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75" w:type="dxa"/>
        <w:tblLook w:val="04A0" w:firstRow="1" w:lastRow="0" w:firstColumn="1" w:lastColumn="0" w:noHBand="0" w:noVBand="1"/>
      </w:tblPr>
      <w:tblGrid>
        <w:gridCol w:w="1609"/>
        <w:gridCol w:w="2728"/>
        <w:gridCol w:w="2691"/>
        <w:gridCol w:w="2426"/>
        <w:gridCol w:w="1597"/>
        <w:gridCol w:w="1091"/>
        <w:gridCol w:w="2633"/>
      </w:tblGrid>
      <w:tr w:rsidR="007E32EA" w:rsidRPr="00564346" w:rsidTr="008249BF">
        <w:trPr>
          <w:trHeight w:val="212"/>
        </w:trPr>
        <w:tc>
          <w:tcPr>
            <w:tcW w:w="11051" w:type="dxa"/>
            <w:gridSpan w:val="5"/>
          </w:tcPr>
          <w:p w:rsidR="007E32EA" w:rsidRDefault="007E32EA" w:rsidP="007E32EA">
            <w:pPr>
              <w:rPr>
                <w:rFonts w:ascii="Times" w:hAnsi="Times"/>
                <w:b/>
                <w:bCs/>
                <w:szCs w:val="28"/>
              </w:rPr>
            </w:pPr>
            <w:r>
              <w:rPr>
                <w:rFonts w:ascii="Times" w:hAnsi="Times"/>
                <w:b/>
                <w:bCs/>
                <w:szCs w:val="28"/>
              </w:rPr>
              <w:t>Student:</w:t>
            </w:r>
            <w:r w:rsidR="0070365F">
              <w:rPr>
                <w:rFonts w:ascii="Times" w:hAnsi="Times"/>
                <w:b/>
                <w:bCs/>
                <w:szCs w:val="28"/>
              </w:rPr>
              <w:t xml:space="preserve">  Christopher Ritter</w:t>
            </w:r>
            <w:bookmarkStart w:id="0" w:name="_GoBack"/>
            <w:bookmarkEnd w:id="0"/>
          </w:p>
          <w:p w:rsidR="007E32EA" w:rsidRPr="007E32EA" w:rsidRDefault="007E32EA" w:rsidP="00DB528C">
            <w:pPr>
              <w:rPr>
                <w:rFonts w:ascii="Times" w:hAnsi="Times" w:cs="Arial"/>
                <w:b/>
                <w:color w:val="000000" w:themeColor="text1"/>
              </w:rPr>
            </w:pPr>
            <w:r>
              <w:rPr>
                <w:rFonts w:ascii="Times" w:hAnsi="Times"/>
                <w:b/>
                <w:bCs/>
                <w:szCs w:val="28"/>
              </w:rPr>
              <w:t>Question</w:t>
            </w:r>
            <w:r w:rsidRPr="00564346">
              <w:rPr>
                <w:rFonts w:ascii="Times" w:hAnsi="Times"/>
                <w:b/>
                <w:bCs/>
                <w:szCs w:val="28"/>
              </w:rPr>
              <w:t xml:space="preserve">: </w:t>
            </w:r>
            <w:r w:rsidRPr="00564346">
              <w:rPr>
                <w:rFonts w:ascii="Times" w:hAnsi="Times" w:cs="Arial"/>
                <w:b/>
                <w:color w:val="000000" w:themeColor="text1"/>
              </w:rPr>
              <w:t xml:space="preserve">For a </w:t>
            </w:r>
            <w:r w:rsidR="001D1DF1">
              <w:rPr>
                <w:rFonts w:ascii="Times" w:hAnsi="Times" w:cs="Arial"/>
                <w:b/>
                <w:color w:val="000000" w:themeColor="text1"/>
              </w:rPr>
              <w:t xml:space="preserve">patient with </w:t>
            </w:r>
            <w:proofErr w:type="spellStart"/>
            <w:r w:rsidR="001D1DF1">
              <w:rPr>
                <w:rFonts w:ascii="Times" w:hAnsi="Times" w:cs="Arial"/>
                <w:b/>
                <w:color w:val="000000" w:themeColor="text1"/>
              </w:rPr>
              <w:t>Temporomandibular</w:t>
            </w:r>
            <w:proofErr w:type="spellEnd"/>
            <w:r w:rsidR="001D1DF1">
              <w:rPr>
                <w:rFonts w:ascii="Times" w:hAnsi="Times" w:cs="Arial"/>
                <w:b/>
                <w:color w:val="000000" w:themeColor="text1"/>
              </w:rPr>
              <w:t xml:space="preserve"> </w:t>
            </w:r>
            <w:r w:rsidR="00DB528C">
              <w:rPr>
                <w:rFonts w:ascii="Times" w:hAnsi="Times" w:cs="Arial"/>
                <w:b/>
                <w:color w:val="000000" w:themeColor="text1"/>
              </w:rPr>
              <w:t xml:space="preserve">Joint Disorder </w:t>
            </w:r>
            <w:r w:rsidR="001D1DF1">
              <w:rPr>
                <w:rFonts w:ascii="Times" w:hAnsi="Times" w:cs="Arial"/>
                <w:b/>
                <w:color w:val="000000" w:themeColor="text1"/>
              </w:rPr>
              <w:t xml:space="preserve">(TMD) </w:t>
            </w:r>
            <w:r w:rsidR="00DB528C">
              <w:rPr>
                <w:rFonts w:ascii="Times" w:hAnsi="Times" w:cs="Arial"/>
                <w:b/>
                <w:color w:val="000000" w:themeColor="text1"/>
              </w:rPr>
              <w:t xml:space="preserve">is </w:t>
            </w:r>
            <w:r w:rsidR="007F00C3">
              <w:rPr>
                <w:rFonts w:ascii="Times" w:hAnsi="Times" w:cs="Arial"/>
                <w:b/>
                <w:color w:val="000000" w:themeColor="text1"/>
              </w:rPr>
              <w:t>Therapeutic Dry Needling/</w:t>
            </w:r>
            <w:r w:rsidR="00DB528C">
              <w:rPr>
                <w:rFonts w:ascii="Times" w:hAnsi="Times" w:cs="Arial"/>
                <w:b/>
                <w:color w:val="000000" w:themeColor="text1"/>
              </w:rPr>
              <w:t>Acupuncture Therapy effective in treatment of pain and other symptoms</w:t>
            </w:r>
            <w:r w:rsidRPr="00564346">
              <w:rPr>
                <w:rFonts w:ascii="Times" w:hAnsi="Times" w:cs="Arial"/>
                <w:b/>
                <w:color w:val="000000" w:themeColor="text1"/>
              </w:rPr>
              <w:t>?</w:t>
            </w:r>
          </w:p>
        </w:tc>
        <w:tc>
          <w:tcPr>
            <w:tcW w:w="3724" w:type="dxa"/>
            <w:gridSpan w:val="2"/>
          </w:tcPr>
          <w:p w:rsidR="007E32EA" w:rsidRPr="00564346" w:rsidRDefault="007E32EA" w:rsidP="008249BF">
            <w:pPr>
              <w:rPr>
                <w:rFonts w:ascii="Times" w:hAnsi="Times"/>
                <w:b/>
              </w:rPr>
            </w:pPr>
            <w:r w:rsidRPr="00564346">
              <w:rPr>
                <w:rFonts w:ascii="Times" w:hAnsi="Times"/>
                <w:b/>
              </w:rPr>
              <w:t xml:space="preserve">Date: </w:t>
            </w:r>
            <w:r w:rsidR="001D1DF1">
              <w:rPr>
                <w:rFonts w:ascii="Times" w:hAnsi="Times"/>
                <w:b/>
              </w:rPr>
              <w:t xml:space="preserve">12/11/2013 </w:t>
            </w:r>
            <w:r>
              <w:rPr>
                <w:rFonts w:ascii="Times" w:hAnsi="Times"/>
                <w:b/>
              </w:rPr>
              <w:t xml:space="preserve"> </w:t>
            </w:r>
            <w:r w:rsidRPr="00564346">
              <w:rPr>
                <w:rFonts w:ascii="Times" w:hAnsi="Times"/>
                <w:b/>
              </w:rPr>
              <w:t xml:space="preserve">Search: PubMed, Cochrane, </w:t>
            </w:r>
            <w:proofErr w:type="spellStart"/>
            <w:r w:rsidRPr="00564346">
              <w:rPr>
                <w:rFonts w:ascii="Times" w:hAnsi="Times"/>
                <w:b/>
              </w:rPr>
              <w:t>PEDro</w:t>
            </w:r>
            <w:proofErr w:type="spellEnd"/>
            <w:r w:rsidRPr="00564346">
              <w:rPr>
                <w:rFonts w:ascii="Times" w:hAnsi="Times"/>
                <w:b/>
              </w:rPr>
              <w:t>, Google Scholar, CINAHL</w:t>
            </w:r>
          </w:p>
        </w:tc>
      </w:tr>
      <w:tr w:rsidR="007E32EA" w:rsidRPr="00564346" w:rsidTr="008249BF">
        <w:trPr>
          <w:trHeight w:val="172"/>
        </w:trPr>
        <w:tc>
          <w:tcPr>
            <w:tcW w:w="1609" w:type="dxa"/>
          </w:tcPr>
          <w:p w:rsidR="007E32EA" w:rsidRPr="00564346" w:rsidRDefault="007E32EA" w:rsidP="008249BF">
            <w:pPr>
              <w:ind w:right="401"/>
              <w:rPr>
                <w:rFonts w:ascii="Times" w:hAnsi="Times"/>
                <w:b/>
              </w:rPr>
            </w:pPr>
            <w:r w:rsidRPr="00564346">
              <w:rPr>
                <w:rFonts w:ascii="Times" w:hAnsi="Times"/>
                <w:b/>
              </w:rPr>
              <w:t>Author/ Year</w:t>
            </w:r>
          </w:p>
        </w:tc>
        <w:tc>
          <w:tcPr>
            <w:tcW w:w="2728" w:type="dxa"/>
          </w:tcPr>
          <w:p w:rsidR="007E32EA" w:rsidRPr="00564346" w:rsidRDefault="007E32EA" w:rsidP="008249BF">
            <w:pPr>
              <w:rPr>
                <w:rFonts w:ascii="Times" w:hAnsi="Times"/>
                <w:b/>
              </w:rPr>
            </w:pPr>
            <w:r w:rsidRPr="00564346">
              <w:rPr>
                <w:rFonts w:ascii="Times" w:hAnsi="Times"/>
                <w:b/>
              </w:rPr>
              <w:t>Purpose/Design/ Subjects</w:t>
            </w:r>
          </w:p>
        </w:tc>
        <w:tc>
          <w:tcPr>
            <w:tcW w:w="2691" w:type="dxa"/>
          </w:tcPr>
          <w:p w:rsidR="007E32EA" w:rsidRPr="00564346" w:rsidRDefault="007E32EA" w:rsidP="008249BF">
            <w:pPr>
              <w:rPr>
                <w:rFonts w:ascii="Times" w:hAnsi="Times"/>
                <w:b/>
              </w:rPr>
            </w:pPr>
            <w:r w:rsidRPr="00564346">
              <w:rPr>
                <w:rFonts w:ascii="Times" w:hAnsi="Times"/>
                <w:b/>
              </w:rPr>
              <w:t xml:space="preserve">Intervention or description </w:t>
            </w:r>
          </w:p>
        </w:tc>
        <w:tc>
          <w:tcPr>
            <w:tcW w:w="2426" w:type="dxa"/>
          </w:tcPr>
          <w:p w:rsidR="007E32EA" w:rsidRPr="00564346" w:rsidRDefault="007E32EA" w:rsidP="008249BF">
            <w:pPr>
              <w:rPr>
                <w:rFonts w:ascii="Times" w:hAnsi="Times"/>
                <w:b/>
              </w:rPr>
            </w:pPr>
            <w:r w:rsidRPr="00564346">
              <w:rPr>
                <w:rFonts w:ascii="Times" w:hAnsi="Times"/>
                <w:b/>
              </w:rPr>
              <w:t>Measurements</w:t>
            </w:r>
          </w:p>
        </w:tc>
        <w:tc>
          <w:tcPr>
            <w:tcW w:w="2688" w:type="dxa"/>
            <w:gridSpan w:val="2"/>
          </w:tcPr>
          <w:p w:rsidR="007E32EA" w:rsidRPr="00564346" w:rsidRDefault="007E32EA" w:rsidP="008249BF">
            <w:pPr>
              <w:rPr>
                <w:rFonts w:ascii="Times" w:hAnsi="Times"/>
                <w:b/>
              </w:rPr>
            </w:pPr>
            <w:r w:rsidRPr="00564346">
              <w:rPr>
                <w:rFonts w:ascii="Times" w:hAnsi="Times"/>
                <w:b/>
              </w:rPr>
              <w:t>Outcomes</w:t>
            </w:r>
          </w:p>
        </w:tc>
        <w:tc>
          <w:tcPr>
            <w:tcW w:w="2633" w:type="dxa"/>
          </w:tcPr>
          <w:p w:rsidR="007E32EA" w:rsidRPr="00564346" w:rsidRDefault="007E32EA" w:rsidP="008249BF">
            <w:pPr>
              <w:rPr>
                <w:rFonts w:ascii="Times" w:hAnsi="Times"/>
                <w:b/>
              </w:rPr>
            </w:pPr>
            <w:r w:rsidRPr="00564346">
              <w:rPr>
                <w:rFonts w:ascii="Times" w:hAnsi="Times"/>
                <w:b/>
              </w:rPr>
              <w:t>Comments</w:t>
            </w:r>
          </w:p>
          <w:p w:rsidR="007E32EA" w:rsidRPr="00564346" w:rsidRDefault="007E32EA" w:rsidP="008249BF">
            <w:pPr>
              <w:rPr>
                <w:rFonts w:ascii="Times" w:hAnsi="Times"/>
                <w:b/>
              </w:rPr>
            </w:pPr>
            <w:r w:rsidRPr="00564346">
              <w:rPr>
                <w:rFonts w:ascii="Times" w:hAnsi="Times"/>
                <w:b/>
              </w:rPr>
              <w:t>/limitations</w:t>
            </w:r>
          </w:p>
        </w:tc>
      </w:tr>
      <w:tr w:rsidR="007E32EA" w:rsidRPr="00564346" w:rsidTr="00CF13FC">
        <w:trPr>
          <w:trHeight w:val="3995"/>
        </w:trPr>
        <w:tc>
          <w:tcPr>
            <w:tcW w:w="1609" w:type="dxa"/>
          </w:tcPr>
          <w:p w:rsidR="007E32EA" w:rsidRPr="00564346" w:rsidRDefault="007F00C3" w:rsidP="008249BF">
            <w:pPr>
              <w:rPr>
                <w:rFonts w:ascii="Times" w:hAnsi="Times"/>
                <w:lang w:eastAsia="zh-TW"/>
              </w:rPr>
            </w:pPr>
            <w:r>
              <w:rPr>
                <w:rFonts w:ascii="Times" w:hAnsi="Times"/>
                <w:lang w:eastAsia="zh-TW"/>
              </w:rPr>
              <w:t>Fernandez-</w:t>
            </w:r>
            <w:proofErr w:type="spellStart"/>
            <w:r>
              <w:rPr>
                <w:rFonts w:ascii="Times" w:hAnsi="Times"/>
                <w:lang w:eastAsia="zh-TW"/>
              </w:rPr>
              <w:t>Carnero</w:t>
            </w:r>
            <w:proofErr w:type="spellEnd"/>
            <w:r>
              <w:rPr>
                <w:rFonts w:ascii="Times" w:hAnsi="Times"/>
                <w:lang w:eastAsia="zh-TW"/>
              </w:rPr>
              <w:t>, J., et al. (2010)</w:t>
            </w:r>
          </w:p>
        </w:tc>
        <w:tc>
          <w:tcPr>
            <w:tcW w:w="2728" w:type="dxa"/>
          </w:tcPr>
          <w:p w:rsidR="007E32EA" w:rsidRPr="00564346" w:rsidRDefault="007F00C3" w:rsidP="008249BF">
            <w:pPr>
              <w:rPr>
                <w:rFonts w:ascii="Times" w:hAnsi="Times"/>
              </w:rPr>
            </w:pPr>
            <w:r>
              <w:rPr>
                <w:rFonts w:ascii="Times" w:hAnsi="Times"/>
              </w:rPr>
              <w:t xml:space="preserve">To measure the short-term effects of the dry needling of trigger points </w:t>
            </w:r>
            <w:r w:rsidR="001D1DF1">
              <w:rPr>
                <w:rFonts w:ascii="Times" w:hAnsi="Times"/>
              </w:rPr>
              <w:t>(</w:t>
            </w:r>
            <w:proofErr w:type="spellStart"/>
            <w:r w:rsidR="001D1DF1">
              <w:rPr>
                <w:rFonts w:ascii="Times" w:hAnsi="Times"/>
              </w:rPr>
              <w:t>TrPs</w:t>
            </w:r>
            <w:proofErr w:type="spellEnd"/>
            <w:r w:rsidR="001D1DF1">
              <w:rPr>
                <w:rFonts w:ascii="Times" w:hAnsi="Times"/>
              </w:rPr>
              <w:t xml:space="preserve">) </w:t>
            </w:r>
            <w:r>
              <w:rPr>
                <w:rFonts w:ascii="Times" w:hAnsi="Times"/>
              </w:rPr>
              <w:t xml:space="preserve">in the masseter on TMD pain; Randomized, Double-blind Controlled Trial; n=12 </w:t>
            </w:r>
            <w:r w:rsidR="001D1DF1">
              <w:rPr>
                <w:rFonts w:ascii="Times" w:hAnsi="Times"/>
              </w:rPr>
              <w:t xml:space="preserve">Females 20-41 </w:t>
            </w:r>
            <w:proofErr w:type="spellStart"/>
            <w:r w:rsidR="001D1DF1">
              <w:rPr>
                <w:rFonts w:ascii="Times" w:hAnsi="Times"/>
              </w:rPr>
              <w:t>yo</w:t>
            </w:r>
            <w:proofErr w:type="spellEnd"/>
            <w:r w:rsidR="001D1DF1">
              <w:rPr>
                <w:rFonts w:ascii="Times" w:hAnsi="Times"/>
              </w:rPr>
              <w:t xml:space="preserve"> diagnosed with TMD.</w:t>
            </w:r>
          </w:p>
        </w:tc>
        <w:tc>
          <w:tcPr>
            <w:tcW w:w="2691" w:type="dxa"/>
          </w:tcPr>
          <w:p w:rsidR="007E32EA" w:rsidRPr="00564346" w:rsidRDefault="00C8324A" w:rsidP="008249BF">
            <w:pPr>
              <w:rPr>
                <w:rFonts w:ascii="Times" w:hAnsi="Times"/>
              </w:rPr>
            </w:pPr>
            <w:r>
              <w:rPr>
                <w:rFonts w:ascii="Times" w:hAnsi="Times"/>
              </w:rPr>
              <w:t xml:space="preserve">Each participant had 2 treatment </w:t>
            </w:r>
            <w:proofErr w:type="gramStart"/>
            <w:r>
              <w:rPr>
                <w:rFonts w:ascii="Times" w:hAnsi="Times"/>
              </w:rPr>
              <w:t>session</w:t>
            </w:r>
            <w:proofErr w:type="gramEnd"/>
            <w:r>
              <w:rPr>
                <w:rFonts w:ascii="Times" w:hAnsi="Times"/>
              </w:rPr>
              <w:t xml:space="preserve"> on 2 separate days and received 1 randomly assigned intervention: deep dry needling (experimental) or sham dry needling (placebo).  Pressure Pain Threshold over the masseter muscle </w:t>
            </w:r>
            <w:proofErr w:type="spellStart"/>
            <w:r>
              <w:rPr>
                <w:rFonts w:ascii="Times" w:hAnsi="Times"/>
              </w:rPr>
              <w:t>TrPs</w:t>
            </w:r>
            <w:proofErr w:type="spellEnd"/>
            <w:r>
              <w:rPr>
                <w:rFonts w:ascii="Times" w:hAnsi="Times"/>
              </w:rPr>
              <w:t xml:space="preserve"> and mandible condyle and pain-free active jaw opening were assessed pre- and 5 minutes post intervention by blinded examiner.</w:t>
            </w:r>
          </w:p>
        </w:tc>
        <w:tc>
          <w:tcPr>
            <w:tcW w:w="2426" w:type="dxa"/>
          </w:tcPr>
          <w:p w:rsidR="007E32EA" w:rsidRDefault="00F46853" w:rsidP="008249BF">
            <w:pPr>
              <w:rPr>
                <w:rFonts w:ascii="Times" w:hAnsi="Times"/>
              </w:rPr>
            </w:pPr>
            <w:r>
              <w:rPr>
                <w:rFonts w:ascii="Times" w:hAnsi="Times"/>
              </w:rPr>
              <w:t>Examiner Blind to treatment allocation:</w:t>
            </w:r>
          </w:p>
          <w:p w:rsidR="00F46853" w:rsidRDefault="00F46853" w:rsidP="008249BF">
            <w:pPr>
              <w:rPr>
                <w:rFonts w:ascii="Times" w:hAnsi="Times"/>
              </w:rPr>
            </w:pPr>
            <w:r>
              <w:rPr>
                <w:rFonts w:ascii="Times" w:hAnsi="Times"/>
              </w:rPr>
              <w:t xml:space="preserve">Pressure Pain Threshold (PPT) over (1) masseter muscle </w:t>
            </w:r>
            <w:proofErr w:type="spellStart"/>
            <w:r>
              <w:rPr>
                <w:rFonts w:ascii="Times" w:hAnsi="Times"/>
              </w:rPr>
              <w:t>TrP</w:t>
            </w:r>
            <w:proofErr w:type="spellEnd"/>
            <w:r>
              <w:rPr>
                <w:rFonts w:ascii="Times" w:hAnsi="Times"/>
              </w:rPr>
              <w:t xml:space="preserve"> and</w:t>
            </w:r>
          </w:p>
          <w:p w:rsidR="00F46853" w:rsidRDefault="00F46853" w:rsidP="008249BF">
            <w:pPr>
              <w:rPr>
                <w:rFonts w:ascii="Times" w:hAnsi="Times"/>
              </w:rPr>
            </w:pPr>
            <w:r>
              <w:rPr>
                <w:rFonts w:ascii="Times" w:hAnsi="Times"/>
              </w:rPr>
              <w:t xml:space="preserve">(2) </w:t>
            </w:r>
            <w:proofErr w:type="gramStart"/>
            <w:r>
              <w:rPr>
                <w:rFonts w:ascii="Times" w:hAnsi="Times"/>
              </w:rPr>
              <w:t>mandibular</w:t>
            </w:r>
            <w:proofErr w:type="gramEnd"/>
            <w:r>
              <w:rPr>
                <w:rFonts w:ascii="Times" w:hAnsi="Times"/>
              </w:rPr>
              <w:t xml:space="preserve"> condyle.  </w:t>
            </w:r>
            <w:r w:rsidR="00D47BC1">
              <w:rPr>
                <w:rFonts w:ascii="Times" w:hAnsi="Times"/>
              </w:rPr>
              <w:t xml:space="preserve">(3) </w:t>
            </w:r>
            <w:r>
              <w:rPr>
                <w:rFonts w:ascii="Times" w:hAnsi="Times"/>
              </w:rPr>
              <w:t>Pain-free active jaw opening.</w:t>
            </w:r>
          </w:p>
          <w:p w:rsidR="00C8324A" w:rsidRPr="00564346" w:rsidRDefault="00C8324A" w:rsidP="008249BF">
            <w:pPr>
              <w:rPr>
                <w:rFonts w:ascii="Times" w:hAnsi="Times"/>
              </w:rPr>
            </w:pPr>
            <w:r>
              <w:rPr>
                <w:rFonts w:ascii="Times" w:hAnsi="Times"/>
              </w:rPr>
              <w:t>2-way repeated-measures ANOVA.</w:t>
            </w:r>
          </w:p>
        </w:tc>
        <w:tc>
          <w:tcPr>
            <w:tcW w:w="2688" w:type="dxa"/>
            <w:gridSpan w:val="2"/>
          </w:tcPr>
          <w:p w:rsidR="007E32EA" w:rsidRPr="00564346" w:rsidRDefault="001D1DF1" w:rsidP="008249BF">
            <w:pPr>
              <w:rPr>
                <w:rFonts w:ascii="Times" w:hAnsi="Times"/>
              </w:rPr>
            </w:pPr>
            <w:r>
              <w:rPr>
                <w:rFonts w:ascii="Times" w:hAnsi="Times"/>
              </w:rPr>
              <w:t xml:space="preserve">Dry-needling into </w:t>
            </w:r>
            <w:proofErr w:type="spellStart"/>
            <w:r>
              <w:rPr>
                <w:rFonts w:ascii="Times" w:hAnsi="Times"/>
              </w:rPr>
              <w:t>TrPs</w:t>
            </w:r>
            <w:proofErr w:type="spellEnd"/>
            <w:r>
              <w:rPr>
                <w:rFonts w:ascii="Times" w:hAnsi="Times"/>
              </w:rPr>
              <w:t xml:space="preserve"> was correlated with significant increases in PPT’s and maximal jaw opening when compared to sham dry needling.</w:t>
            </w:r>
          </w:p>
        </w:tc>
        <w:tc>
          <w:tcPr>
            <w:tcW w:w="2633" w:type="dxa"/>
          </w:tcPr>
          <w:p w:rsidR="007E32EA" w:rsidRPr="00564346" w:rsidRDefault="000F39BA" w:rsidP="008249BF">
            <w:pPr>
              <w:rPr>
                <w:rFonts w:ascii="Times" w:hAnsi="Times"/>
              </w:rPr>
            </w:pPr>
            <w:r>
              <w:rPr>
                <w:rFonts w:ascii="Times" w:hAnsi="Times"/>
              </w:rPr>
              <w:t xml:space="preserve">Small sample size.  Comparing the short-term results </w:t>
            </w:r>
            <w:r w:rsidR="00F46853">
              <w:rPr>
                <w:rFonts w:ascii="Times" w:hAnsi="Times"/>
              </w:rPr>
              <w:t>immediately after treatment or sham treatment for the same individuals helped to control for potential bias of differences in one treatment group to another.</w:t>
            </w:r>
          </w:p>
        </w:tc>
      </w:tr>
      <w:tr w:rsidR="00CF13FC" w:rsidTr="00CF13FC">
        <w:trPr>
          <w:trHeight w:val="4220"/>
        </w:trPr>
        <w:tc>
          <w:tcPr>
            <w:tcW w:w="1609" w:type="dxa"/>
          </w:tcPr>
          <w:p w:rsidR="00CF13FC" w:rsidRDefault="00CF13FC" w:rsidP="00F01944">
            <w:pPr>
              <w:rPr>
                <w:rFonts w:ascii="Times" w:hAnsi="Times"/>
                <w:lang w:eastAsia="zh-TW"/>
              </w:rPr>
            </w:pPr>
            <w:r>
              <w:rPr>
                <w:rFonts w:ascii="Times" w:hAnsi="Times"/>
                <w:lang w:eastAsia="zh-TW"/>
              </w:rPr>
              <w:t>Smith, P., et al., (2007)</w:t>
            </w:r>
          </w:p>
        </w:tc>
        <w:tc>
          <w:tcPr>
            <w:tcW w:w="2728" w:type="dxa"/>
          </w:tcPr>
          <w:p w:rsidR="00CF13FC" w:rsidRDefault="00CF13FC" w:rsidP="00F01944">
            <w:pPr>
              <w:rPr>
                <w:rFonts w:ascii="Times" w:hAnsi="Times"/>
              </w:rPr>
            </w:pPr>
            <w:r>
              <w:rPr>
                <w:rFonts w:ascii="Times" w:hAnsi="Times"/>
              </w:rPr>
              <w:t xml:space="preserve">To compare acupuncture and sham acupuncture in the treatment of TMJ </w:t>
            </w:r>
            <w:proofErr w:type="spellStart"/>
            <w:r>
              <w:rPr>
                <w:rFonts w:ascii="Times" w:hAnsi="Times"/>
              </w:rPr>
              <w:t>myofacial</w:t>
            </w:r>
            <w:proofErr w:type="spellEnd"/>
            <w:r>
              <w:rPr>
                <w:rFonts w:ascii="Times" w:hAnsi="Times"/>
              </w:rPr>
              <w:t xml:space="preserve"> pain; double-blind, randomized control trial; n=27</w:t>
            </w:r>
          </w:p>
        </w:tc>
        <w:tc>
          <w:tcPr>
            <w:tcW w:w="2691" w:type="dxa"/>
          </w:tcPr>
          <w:p w:rsidR="00CF13FC" w:rsidRDefault="00CF13FC" w:rsidP="00F01944">
            <w:pPr>
              <w:rPr>
                <w:rFonts w:ascii="Times" w:hAnsi="Times"/>
              </w:rPr>
            </w:pPr>
            <w:r>
              <w:rPr>
                <w:rFonts w:ascii="Times" w:hAnsi="Times"/>
              </w:rPr>
              <w:t>27 subjects randomized to 2 groups and pre-tested for baseline levels (see measures to right</w:t>
            </w:r>
            <w:r w:rsidRPr="00FE63B4">
              <w:rPr>
                <w:rFonts w:ascii="Times" w:hAnsi="Times"/>
              </w:rPr>
              <w:sym w:font="Wingdings" w:char="F0E0"/>
            </w:r>
            <w:r>
              <w:rPr>
                <w:rFonts w:ascii="Times" w:hAnsi="Times"/>
              </w:rPr>
              <w:t>)</w:t>
            </w:r>
          </w:p>
          <w:p w:rsidR="00CF13FC" w:rsidRDefault="00CF13FC" w:rsidP="00F01944">
            <w:pPr>
              <w:rPr>
                <w:rFonts w:ascii="Times" w:hAnsi="Times"/>
              </w:rPr>
            </w:pPr>
            <w:r>
              <w:rPr>
                <w:rFonts w:ascii="Times" w:hAnsi="Times"/>
              </w:rPr>
              <w:t xml:space="preserve">  1</w:t>
            </w:r>
            <w:r w:rsidRPr="00FE63B4">
              <w:rPr>
                <w:rFonts w:ascii="Times" w:hAnsi="Times"/>
                <w:vertAlign w:val="superscript"/>
              </w:rPr>
              <w:t>st</w:t>
            </w:r>
            <w:r>
              <w:rPr>
                <w:rFonts w:ascii="Times" w:hAnsi="Times"/>
              </w:rPr>
              <w:t xml:space="preserve"> group received real acupuncture while 2</w:t>
            </w:r>
            <w:r w:rsidRPr="00FE63B4">
              <w:rPr>
                <w:rFonts w:ascii="Times" w:hAnsi="Times"/>
                <w:vertAlign w:val="superscript"/>
              </w:rPr>
              <w:t>nd</w:t>
            </w:r>
            <w:r>
              <w:rPr>
                <w:rFonts w:ascii="Times" w:hAnsi="Times"/>
              </w:rPr>
              <w:t xml:space="preserve"> group receive sham (blunt needles) administered using the Park Sham Device (PSD).</w:t>
            </w:r>
          </w:p>
          <w:p w:rsidR="00CF13FC" w:rsidRDefault="00CF13FC" w:rsidP="00F01944">
            <w:pPr>
              <w:rPr>
                <w:rFonts w:ascii="Times" w:hAnsi="Times"/>
              </w:rPr>
            </w:pPr>
            <w:r>
              <w:rPr>
                <w:rFonts w:ascii="Times" w:hAnsi="Times"/>
              </w:rPr>
              <w:t>Measures were retested 3 days and 7 days following final treatment session.</w:t>
            </w:r>
          </w:p>
        </w:tc>
        <w:tc>
          <w:tcPr>
            <w:tcW w:w="2426" w:type="dxa"/>
          </w:tcPr>
          <w:p w:rsidR="00CF13FC" w:rsidRDefault="00CF13FC" w:rsidP="00F01944">
            <w:pPr>
              <w:rPr>
                <w:rFonts w:ascii="Times" w:hAnsi="Times"/>
              </w:rPr>
            </w:pPr>
            <w:r>
              <w:rPr>
                <w:rFonts w:ascii="Times" w:hAnsi="Times"/>
              </w:rPr>
              <w:t>-VAS score (mean and intensity)</w:t>
            </w:r>
          </w:p>
          <w:p w:rsidR="00CF13FC" w:rsidRDefault="00CF13FC" w:rsidP="00F01944">
            <w:pPr>
              <w:rPr>
                <w:rFonts w:ascii="Times" w:hAnsi="Times"/>
              </w:rPr>
            </w:pPr>
            <w:r>
              <w:rPr>
                <w:rFonts w:ascii="Times" w:hAnsi="Times"/>
              </w:rPr>
              <w:t>-Pain distribution</w:t>
            </w:r>
          </w:p>
          <w:p w:rsidR="00CF13FC" w:rsidRDefault="00CF13FC" w:rsidP="00F01944">
            <w:pPr>
              <w:rPr>
                <w:rFonts w:ascii="Times" w:hAnsi="Times"/>
              </w:rPr>
            </w:pPr>
            <w:r>
              <w:rPr>
                <w:rFonts w:ascii="Times" w:hAnsi="Times"/>
              </w:rPr>
              <w:t>-Maximum inter-incisor opening</w:t>
            </w:r>
          </w:p>
          <w:p w:rsidR="00CF13FC" w:rsidRDefault="00CF13FC" w:rsidP="00F01944">
            <w:pPr>
              <w:rPr>
                <w:rFonts w:ascii="Times" w:hAnsi="Times"/>
              </w:rPr>
            </w:pPr>
            <w:r>
              <w:rPr>
                <w:rFonts w:ascii="Times" w:hAnsi="Times"/>
              </w:rPr>
              <w:t>-Extent of lateral movement</w:t>
            </w:r>
          </w:p>
          <w:p w:rsidR="00CF13FC" w:rsidRDefault="00CF13FC" w:rsidP="00F01944">
            <w:pPr>
              <w:rPr>
                <w:rFonts w:ascii="Times" w:hAnsi="Times"/>
              </w:rPr>
            </w:pPr>
            <w:r>
              <w:rPr>
                <w:rFonts w:ascii="Times" w:hAnsi="Times"/>
              </w:rPr>
              <w:t>-Tenderness of masticatory muscles</w:t>
            </w:r>
          </w:p>
          <w:p w:rsidR="00CF13FC" w:rsidRDefault="00CF13FC" w:rsidP="00F01944">
            <w:pPr>
              <w:rPr>
                <w:rFonts w:ascii="Times" w:hAnsi="Times"/>
              </w:rPr>
            </w:pPr>
            <w:r>
              <w:rPr>
                <w:rFonts w:ascii="Times" w:hAnsi="Times"/>
              </w:rPr>
              <w:t>-Presence of headache</w:t>
            </w:r>
          </w:p>
        </w:tc>
        <w:tc>
          <w:tcPr>
            <w:tcW w:w="2688" w:type="dxa"/>
            <w:gridSpan w:val="2"/>
          </w:tcPr>
          <w:p w:rsidR="00CF13FC" w:rsidRDefault="00CF13FC" w:rsidP="00F01944">
            <w:pPr>
              <w:rPr>
                <w:rFonts w:ascii="Times" w:hAnsi="Times"/>
              </w:rPr>
            </w:pPr>
            <w:r>
              <w:rPr>
                <w:rFonts w:ascii="Times" w:hAnsi="Times"/>
              </w:rPr>
              <w:t>Both groups (sham and real) showed improvements in VAS (mean and intensity) but only real acupuncture improvements were stat. sig.</w:t>
            </w:r>
          </w:p>
          <w:p w:rsidR="00CF13FC" w:rsidRDefault="00CF13FC" w:rsidP="00F01944">
            <w:pPr>
              <w:rPr>
                <w:rFonts w:ascii="Times" w:hAnsi="Times"/>
              </w:rPr>
            </w:pPr>
            <w:r>
              <w:rPr>
                <w:rFonts w:ascii="Times" w:hAnsi="Times"/>
              </w:rPr>
              <w:t xml:space="preserve">Both groups showed improvement for pain distribution but only real acupuncture </w:t>
            </w:r>
            <w:proofErr w:type="spellStart"/>
            <w:proofErr w:type="gramStart"/>
            <w:r>
              <w:rPr>
                <w:rFonts w:ascii="Times" w:hAnsi="Times"/>
              </w:rPr>
              <w:t>group’s</w:t>
            </w:r>
            <w:proofErr w:type="spellEnd"/>
            <w:proofErr w:type="gramEnd"/>
            <w:r>
              <w:rPr>
                <w:rFonts w:ascii="Times" w:hAnsi="Times"/>
              </w:rPr>
              <w:t xml:space="preserve"> were stat. sig. </w:t>
            </w:r>
          </w:p>
          <w:p w:rsidR="00CF13FC" w:rsidRDefault="00CF13FC" w:rsidP="00F01944">
            <w:pPr>
              <w:rPr>
                <w:rFonts w:ascii="Times" w:hAnsi="Times"/>
              </w:rPr>
            </w:pPr>
            <w:r>
              <w:rPr>
                <w:rFonts w:ascii="Times" w:hAnsi="Times"/>
              </w:rPr>
              <w:t xml:space="preserve">No stat. sig. results for other measures. </w:t>
            </w:r>
          </w:p>
        </w:tc>
        <w:tc>
          <w:tcPr>
            <w:tcW w:w="2633" w:type="dxa"/>
          </w:tcPr>
          <w:p w:rsidR="00CF13FC" w:rsidRDefault="00CF13FC" w:rsidP="00F01944">
            <w:pPr>
              <w:rPr>
                <w:rFonts w:ascii="Times" w:hAnsi="Times"/>
              </w:rPr>
            </w:pPr>
            <w:r>
              <w:rPr>
                <w:rFonts w:ascii="Times" w:hAnsi="Times"/>
              </w:rPr>
              <w:t>The participants were volunteers, thus likely biasing results based on expectation (even the control (sham) group improved on many measures (though not to a stat. sig. degree).  The study also failed to mention the number of treatment sessions or take account for the varying baseline levels between participants in each group.</w:t>
            </w:r>
          </w:p>
        </w:tc>
      </w:tr>
      <w:tr w:rsidR="00CF13FC" w:rsidRPr="00564346" w:rsidTr="005F0536">
        <w:trPr>
          <w:trHeight w:val="5597"/>
        </w:trPr>
        <w:tc>
          <w:tcPr>
            <w:tcW w:w="1609" w:type="dxa"/>
          </w:tcPr>
          <w:p w:rsidR="00CF13FC" w:rsidRDefault="00CF13FC" w:rsidP="008249BF">
            <w:pPr>
              <w:rPr>
                <w:rFonts w:ascii="Times" w:hAnsi="Times"/>
                <w:lang w:eastAsia="zh-TW"/>
              </w:rPr>
            </w:pPr>
            <w:proofErr w:type="spellStart"/>
            <w:r>
              <w:rPr>
                <w:rFonts w:ascii="Times" w:hAnsi="Times"/>
                <w:lang w:eastAsia="zh-TW"/>
              </w:rPr>
              <w:lastRenderedPageBreak/>
              <w:t>Itoh</w:t>
            </w:r>
            <w:proofErr w:type="spellEnd"/>
            <w:r>
              <w:rPr>
                <w:rFonts w:ascii="Times" w:hAnsi="Times"/>
                <w:lang w:eastAsia="zh-TW"/>
              </w:rPr>
              <w:t>, J., et al. (2011)</w:t>
            </w:r>
          </w:p>
        </w:tc>
        <w:tc>
          <w:tcPr>
            <w:tcW w:w="2728" w:type="dxa"/>
          </w:tcPr>
          <w:p w:rsidR="00CF13FC" w:rsidRDefault="00CF13FC" w:rsidP="00F2143F">
            <w:pPr>
              <w:rPr>
                <w:rFonts w:ascii="Times" w:hAnsi="Times"/>
              </w:rPr>
            </w:pPr>
            <w:r>
              <w:rPr>
                <w:rFonts w:ascii="Times" w:hAnsi="Times"/>
              </w:rPr>
              <w:t xml:space="preserve">To compare trigger point acupuncture to sham treatment to determine effects on pain intensity and oral functioning 10 weeks after the beginning of treatment; Preliminary Randomized Clinical Trial; </w:t>
            </w:r>
            <w:r w:rsidR="007A341A">
              <w:rPr>
                <w:rFonts w:ascii="Times" w:hAnsi="Times"/>
              </w:rPr>
              <w:t>n=</w:t>
            </w:r>
            <w:r>
              <w:rPr>
                <w:rFonts w:ascii="Times" w:hAnsi="Times"/>
              </w:rPr>
              <w:t>16 volunteers with complaints of TMD pain for &gt; 6 months.</w:t>
            </w:r>
          </w:p>
        </w:tc>
        <w:tc>
          <w:tcPr>
            <w:tcW w:w="2691" w:type="dxa"/>
          </w:tcPr>
          <w:p w:rsidR="00CF13FC" w:rsidRDefault="00CF13FC" w:rsidP="008249BF">
            <w:pPr>
              <w:rPr>
                <w:rFonts w:ascii="Times" w:hAnsi="Times"/>
              </w:rPr>
            </w:pPr>
            <w:r>
              <w:rPr>
                <w:rFonts w:ascii="Times" w:hAnsi="Times"/>
              </w:rPr>
              <w:t>10 weeks study; 2 treatment groups, one receiving trigger point acupuncture for 5 sessions and the other group receiving equivalent sham treatment.</w:t>
            </w:r>
          </w:p>
        </w:tc>
        <w:tc>
          <w:tcPr>
            <w:tcW w:w="2426" w:type="dxa"/>
          </w:tcPr>
          <w:p w:rsidR="00CF13FC" w:rsidRDefault="00CF13FC" w:rsidP="00FD0911">
            <w:pPr>
              <w:rPr>
                <w:rFonts w:ascii="Times" w:hAnsi="Times"/>
              </w:rPr>
            </w:pPr>
            <w:r>
              <w:rPr>
                <w:rFonts w:ascii="Times" w:hAnsi="Times"/>
              </w:rPr>
              <w:t>Measured 5 and 10 weeks after treatment for:</w:t>
            </w:r>
          </w:p>
          <w:p w:rsidR="00CF13FC" w:rsidRDefault="00CF13FC" w:rsidP="00FD0911">
            <w:pPr>
              <w:rPr>
                <w:rFonts w:ascii="Times" w:hAnsi="Times"/>
              </w:rPr>
            </w:pPr>
            <w:r>
              <w:rPr>
                <w:rFonts w:ascii="Times" w:hAnsi="Times"/>
              </w:rPr>
              <w:t>(1)Pain intensity using visual analogue scale (VAS) and (2) maximal mouth opening</w:t>
            </w:r>
          </w:p>
        </w:tc>
        <w:tc>
          <w:tcPr>
            <w:tcW w:w="2688" w:type="dxa"/>
            <w:gridSpan w:val="2"/>
          </w:tcPr>
          <w:p w:rsidR="00CF13FC" w:rsidRDefault="00CF13FC" w:rsidP="008249BF">
            <w:pPr>
              <w:rPr>
                <w:rFonts w:ascii="Times" w:hAnsi="Times"/>
              </w:rPr>
            </w:pPr>
            <w:r>
              <w:rPr>
                <w:rFonts w:ascii="Times" w:hAnsi="Times"/>
              </w:rPr>
              <w:t>Both groups had significant pain decrease, but difference between the 2 was significant (p&lt;0.0152).  Oral functioning as measured by maximal mouth opening did not change significantly for either group.</w:t>
            </w:r>
          </w:p>
        </w:tc>
        <w:tc>
          <w:tcPr>
            <w:tcW w:w="2633" w:type="dxa"/>
          </w:tcPr>
          <w:p w:rsidR="00CF13FC" w:rsidRDefault="00CF13FC" w:rsidP="008249BF">
            <w:pPr>
              <w:rPr>
                <w:rFonts w:ascii="Times" w:hAnsi="Times"/>
              </w:rPr>
            </w:pPr>
            <w:r>
              <w:rPr>
                <w:rFonts w:ascii="Times" w:hAnsi="Times"/>
              </w:rPr>
              <w:t xml:space="preserve">The subjects were volunteers from an acupuncture school.  The sham treatment group also showed significant improvement (although not as much).  The difference in effect between the 2 groups was shown to be significant.  Were the participants able </w:t>
            </w:r>
            <w:proofErr w:type="gramStart"/>
            <w:r>
              <w:rPr>
                <w:rFonts w:ascii="Times" w:hAnsi="Times"/>
              </w:rPr>
              <w:t>know</w:t>
            </w:r>
            <w:proofErr w:type="gramEnd"/>
            <w:r>
              <w:rPr>
                <w:rFonts w:ascii="Times" w:hAnsi="Times"/>
              </w:rPr>
              <w:t xml:space="preserve"> which treatment they were receiving?</w:t>
            </w:r>
          </w:p>
        </w:tc>
      </w:tr>
      <w:tr w:rsidR="00CF13FC" w:rsidRPr="00564346" w:rsidTr="008249BF">
        <w:trPr>
          <w:trHeight w:val="845"/>
        </w:trPr>
        <w:tc>
          <w:tcPr>
            <w:tcW w:w="1609" w:type="dxa"/>
          </w:tcPr>
          <w:p w:rsidR="00CF13FC" w:rsidRPr="00564346" w:rsidRDefault="00CF13FC" w:rsidP="008249BF">
            <w:pPr>
              <w:rPr>
                <w:rFonts w:ascii="Times" w:hAnsi="Times"/>
                <w:lang w:eastAsia="zh-TW"/>
              </w:rPr>
            </w:pPr>
            <w:proofErr w:type="spellStart"/>
            <w:r>
              <w:rPr>
                <w:rFonts w:ascii="Times" w:hAnsi="Times"/>
                <w:lang w:eastAsia="zh-TW"/>
              </w:rPr>
              <w:t>Noiman</w:t>
            </w:r>
            <w:proofErr w:type="spellEnd"/>
            <w:r>
              <w:rPr>
                <w:rFonts w:ascii="Times" w:hAnsi="Times"/>
                <w:lang w:eastAsia="zh-TW"/>
              </w:rPr>
              <w:t xml:space="preserve">, M., et al., (2010) </w:t>
            </w:r>
          </w:p>
        </w:tc>
        <w:tc>
          <w:tcPr>
            <w:tcW w:w="2728" w:type="dxa"/>
          </w:tcPr>
          <w:p w:rsidR="00CF13FC" w:rsidRPr="00564346" w:rsidRDefault="00CF13FC" w:rsidP="008249BF">
            <w:pPr>
              <w:rPr>
                <w:rFonts w:ascii="Times" w:hAnsi="Times"/>
              </w:rPr>
            </w:pPr>
            <w:r>
              <w:rPr>
                <w:rFonts w:ascii="Times" w:hAnsi="Times"/>
              </w:rPr>
              <w:t xml:space="preserve">To examine the efficacy and safety of acupuncture in relief of pain from TMD; retrospective study comparing pain alleviation from acupuncture between patients suffering from TMD pain and trigeminal </w:t>
            </w:r>
            <w:proofErr w:type="gramStart"/>
            <w:r>
              <w:rPr>
                <w:rFonts w:ascii="Times" w:hAnsi="Times"/>
              </w:rPr>
              <w:t>neuralgia(</w:t>
            </w:r>
            <w:proofErr w:type="gramEnd"/>
            <w:r>
              <w:rPr>
                <w:rFonts w:ascii="Times" w:hAnsi="Times"/>
              </w:rPr>
              <w:t>TN); n=39.</w:t>
            </w:r>
          </w:p>
        </w:tc>
        <w:tc>
          <w:tcPr>
            <w:tcW w:w="2691" w:type="dxa"/>
          </w:tcPr>
          <w:p w:rsidR="00CF13FC" w:rsidRPr="00564346" w:rsidRDefault="00CF13FC" w:rsidP="008249BF">
            <w:pPr>
              <w:rPr>
                <w:rFonts w:ascii="Times" w:hAnsi="Times"/>
              </w:rPr>
            </w:pPr>
            <w:r>
              <w:rPr>
                <w:rFonts w:ascii="Times" w:hAnsi="Times"/>
              </w:rPr>
              <w:t xml:space="preserve">Patients measured according to improvement of pain by VAS after receiving 8-10 weekly treatments of acupuncture.  Groups divided by acute (symptoms&lt;3 months), chronic (&gt;3months), and by TMD vs. TN.  </w:t>
            </w:r>
          </w:p>
        </w:tc>
        <w:tc>
          <w:tcPr>
            <w:tcW w:w="2426" w:type="dxa"/>
          </w:tcPr>
          <w:p w:rsidR="00CF13FC" w:rsidRPr="00564346" w:rsidRDefault="00CF13FC" w:rsidP="00F01944">
            <w:pPr>
              <w:rPr>
                <w:rFonts w:ascii="Times" w:hAnsi="Times"/>
              </w:rPr>
            </w:pPr>
            <w:r>
              <w:rPr>
                <w:rFonts w:ascii="Times" w:hAnsi="Times"/>
              </w:rPr>
              <w:t>VAS (0-10), 0=no pain, 10=strongest pain.  Measured before starting treatments and at every visit before treatment.</w:t>
            </w:r>
          </w:p>
        </w:tc>
        <w:tc>
          <w:tcPr>
            <w:tcW w:w="2688" w:type="dxa"/>
            <w:gridSpan w:val="2"/>
          </w:tcPr>
          <w:p w:rsidR="00CF13FC" w:rsidRDefault="00CF13FC" w:rsidP="008249BF">
            <w:pPr>
              <w:rPr>
                <w:rFonts w:ascii="Times" w:hAnsi="Times"/>
              </w:rPr>
            </w:pPr>
            <w:r>
              <w:rPr>
                <w:rFonts w:ascii="Times" w:hAnsi="Times"/>
              </w:rPr>
              <w:t>0 adverse reactions</w:t>
            </w:r>
          </w:p>
          <w:p w:rsidR="00CF13FC" w:rsidRDefault="00CF13FC" w:rsidP="008249BF">
            <w:pPr>
              <w:rPr>
                <w:rFonts w:ascii="Times" w:hAnsi="Times"/>
              </w:rPr>
            </w:pPr>
            <w:r>
              <w:rPr>
                <w:rFonts w:ascii="Times" w:hAnsi="Times"/>
              </w:rPr>
              <w:t>Major Pain alleviate (&gt;80%) observed in 82% of patients treated.  Partial pain alleviation (30-80%) in remaining 4 patients.</w:t>
            </w:r>
          </w:p>
          <w:p w:rsidR="00CF13FC" w:rsidRDefault="00CF13FC" w:rsidP="008249BF">
            <w:pPr>
              <w:rPr>
                <w:rFonts w:ascii="Times" w:hAnsi="Times"/>
              </w:rPr>
            </w:pPr>
          </w:p>
          <w:p w:rsidR="00CF13FC" w:rsidRDefault="00CF13FC" w:rsidP="008249BF">
            <w:pPr>
              <w:rPr>
                <w:rFonts w:ascii="Times" w:hAnsi="Times"/>
              </w:rPr>
            </w:pPr>
            <w:r>
              <w:rPr>
                <w:rFonts w:ascii="Times" w:hAnsi="Times"/>
              </w:rPr>
              <w:t xml:space="preserve">More effective for TMD than </w:t>
            </w:r>
            <w:proofErr w:type="gramStart"/>
            <w:r>
              <w:rPr>
                <w:rFonts w:ascii="Times" w:hAnsi="Times"/>
              </w:rPr>
              <w:t>TN  (</w:t>
            </w:r>
            <w:proofErr w:type="gramEnd"/>
            <w:r>
              <w:rPr>
                <w:rFonts w:ascii="Times" w:hAnsi="Times"/>
              </w:rPr>
              <w:t>91% vs. 70% reporting significant improvement).</w:t>
            </w:r>
          </w:p>
          <w:p w:rsidR="00CF13FC" w:rsidRDefault="00CF13FC" w:rsidP="008249BF">
            <w:pPr>
              <w:rPr>
                <w:rFonts w:ascii="Times" w:hAnsi="Times"/>
              </w:rPr>
            </w:pPr>
          </w:p>
          <w:p w:rsidR="00CF13FC" w:rsidRPr="00564346" w:rsidRDefault="00CF13FC" w:rsidP="008249BF">
            <w:pPr>
              <w:rPr>
                <w:rFonts w:ascii="Times" w:hAnsi="Times"/>
              </w:rPr>
            </w:pPr>
            <w:r>
              <w:rPr>
                <w:rFonts w:ascii="Times" w:hAnsi="Times"/>
              </w:rPr>
              <w:t>Acute cases needed average of 5.8 treatments to report sig. improvement.  Chronic needed avg. 8.1.</w:t>
            </w:r>
          </w:p>
        </w:tc>
        <w:tc>
          <w:tcPr>
            <w:tcW w:w="2633" w:type="dxa"/>
          </w:tcPr>
          <w:p w:rsidR="00CF13FC" w:rsidRPr="00564346" w:rsidRDefault="00CF13FC" w:rsidP="008249BF">
            <w:pPr>
              <w:rPr>
                <w:rFonts w:ascii="Times" w:hAnsi="Times"/>
              </w:rPr>
            </w:pPr>
            <w:r>
              <w:rPr>
                <w:rFonts w:ascii="Times" w:hAnsi="Times"/>
              </w:rPr>
              <w:t xml:space="preserve">The study was not a RCT. (no placebo group) and only included 4 TN patients.  While results were statistically significant, sound conclusions cannot be drawn given lack of control.  N=39 with 8-10 treatment weeks and 0 adverse reactions with overwhelming improvement on VAS does support safety and efficacy (even if for a </w:t>
            </w:r>
            <w:proofErr w:type="spellStart"/>
            <w:r>
              <w:rPr>
                <w:rFonts w:ascii="Times" w:hAnsi="Times"/>
              </w:rPr>
              <w:t>counfounding</w:t>
            </w:r>
            <w:proofErr w:type="spellEnd"/>
            <w:r>
              <w:rPr>
                <w:rFonts w:ascii="Times" w:hAnsi="Times"/>
              </w:rPr>
              <w:t xml:space="preserve"> reason).</w:t>
            </w:r>
          </w:p>
        </w:tc>
      </w:tr>
      <w:tr w:rsidR="00CF13FC" w:rsidRPr="00564346" w:rsidTr="00F01944">
        <w:trPr>
          <w:trHeight w:val="845"/>
        </w:trPr>
        <w:tc>
          <w:tcPr>
            <w:tcW w:w="1609" w:type="dxa"/>
          </w:tcPr>
          <w:p w:rsidR="00CF13FC" w:rsidRPr="00564346" w:rsidRDefault="00CF13FC" w:rsidP="00F01944">
            <w:pPr>
              <w:rPr>
                <w:rFonts w:ascii="Times" w:hAnsi="Times"/>
                <w:lang w:eastAsia="zh-TW"/>
              </w:rPr>
            </w:pPr>
            <w:r>
              <w:rPr>
                <w:rFonts w:ascii="Times" w:hAnsi="Times"/>
                <w:lang w:eastAsia="zh-TW"/>
              </w:rPr>
              <w:lastRenderedPageBreak/>
              <w:t>Jung, A., et al. (2011)</w:t>
            </w:r>
          </w:p>
        </w:tc>
        <w:tc>
          <w:tcPr>
            <w:tcW w:w="2728" w:type="dxa"/>
          </w:tcPr>
          <w:p w:rsidR="00CF13FC" w:rsidRPr="00564346" w:rsidRDefault="00CF13FC" w:rsidP="00F01944">
            <w:pPr>
              <w:rPr>
                <w:rFonts w:ascii="Times" w:hAnsi="Times"/>
              </w:rPr>
            </w:pPr>
            <w:r>
              <w:rPr>
                <w:rFonts w:ascii="Times" w:hAnsi="Times"/>
              </w:rPr>
              <w:t>To evaluate the best clinical evidence for or against the effectiveness of acupuncture-type treatments compared to relevant sham ones in patients with TMD; A systematic review and meta-analysis of randomized, sham-controlled trials; Studies that met the inclusion criteria were 7 Random Control Trials (RCTs) met inclusion criteria with subjects who were diagnosed with TMD.</w:t>
            </w:r>
          </w:p>
        </w:tc>
        <w:tc>
          <w:tcPr>
            <w:tcW w:w="2691" w:type="dxa"/>
          </w:tcPr>
          <w:p w:rsidR="00CF13FC" w:rsidRDefault="00CF13FC" w:rsidP="00F01944">
            <w:r>
              <w:rPr>
                <w:rFonts w:ascii="Times" w:hAnsi="Times"/>
              </w:rPr>
              <w:t xml:space="preserve">The 7 RCT’s which met the inclusion criteria were each reviewed by two independent reviewers.  Quality assessment was assessed using the Cochrane risk of bias criteria.  The data was pooled across studies using random effect models in cases were studies differed significantly with respect to chi-square test and </w:t>
            </w:r>
            <w:proofErr w:type="spellStart"/>
            <w:r>
              <w:rPr>
                <w:rFonts w:ascii="Times" w:hAnsi="Times"/>
              </w:rPr>
              <w:t>Higgens</w:t>
            </w:r>
            <w:proofErr w:type="spellEnd"/>
            <w:r>
              <w:rPr>
                <w:rFonts w:ascii="Times" w:hAnsi="Times"/>
              </w:rPr>
              <w:t xml:space="preserve"> I</w:t>
            </w:r>
            <w:r>
              <w:rPr>
                <w:rFonts w:ascii="Calibri" w:hAnsi="Calibri"/>
              </w:rPr>
              <w:t>²</w:t>
            </w:r>
            <w:r>
              <w:rPr>
                <w:rFonts w:ascii="Times" w:hAnsi="Times"/>
              </w:rPr>
              <w:t>.</w:t>
            </w:r>
          </w:p>
          <w:p w:rsidR="00CF13FC" w:rsidRPr="00564346" w:rsidRDefault="00CF13FC" w:rsidP="00F01944">
            <w:pPr>
              <w:rPr>
                <w:rFonts w:ascii="Times" w:hAnsi="Times"/>
              </w:rPr>
            </w:pPr>
          </w:p>
        </w:tc>
        <w:tc>
          <w:tcPr>
            <w:tcW w:w="2426" w:type="dxa"/>
          </w:tcPr>
          <w:p w:rsidR="00CF13FC" w:rsidRPr="00FD0911" w:rsidRDefault="00CF13FC" w:rsidP="00F01944">
            <w:pPr>
              <w:rPr>
                <w:rFonts w:ascii="Times" w:hAnsi="Times"/>
              </w:rPr>
            </w:pPr>
            <w:r>
              <w:rPr>
                <w:rFonts w:ascii="Times" w:hAnsi="Times"/>
              </w:rPr>
              <w:t xml:space="preserve">While the specific measurements used in each study varied slightly, they collectively measured pain relief in TMJ with use of the visual analogue scale (VAS), verbal scale, or </w:t>
            </w:r>
            <w:proofErr w:type="spellStart"/>
            <w:r>
              <w:rPr>
                <w:rFonts w:ascii="Times" w:hAnsi="Times"/>
              </w:rPr>
              <w:t>algometer</w:t>
            </w:r>
            <w:proofErr w:type="spellEnd"/>
            <w:r>
              <w:rPr>
                <w:rFonts w:ascii="Times" w:hAnsi="Times"/>
              </w:rPr>
              <w:t xml:space="preserve"> and mouth range of motion (ROM), including inter-</w:t>
            </w:r>
            <w:proofErr w:type="spellStart"/>
            <w:r>
              <w:rPr>
                <w:rFonts w:ascii="Times" w:hAnsi="Times"/>
              </w:rPr>
              <w:t>incisal</w:t>
            </w:r>
            <w:proofErr w:type="spellEnd"/>
            <w:r>
              <w:rPr>
                <w:rFonts w:ascii="Times" w:hAnsi="Times"/>
              </w:rPr>
              <w:t xml:space="preserve"> mouth opening (MO).</w:t>
            </w:r>
          </w:p>
        </w:tc>
        <w:tc>
          <w:tcPr>
            <w:tcW w:w="2688" w:type="dxa"/>
            <w:gridSpan w:val="2"/>
          </w:tcPr>
          <w:p w:rsidR="00CF13FC" w:rsidRDefault="00CF13FC" w:rsidP="00F01944">
            <w:pPr>
              <w:rPr>
                <w:rFonts w:ascii="Times" w:hAnsi="Times"/>
              </w:rPr>
            </w:pPr>
            <w:r>
              <w:rPr>
                <w:rFonts w:ascii="Times" w:hAnsi="Times"/>
              </w:rPr>
              <w:t xml:space="preserve">VAS improved in all 7 studies and for all types of TMD and for one time treatments and repeat treatments. </w:t>
            </w:r>
          </w:p>
          <w:p w:rsidR="00CF13FC" w:rsidRDefault="00CF13FC" w:rsidP="00F01944">
            <w:pPr>
              <w:rPr>
                <w:rFonts w:ascii="Times" w:hAnsi="Times"/>
              </w:rPr>
            </w:pPr>
          </w:p>
          <w:p w:rsidR="00CF13FC" w:rsidRPr="00564346" w:rsidRDefault="00CF13FC" w:rsidP="00F01944">
            <w:pPr>
              <w:rPr>
                <w:rFonts w:ascii="Times" w:hAnsi="Times"/>
              </w:rPr>
            </w:pPr>
            <w:r>
              <w:rPr>
                <w:rFonts w:ascii="Times" w:hAnsi="Times"/>
              </w:rPr>
              <w:t xml:space="preserve">For ROM and MO, results were mixed.  While several studies showed positive effect, lack of standard deviations prevented pooled analysis.  One study showed no statistical difference between sham </w:t>
            </w:r>
            <w:proofErr w:type="gramStart"/>
            <w:r>
              <w:rPr>
                <w:rFonts w:ascii="Times" w:hAnsi="Times"/>
              </w:rPr>
              <w:t>group</w:t>
            </w:r>
            <w:proofErr w:type="gramEnd"/>
            <w:r>
              <w:rPr>
                <w:rFonts w:ascii="Times" w:hAnsi="Times"/>
              </w:rPr>
              <w:t>.</w:t>
            </w:r>
          </w:p>
        </w:tc>
        <w:tc>
          <w:tcPr>
            <w:tcW w:w="2633" w:type="dxa"/>
          </w:tcPr>
          <w:p w:rsidR="00CF13FC" w:rsidRPr="00564346" w:rsidRDefault="00CF13FC" w:rsidP="00F01944">
            <w:pPr>
              <w:rPr>
                <w:rFonts w:ascii="Times" w:hAnsi="Times"/>
              </w:rPr>
            </w:pPr>
            <w:r>
              <w:rPr>
                <w:rFonts w:ascii="Times" w:hAnsi="Times"/>
              </w:rPr>
              <w:t>While the evidence for acupuncture’s beneficial effects was consistently found in some way to varying degrees in all of the studies, the relatively small number of RCT’s which met the criteria and the small samples sizes lacking significant power demonstrate a need for future large scale, highly controlled studies.  The review recommended that a minimum of 28 participants for sufficient power.  The results also supported the validity of several sham methods although future, controlled studies focusing solely on sham methods are needed.</w:t>
            </w:r>
          </w:p>
        </w:tc>
      </w:tr>
    </w:tbl>
    <w:p w:rsidR="00374FA8" w:rsidRDefault="00374FA8"/>
    <w:p w:rsidR="00AB0ACD" w:rsidRDefault="00AB0ACD"/>
    <w:p w:rsidR="00AB0ACD" w:rsidRDefault="00AB0ACD">
      <w:pPr>
        <w:spacing w:before="120"/>
      </w:pPr>
      <w:r>
        <w:br w:type="page"/>
      </w:r>
    </w:p>
    <w:p w:rsidR="0070365F" w:rsidRDefault="0070365F" w:rsidP="00CF13FC">
      <w:pPr>
        <w:jc w:val="center"/>
        <w:rPr>
          <w:b/>
        </w:rPr>
      </w:pPr>
    </w:p>
    <w:p w:rsidR="0070365F" w:rsidRDefault="0070365F" w:rsidP="00CF13FC">
      <w:pPr>
        <w:jc w:val="center"/>
        <w:rPr>
          <w:b/>
        </w:rPr>
      </w:pPr>
    </w:p>
    <w:p w:rsidR="0070365F" w:rsidRDefault="0070365F" w:rsidP="00CF13FC">
      <w:pPr>
        <w:jc w:val="center"/>
        <w:rPr>
          <w:b/>
        </w:rPr>
      </w:pPr>
    </w:p>
    <w:p w:rsidR="0070365F" w:rsidRDefault="0070365F" w:rsidP="00CF13FC">
      <w:pPr>
        <w:jc w:val="center"/>
        <w:rPr>
          <w:b/>
        </w:rPr>
      </w:pPr>
    </w:p>
    <w:p w:rsidR="00AB0ACD" w:rsidRDefault="00AB0ACD" w:rsidP="00CF13FC">
      <w:pPr>
        <w:jc w:val="center"/>
        <w:rPr>
          <w:b/>
        </w:rPr>
      </w:pPr>
      <w:r>
        <w:rPr>
          <w:b/>
        </w:rPr>
        <w:t>Bibliogr</w:t>
      </w:r>
      <w:r w:rsidR="00CF13FC">
        <w:rPr>
          <w:b/>
        </w:rPr>
        <w:t>aphy</w:t>
      </w:r>
    </w:p>
    <w:p w:rsidR="00CF13FC" w:rsidRDefault="00CF13FC" w:rsidP="00CF13FC">
      <w:pPr>
        <w:jc w:val="center"/>
        <w:rPr>
          <w:b/>
        </w:rPr>
      </w:pPr>
    </w:p>
    <w:p w:rsidR="00CF13FC" w:rsidRDefault="00CF13FC" w:rsidP="00CF13FC">
      <w:pPr>
        <w:jc w:val="center"/>
        <w:rPr>
          <w:b/>
        </w:rPr>
      </w:pPr>
    </w:p>
    <w:p w:rsidR="00220F1C" w:rsidRPr="00CF13FC" w:rsidRDefault="00E16876" w:rsidP="00CF13FC">
      <w:pPr>
        <w:ind w:left="720" w:hanging="720"/>
      </w:pPr>
      <w:proofErr w:type="gramStart"/>
      <w:r w:rsidRPr="00CF13FC">
        <w:t>Fernandez-</w:t>
      </w:r>
      <w:proofErr w:type="spellStart"/>
      <w:r w:rsidRPr="00CF13FC">
        <w:t>Carnero</w:t>
      </w:r>
      <w:proofErr w:type="spellEnd"/>
      <w:r w:rsidRPr="00CF13FC">
        <w:t xml:space="preserve">, J., La </w:t>
      </w:r>
      <w:proofErr w:type="spellStart"/>
      <w:r w:rsidRPr="00CF13FC">
        <w:t>Touche</w:t>
      </w:r>
      <w:proofErr w:type="spellEnd"/>
      <w:r w:rsidRPr="00CF13FC">
        <w:t xml:space="preserve">, R., Ortega-Santiago, R., Galan-del-Rio, F., </w:t>
      </w:r>
      <w:proofErr w:type="spellStart"/>
      <w:r w:rsidRPr="00CF13FC">
        <w:t>Pesquera</w:t>
      </w:r>
      <w:proofErr w:type="spellEnd"/>
      <w:r w:rsidRPr="00CF13FC">
        <w:t xml:space="preserve">, J., </w:t>
      </w:r>
      <w:proofErr w:type="spellStart"/>
      <w:r w:rsidRPr="00CF13FC">
        <w:t>Ge</w:t>
      </w:r>
      <w:proofErr w:type="spellEnd"/>
      <w:r w:rsidRPr="00CF13FC">
        <w:t xml:space="preserve"> </w:t>
      </w:r>
      <w:proofErr w:type="spellStart"/>
      <w:r w:rsidRPr="00CF13FC">
        <w:t>Hy</w:t>
      </w:r>
      <w:proofErr w:type="spellEnd"/>
      <w:r w:rsidRPr="00CF13FC">
        <w:t>, Fernandez-de-Las-</w:t>
      </w:r>
      <w:proofErr w:type="spellStart"/>
      <w:r w:rsidRPr="00CF13FC">
        <w:t>Penas</w:t>
      </w:r>
      <w:proofErr w:type="spellEnd"/>
      <w:r w:rsidRPr="00CF13FC">
        <w:t>, C. (2010).</w:t>
      </w:r>
      <w:proofErr w:type="gramEnd"/>
      <w:r w:rsidRPr="00CF13FC">
        <w:t xml:space="preserve">  Short-term effects of dry needling of active </w:t>
      </w:r>
      <w:proofErr w:type="spellStart"/>
      <w:r w:rsidRPr="00CF13FC">
        <w:t>myofascial</w:t>
      </w:r>
      <w:proofErr w:type="spellEnd"/>
      <w:r w:rsidRPr="00CF13FC">
        <w:t xml:space="preserve"> trigger points in the masseter muscle in patients with </w:t>
      </w:r>
      <w:proofErr w:type="spellStart"/>
      <w:r w:rsidRPr="00CF13FC">
        <w:t>temporomandibular</w:t>
      </w:r>
      <w:proofErr w:type="spellEnd"/>
      <w:r w:rsidRPr="00CF13FC">
        <w:t xml:space="preserve"> disorders. </w:t>
      </w:r>
      <w:r w:rsidRPr="00CF13FC">
        <w:rPr>
          <w:i/>
        </w:rPr>
        <w:t xml:space="preserve">Journal of </w:t>
      </w:r>
      <w:proofErr w:type="spellStart"/>
      <w:r w:rsidRPr="00CF13FC">
        <w:rPr>
          <w:i/>
        </w:rPr>
        <w:t>Orofacial</w:t>
      </w:r>
      <w:proofErr w:type="spellEnd"/>
      <w:r w:rsidRPr="00CF13FC">
        <w:rPr>
          <w:i/>
        </w:rPr>
        <w:t xml:space="preserve"> Pain</w:t>
      </w:r>
      <w:r w:rsidRPr="00CF13FC">
        <w:t>, 24(1), 106-112.</w:t>
      </w:r>
    </w:p>
    <w:p w:rsidR="00220F1C" w:rsidRPr="00CF13FC" w:rsidRDefault="00220F1C" w:rsidP="00CF13FC">
      <w:pPr>
        <w:ind w:left="720" w:hanging="720"/>
      </w:pPr>
    </w:p>
    <w:p w:rsidR="00AB0ACD" w:rsidRPr="00CF13FC" w:rsidRDefault="00220F1C" w:rsidP="00CF13FC">
      <w:pPr>
        <w:ind w:left="720" w:hanging="720"/>
        <w:rPr>
          <w:b/>
        </w:rPr>
      </w:pPr>
      <w:proofErr w:type="spellStart"/>
      <w:r w:rsidRPr="00CF13FC">
        <w:t>Itoh</w:t>
      </w:r>
      <w:proofErr w:type="spellEnd"/>
      <w:r w:rsidRPr="00CF13FC">
        <w:t xml:space="preserve">, K., </w:t>
      </w:r>
      <w:proofErr w:type="spellStart"/>
      <w:r w:rsidRPr="00CF13FC">
        <w:t>Asai</w:t>
      </w:r>
      <w:proofErr w:type="spellEnd"/>
      <w:r w:rsidRPr="00CF13FC">
        <w:t xml:space="preserve">, S., </w:t>
      </w:r>
      <w:proofErr w:type="spellStart"/>
      <w:r w:rsidRPr="00CF13FC">
        <w:t>Ohyabu</w:t>
      </w:r>
      <w:proofErr w:type="spellEnd"/>
      <w:r w:rsidRPr="00CF13FC">
        <w:t xml:space="preserve">, H., Imai, K., &amp; </w:t>
      </w:r>
      <w:proofErr w:type="spellStart"/>
      <w:r w:rsidRPr="00CF13FC">
        <w:t>Kitakoji</w:t>
      </w:r>
      <w:proofErr w:type="spellEnd"/>
      <w:r w:rsidRPr="00CF13FC">
        <w:t xml:space="preserve">, H. (2012). Effects of trigger point acupuncture treatment on </w:t>
      </w:r>
      <w:proofErr w:type="spellStart"/>
      <w:r w:rsidRPr="00CF13FC">
        <w:t>temporomandibular</w:t>
      </w:r>
      <w:proofErr w:type="spellEnd"/>
      <w:r w:rsidRPr="00CF13FC">
        <w:t xml:space="preserve"> disorders: A preliminary randomized clinical trial.</w:t>
      </w:r>
      <w:r w:rsidRPr="00CF13FC">
        <w:rPr>
          <w:i/>
          <w:iCs/>
        </w:rPr>
        <w:t xml:space="preserve"> Journal of Acupuncture and Meridian Studies, 5</w:t>
      </w:r>
      <w:r w:rsidRPr="00CF13FC">
        <w:t>(2), 57-62</w:t>
      </w:r>
    </w:p>
    <w:p w:rsidR="00220F1C" w:rsidRPr="00CF13FC" w:rsidRDefault="00220F1C" w:rsidP="00CF13FC">
      <w:pPr>
        <w:ind w:left="720" w:hanging="720"/>
      </w:pPr>
    </w:p>
    <w:p w:rsidR="00AB0ACD" w:rsidRPr="00CF13FC" w:rsidRDefault="00220F1C" w:rsidP="00CF13FC">
      <w:pPr>
        <w:ind w:left="720" w:hanging="720"/>
        <w:rPr>
          <w:b/>
        </w:rPr>
      </w:pPr>
      <w:proofErr w:type="gramStart"/>
      <w:r w:rsidRPr="00CF13FC">
        <w:t xml:space="preserve">Jung, A., Shin, B., Lee, M. S., </w:t>
      </w:r>
      <w:proofErr w:type="spellStart"/>
      <w:r w:rsidRPr="00CF13FC">
        <w:t>Sim</w:t>
      </w:r>
      <w:proofErr w:type="spellEnd"/>
      <w:r w:rsidRPr="00CF13FC">
        <w:t>, H., &amp; Ernst, E. (2011).</w:t>
      </w:r>
      <w:proofErr w:type="gramEnd"/>
      <w:r w:rsidRPr="00CF13FC">
        <w:t xml:space="preserve"> Acupuncture for treating </w:t>
      </w:r>
      <w:proofErr w:type="spellStart"/>
      <w:r w:rsidRPr="00CF13FC">
        <w:t>temporomandibular</w:t>
      </w:r>
      <w:proofErr w:type="spellEnd"/>
      <w:r w:rsidRPr="00CF13FC">
        <w:t xml:space="preserve"> joint disorders: A systematic review and meta-analysis of randomized, sham-controlled trials.</w:t>
      </w:r>
      <w:r w:rsidRPr="00CF13FC">
        <w:rPr>
          <w:i/>
          <w:iCs/>
        </w:rPr>
        <w:t xml:space="preserve"> Journal of Dentistry, 39</w:t>
      </w:r>
      <w:r w:rsidRPr="00CF13FC">
        <w:t>(5), 341-350.</w:t>
      </w:r>
    </w:p>
    <w:p w:rsidR="00220F1C" w:rsidRPr="00CF13FC" w:rsidRDefault="00220F1C" w:rsidP="00CF13FC">
      <w:pPr>
        <w:ind w:left="720" w:hanging="720"/>
        <w:rPr>
          <w:b/>
        </w:rPr>
      </w:pPr>
    </w:p>
    <w:p w:rsidR="00220F1C" w:rsidRPr="00CF13FC" w:rsidRDefault="00220F1C" w:rsidP="00CF13FC">
      <w:pPr>
        <w:ind w:left="720" w:hanging="720"/>
      </w:pPr>
      <w:proofErr w:type="spellStart"/>
      <w:r w:rsidRPr="00CF13FC">
        <w:t>Noiman</w:t>
      </w:r>
      <w:proofErr w:type="spellEnd"/>
      <w:r w:rsidRPr="00CF13FC">
        <w:t xml:space="preserve">, M., </w:t>
      </w:r>
      <w:proofErr w:type="spellStart"/>
      <w:r w:rsidRPr="00CF13FC">
        <w:t>Garty</w:t>
      </w:r>
      <w:proofErr w:type="spellEnd"/>
      <w:r w:rsidRPr="00CF13FC">
        <w:t xml:space="preserve">, A., </w:t>
      </w:r>
      <w:proofErr w:type="spellStart"/>
      <w:r w:rsidRPr="00CF13FC">
        <w:t>Maimon</w:t>
      </w:r>
      <w:proofErr w:type="spellEnd"/>
      <w:r w:rsidRPr="00CF13FC">
        <w:t xml:space="preserve">, Y., Miller, U., &amp; Lev-Ari, S. (2010). Acupuncture for treating </w:t>
      </w:r>
      <w:proofErr w:type="spellStart"/>
      <w:r w:rsidRPr="00CF13FC">
        <w:t>temporomandibular</w:t>
      </w:r>
      <w:proofErr w:type="spellEnd"/>
      <w:r w:rsidRPr="00CF13FC">
        <w:t xml:space="preserve"> disorder: Retrospective study on safety and efficacy.</w:t>
      </w:r>
      <w:r w:rsidRPr="00CF13FC">
        <w:rPr>
          <w:i/>
          <w:iCs/>
        </w:rPr>
        <w:t xml:space="preserve"> Journal of Acupuncture and Meridian Studies, 3</w:t>
      </w:r>
      <w:r w:rsidRPr="00CF13FC">
        <w:t>(4), 260-266.</w:t>
      </w:r>
    </w:p>
    <w:p w:rsidR="00220F1C" w:rsidRPr="00CF13FC" w:rsidRDefault="00220F1C" w:rsidP="00CF13FC">
      <w:pPr>
        <w:ind w:left="720" w:hanging="720"/>
        <w:rPr>
          <w:b/>
        </w:rPr>
      </w:pPr>
    </w:p>
    <w:p w:rsidR="00AB0ACD" w:rsidRDefault="00220F1C" w:rsidP="00CF13FC">
      <w:pPr>
        <w:ind w:left="720" w:hanging="720"/>
        <w:rPr>
          <w:b/>
        </w:rPr>
      </w:pPr>
      <w:proofErr w:type="gramStart"/>
      <w:r w:rsidRPr="00CF13FC">
        <w:t xml:space="preserve">Smith, P., </w:t>
      </w:r>
      <w:proofErr w:type="spellStart"/>
      <w:r w:rsidRPr="00CF13FC">
        <w:t>Mosscrop</w:t>
      </w:r>
      <w:proofErr w:type="spellEnd"/>
      <w:r w:rsidRPr="00CF13FC">
        <w:t>, D., Davies, S., Sloan, P., &amp; Al-</w:t>
      </w:r>
      <w:proofErr w:type="spellStart"/>
      <w:r w:rsidRPr="00CF13FC">
        <w:t>Ani</w:t>
      </w:r>
      <w:proofErr w:type="spellEnd"/>
      <w:r w:rsidRPr="00CF13FC">
        <w:t>, Z. (2007).</w:t>
      </w:r>
      <w:proofErr w:type="gramEnd"/>
      <w:r w:rsidRPr="00CF13FC">
        <w:t xml:space="preserve"> The efficacy of acupuncture in the treatment of </w:t>
      </w:r>
      <w:proofErr w:type="spellStart"/>
      <w:r w:rsidRPr="00CF13FC">
        <w:t>temporomandibular</w:t>
      </w:r>
      <w:proofErr w:type="spellEnd"/>
      <w:r w:rsidRPr="00CF13FC">
        <w:t xml:space="preserve"> joint </w:t>
      </w:r>
      <w:proofErr w:type="spellStart"/>
      <w:r w:rsidRPr="00CF13FC">
        <w:t>myofascial</w:t>
      </w:r>
      <w:proofErr w:type="spellEnd"/>
      <w:r w:rsidRPr="00CF13FC">
        <w:t xml:space="preserve"> pain: A </w:t>
      </w:r>
      <w:proofErr w:type="spellStart"/>
      <w:r w:rsidRPr="00CF13FC">
        <w:t>randomised</w:t>
      </w:r>
      <w:proofErr w:type="spellEnd"/>
      <w:r w:rsidRPr="00CF13FC">
        <w:t xml:space="preserve"> controlled trial.</w:t>
      </w:r>
      <w:r w:rsidRPr="00CF13FC">
        <w:rPr>
          <w:i/>
          <w:iCs/>
        </w:rPr>
        <w:t xml:space="preserve"> Journal of Dentistry, 35</w:t>
      </w:r>
      <w:r w:rsidRPr="00CF13FC">
        <w:t>(3), 259-267.</w:t>
      </w:r>
    </w:p>
    <w:p w:rsidR="00AB0ACD" w:rsidRDefault="00AB0ACD" w:rsidP="00AB0ACD">
      <w:pPr>
        <w:rPr>
          <w:b/>
        </w:rPr>
      </w:pPr>
    </w:p>
    <w:p w:rsidR="00AB0ACD" w:rsidRDefault="00AB0ACD" w:rsidP="00AB0ACD">
      <w:pPr>
        <w:rPr>
          <w:b/>
        </w:rPr>
      </w:pPr>
    </w:p>
    <w:p w:rsidR="00AB0ACD" w:rsidRDefault="00AB0ACD"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rsidP="00AB0ACD">
      <w:pPr>
        <w:rPr>
          <w:b/>
        </w:rPr>
      </w:pPr>
    </w:p>
    <w:p w:rsidR="0070365F" w:rsidRDefault="0070365F">
      <w:pPr>
        <w:rPr>
          <w:b/>
        </w:rPr>
      </w:pPr>
    </w:p>
    <w:p w:rsidR="00AB0ACD" w:rsidRDefault="004E7968">
      <w:pPr>
        <w:rPr>
          <w:rFonts w:ascii="Times" w:hAnsi="Times" w:cs="Arial"/>
          <w:b/>
          <w:color w:val="000000" w:themeColor="text1"/>
        </w:rPr>
      </w:pPr>
      <w:r w:rsidRPr="004E7968">
        <w:rPr>
          <w:b/>
        </w:rPr>
        <w:t xml:space="preserve">Summary:  </w:t>
      </w:r>
      <w:r w:rsidR="00CF13FC" w:rsidRPr="004E7968">
        <w:rPr>
          <w:rFonts w:ascii="Times" w:hAnsi="Times" w:cs="Arial"/>
          <w:b/>
          <w:color w:val="000000" w:themeColor="text1"/>
        </w:rPr>
        <w:t xml:space="preserve">For a patient with </w:t>
      </w:r>
      <w:proofErr w:type="spellStart"/>
      <w:r w:rsidR="00CF13FC" w:rsidRPr="004E7968">
        <w:rPr>
          <w:rFonts w:ascii="Times" w:hAnsi="Times" w:cs="Arial"/>
          <w:b/>
          <w:color w:val="000000" w:themeColor="text1"/>
        </w:rPr>
        <w:t>Temporomandibular</w:t>
      </w:r>
      <w:proofErr w:type="spellEnd"/>
      <w:r w:rsidR="00CF13FC" w:rsidRPr="004E7968">
        <w:rPr>
          <w:rFonts w:ascii="Times" w:hAnsi="Times" w:cs="Arial"/>
          <w:b/>
          <w:color w:val="000000" w:themeColor="text1"/>
        </w:rPr>
        <w:t xml:space="preserve"> Joint Disorder (TMD) is Therapeutic Dry Needling/Acupuncture</w:t>
      </w:r>
      <w:r>
        <w:rPr>
          <w:rFonts w:ascii="Times" w:hAnsi="Times" w:cs="Arial"/>
          <w:b/>
          <w:color w:val="000000" w:themeColor="text1"/>
        </w:rPr>
        <w:t>-like</w:t>
      </w:r>
      <w:r w:rsidR="00CF13FC" w:rsidRPr="004E7968">
        <w:rPr>
          <w:rFonts w:ascii="Times" w:hAnsi="Times" w:cs="Arial"/>
          <w:b/>
          <w:color w:val="000000" w:themeColor="text1"/>
        </w:rPr>
        <w:t xml:space="preserve"> Therapy effective in treatment of pain and other symptoms?</w:t>
      </w:r>
    </w:p>
    <w:p w:rsidR="004E7968" w:rsidRDefault="004E7968" w:rsidP="004E7968">
      <w:pPr>
        <w:spacing w:line="480" w:lineRule="auto"/>
        <w:rPr>
          <w:rFonts w:ascii="Times" w:hAnsi="Times" w:cs="Arial"/>
          <w:color w:val="000000" w:themeColor="text1"/>
        </w:rPr>
      </w:pPr>
      <w:r>
        <w:rPr>
          <w:rFonts w:ascii="Times" w:hAnsi="Times" w:cs="Arial"/>
          <w:color w:val="000000" w:themeColor="text1"/>
        </w:rPr>
        <w:t xml:space="preserve"> </w:t>
      </w:r>
    </w:p>
    <w:p w:rsidR="004E7968" w:rsidRPr="004E7968" w:rsidRDefault="004E7968" w:rsidP="004E7968">
      <w:pPr>
        <w:spacing w:line="480" w:lineRule="auto"/>
      </w:pPr>
      <w:r>
        <w:rPr>
          <w:rFonts w:ascii="Times" w:hAnsi="Times" w:cs="Arial"/>
          <w:color w:val="000000" w:themeColor="text1"/>
        </w:rPr>
        <w:tab/>
        <w:t xml:space="preserve">The evidence </w:t>
      </w:r>
      <w:r w:rsidR="00BD7757">
        <w:rPr>
          <w:rFonts w:ascii="Times" w:hAnsi="Times" w:cs="Arial"/>
          <w:color w:val="000000" w:themeColor="text1"/>
        </w:rPr>
        <w:t xml:space="preserve">evaluated </w:t>
      </w:r>
      <w:r>
        <w:rPr>
          <w:rFonts w:ascii="Times" w:hAnsi="Times" w:cs="Arial"/>
          <w:color w:val="000000" w:themeColor="text1"/>
        </w:rPr>
        <w:t>supports the conclusion that Therapeutic Dry Needling</w:t>
      </w:r>
      <w:r w:rsidR="00BD7757">
        <w:rPr>
          <w:rFonts w:ascii="Times" w:hAnsi="Times" w:cs="Arial"/>
          <w:color w:val="000000" w:themeColor="text1"/>
        </w:rPr>
        <w:t xml:space="preserve"> (TDN) </w:t>
      </w:r>
      <w:r>
        <w:rPr>
          <w:rFonts w:ascii="Times" w:hAnsi="Times" w:cs="Arial"/>
          <w:color w:val="000000" w:themeColor="text1"/>
        </w:rPr>
        <w:t>/</w:t>
      </w:r>
      <w:proofErr w:type="spellStart"/>
      <w:r>
        <w:rPr>
          <w:rFonts w:ascii="Times" w:hAnsi="Times" w:cs="Arial"/>
          <w:color w:val="000000" w:themeColor="text1"/>
        </w:rPr>
        <w:t>Acupucture</w:t>
      </w:r>
      <w:proofErr w:type="spellEnd"/>
      <w:r>
        <w:rPr>
          <w:rFonts w:ascii="Times" w:hAnsi="Times" w:cs="Arial"/>
          <w:color w:val="000000" w:themeColor="text1"/>
        </w:rPr>
        <w:t>-like Therapy</w:t>
      </w:r>
      <w:r w:rsidR="00BD7757">
        <w:rPr>
          <w:rFonts w:ascii="Times" w:hAnsi="Times" w:cs="Arial"/>
          <w:color w:val="000000" w:themeColor="text1"/>
        </w:rPr>
        <w:t xml:space="preserve"> is effective in treatment of pain for patients with TMD.  The evidence fails to conclusively show that </w:t>
      </w:r>
      <w:r w:rsidR="00BD7757">
        <w:rPr>
          <w:rFonts w:ascii="Times" w:hAnsi="Times" w:cs="Arial"/>
          <w:color w:val="000000" w:themeColor="text1"/>
        </w:rPr>
        <w:t>Therapeutic Dry Needling/</w:t>
      </w:r>
      <w:proofErr w:type="spellStart"/>
      <w:r w:rsidR="00BD7757">
        <w:rPr>
          <w:rFonts w:ascii="Times" w:hAnsi="Times" w:cs="Arial"/>
          <w:color w:val="000000" w:themeColor="text1"/>
        </w:rPr>
        <w:t>Acupucture</w:t>
      </w:r>
      <w:proofErr w:type="spellEnd"/>
      <w:r w:rsidR="00BD7757">
        <w:rPr>
          <w:rFonts w:ascii="Times" w:hAnsi="Times" w:cs="Arial"/>
          <w:color w:val="000000" w:themeColor="text1"/>
        </w:rPr>
        <w:t>-like Therapy</w:t>
      </w:r>
      <w:r w:rsidR="00BD7757">
        <w:rPr>
          <w:rFonts w:ascii="Times" w:hAnsi="Times" w:cs="Arial"/>
          <w:color w:val="000000" w:themeColor="text1"/>
        </w:rPr>
        <w:t xml:space="preserve"> is effective for other symptoms of TMD.  It should be noted that the evidence which does exist in support of TDN and Acupuncture for effective treatment of pain with TMD, relies upon both clinicians and in many cases patients who are predisposed to believe in its therapeutic benefits before treatment.  Execution of a true double-blind treatment procedure is intrinsically difficult due to the fact that the clinician must be aware of what he or she is doing.  In terms of the participants themselves, many studies employed volunteers or even acupuncture students which opens the possibility for treatment effects to be the result of expectation bias.  While many studies used sham acupuncture as the control group, it would also be interesting to conduct studies using control groups who did not receive acupuncture or who received it in an unconscious state in which they were unaware of the treatment.  In this way, placebo improvements could be measured against those who did not believe they were receiving the treatment and those who were receiving it yet were unaware of it.  While there is evidence to support the sham methods used in many of the studies, further randomized controlled studies evaluating the validity of this procedure should be evaluated given that the results rely upon the validity of this as a control.</w:t>
      </w:r>
      <w:r w:rsidR="007A341A">
        <w:rPr>
          <w:rFonts w:ascii="Times" w:hAnsi="Times" w:cs="Arial"/>
          <w:color w:val="000000" w:themeColor="text1"/>
        </w:rPr>
        <w:t xml:space="preserve">  Lastly, small sample size was a limiting factor in each of the randomized controlled studies examined.  According to the meta-analysis conducted by Jung, A., et al. 2011, a minimum of 28 participants are needed for adequate power.</w:t>
      </w:r>
    </w:p>
    <w:sectPr w:rsidR="004E7968" w:rsidRPr="004E7968" w:rsidSect="007E32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3CDF"/>
    <w:multiLevelType w:val="hybridMultilevel"/>
    <w:tmpl w:val="63485F9A"/>
    <w:lvl w:ilvl="0" w:tplc="B3FEA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EA"/>
    <w:rsid w:val="0000137D"/>
    <w:rsid w:val="00005508"/>
    <w:rsid w:val="0002460D"/>
    <w:rsid w:val="0003601B"/>
    <w:rsid w:val="000372AB"/>
    <w:rsid w:val="0004070B"/>
    <w:rsid w:val="0005167F"/>
    <w:rsid w:val="00076EBE"/>
    <w:rsid w:val="00086A0F"/>
    <w:rsid w:val="000A4FFA"/>
    <w:rsid w:val="000A7D88"/>
    <w:rsid w:val="000B6878"/>
    <w:rsid w:val="000C43ED"/>
    <w:rsid w:val="000C4A53"/>
    <w:rsid w:val="000C7BAD"/>
    <w:rsid w:val="000D0D17"/>
    <w:rsid w:val="000D4FA2"/>
    <w:rsid w:val="000D5385"/>
    <w:rsid w:val="000E0B52"/>
    <w:rsid w:val="000F39BA"/>
    <w:rsid w:val="000F3FAE"/>
    <w:rsid w:val="000F5B11"/>
    <w:rsid w:val="000F76B2"/>
    <w:rsid w:val="001036BA"/>
    <w:rsid w:val="00107710"/>
    <w:rsid w:val="00114115"/>
    <w:rsid w:val="001265FB"/>
    <w:rsid w:val="00143935"/>
    <w:rsid w:val="00150307"/>
    <w:rsid w:val="00172BE8"/>
    <w:rsid w:val="00177FAD"/>
    <w:rsid w:val="00181422"/>
    <w:rsid w:val="00192C90"/>
    <w:rsid w:val="00195E1D"/>
    <w:rsid w:val="001A7869"/>
    <w:rsid w:val="001C097A"/>
    <w:rsid w:val="001C6D46"/>
    <w:rsid w:val="001C780F"/>
    <w:rsid w:val="001D1DF1"/>
    <w:rsid w:val="001D37EF"/>
    <w:rsid w:val="001D7167"/>
    <w:rsid w:val="001E2619"/>
    <w:rsid w:val="001E2B49"/>
    <w:rsid w:val="001F5131"/>
    <w:rsid w:val="001F6802"/>
    <w:rsid w:val="00211E1F"/>
    <w:rsid w:val="00220F1C"/>
    <w:rsid w:val="00222B30"/>
    <w:rsid w:val="002271AD"/>
    <w:rsid w:val="0022764B"/>
    <w:rsid w:val="002311E8"/>
    <w:rsid w:val="0024037B"/>
    <w:rsid w:val="00246DB5"/>
    <w:rsid w:val="00250FF8"/>
    <w:rsid w:val="0025185A"/>
    <w:rsid w:val="00290042"/>
    <w:rsid w:val="002933D0"/>
    <w:rsid w:val="002A1506"/>
    <w:rsid w:val="002A57D4"/>
    <w:rsid w:val="002B0D18"/>
    <w:rsid w:val="002B0D33"/>
    <w:rsid w:val="002B369C"/>
    <w:rsid w:val="002B4465"/>
    <w:rsid w:val="002C7042"/>
    <w:rsid w:val="002D3F29"/>
    <w:rsid w:val="002D70F7"/>
    <w:rsid w:val="002D7D63"/>
    <w:rsid w:val="00306060"/>
    <w:rsid w:val="00310CB6"/>
    <w:rsid w:val="00311696"/>
    <w:rsid w:val="003178F6"/>
    <w:rsid w:val="00320748"/>
    <w:rsid w:val="00330469"/>
    <w:rsid w:val="00332D95"/>
    <w:rsid w:val="003342BE"/>
    <w:rsid w:val="003415A7"/>
    <w:rsid w:val="003604B3"/>
    <w:rsid w:val="00363751"/>
    <w:rsid w:val="00372D20"/>
    <w:rsid w:val="00374FA8"/>
    <w:rsid w:val="00375B81"/>
    <w:rsid w:val="00380C2B"/>
    <w:rsid w:val="003863FB"/>
    <w:rsid w:val="00387DAB"/>
    <w:rsid w:val="0039598D"/>
    <w:rsid w:val="003A4A56"/>
    <w:rsid w:val="003B38E4"/>
    <w:rsid w:val="003B3D49"/>
    <w:rsid w:val="003D4935"/>
    <w:rsid w:val="003F0A54"/>
    <w:rsid w:val="00404BA8"/>
    <w:rsid w:val="00411585"/>
    <w:rsid w:val="00413488"/>
    <w:rsid w:val="004230F4"/>
    <w:rsid w:val="00425D81"/>
    <w:rsid w:val="004336B2"/>
    <w:rsid w:val="00441E25"/>
    <w:rsid w:val="004530EB"/>
    <w:rsid w:val="0046027B"/>
    <w:rsid w:val="004658EA"/>
    <w:rsid w:val="00477E6D"/>
    <w:rsid w:val="00482DE1"/>
    <w:rsid w:val="00493AC1"/>
    <w:rsid w:val="004C2A85"/>
    <w:rsid w:val="004C50ED"/>
    <w:rsid w:val="004E7968"/>
    <w:rsid w:val="004F0FAE"/>
    <w:rsid w:val="004F31A1"/>
    <w:rsid w:val="0050238A"/>
    <w:rsid w:val="005107B6"/>
    <w:rsid w:val="00510D58"/>
    <w:rsid w:val="005147C7"/>
    <w:rsid w:val="005203DC"/>
    <w:rsid w:val="00524D2B"/>
    <w:rsid w:val="00533054"/>
    <w:rsid w:val="00535BF1"/>
    <w:rsid w:val="0054514D"/>
    <w:rsid w:val="005577E7"/>
    <w:rsid w:val="00557AFF"/>
    <w:rsid w:val="0056044F"/>
    <w:rsid w:val="00563926"/>
    <w:rsid w:val="005676B8"/>
    <w:rsid w:val="005742C2"/>
    <w:rsid w:val="00577881"/>
    <w:rsid w:val="00594ADA"/>
    <w:rsid w:val="00595C44"/>
    <w:rsid w:val="005A726B"/>
    <w:rsid w:val="005B45F5"/>
    <w:rsid w:val="005B491E"/>
    <w:rsid w:val="005B72A9"/>
    <w:rsid w:val="005C451D"/>
    <w:rsid w:val="005D1691"/>
    <w:rsid w:val="005D3111"/>
    <w:rsid w:val="005D6190"/>
    <w:rsid w:val="005F0536"/>
    <w:rsid w:val="00610513"/>
    <w:rsid w:val="00615591"/>
    <w:rsid w:val="00622B81"/>
    <w:rsid w:val="00622F9D"/>
    <w:rsid w:val="00635CCC"/>
    <w:rsid w:val="006366D8"/>
    <w:rsid w:val="00637100"/>
    <w:rsid w:val="00645D26"/>
    <w:rsid w:val="0064622F"/>
    <w:rsid w:val="0065208F"/>
    <w:rsid w:val="00652FB4"/>
    <w:rsid w:val="00653F13"/>
    <w:rsid w:val="00661749"/>
    <w:rsid w:val="0067609B"/>
    <w:rsid w:val="00682479"/>
    <w:rsid w:val="00683127"/>
    <w:rsid w:val="00690AC8"/>
    <w:rsid w:val="00697767"/>
    <w:rsid w:val="006A2A1D"/>
    <w:rsid w:val="006B1559"/>
    <w:rsid w:val="006B362B"/>
    <w:rsid w:val="006C1BFE"/>
    <w:rsid w:val="006C2F66"/>
    <w:rsid w:val="006C5556"/>
    <w:rsid w:val="006C736C"/>
    <w:rsid w:val="006D1C75"/>
    <w:rsid w:val="006D3B01"/>
    <w:rsid w:val="006E11CB"/>
    <w:rsid w:val="006E1B10"/>
    <w:rsid w:val="006E39A9"/>
    <w:rsid w:val="006E5024"/>
    <w:rsid w:val="006F11B0"/>
    <w:rsid w:val="006F1DA3"/>
    <w:rsid w:val="006F5A2D"/>
    <w:rsid w:val="006F6E13"/>
    <w:rsid w:val="0070365F"/>
    <w:rsid w:val="007123D0"/>
    <w:rsid w:val="00712B4E"/>
    <w:rsid w:val="00720D6F"/>
    <w:rsid w:val="00721410"/>
    <w:rsid w:val="00723988"/>
    <w:rsid w:val="0074373C"/>
    <w:rsid w:val="007535D1"/>
    <w:rsid w:val="0075687D"/>
    <w:rsid w:val="00761927"/>
    <w:rsid w:val="00765D4B"/>
    <w:rsid w:val="00770BEE"/>
    <w:rsid w:val="00784E02"/>
    <w:rsid w:val="007864ED"/>
    <w:rsid w:val="0079503F"/>
    <w:rsid w:val="007A2558"/>
    <w:rsid w:val="007A341A"/>
    <w:rsid w:val="007B2A92"/>
    <w:rsid w:val="007B79C4"/>
    <w:rsid w:val="007C33D6"/>
    <w:rsid w:val="007D07C9"/>
    <w:rsid w:val="007D6681"/>
    <w:rsid w:val="007D7491"/>
    <w:rsid w:val="007D7DE5"/>
    <w:rsid w:val="007E1144"/>
    <w:rsid w:val="007E32EA"/>
    <w:rsid w:val="007E6E54"/>
    <w:rsid w:val="007F00C3"/>
    <w:rsid w:val="007F1E69"/>
    <w:rsid w:val="007F607D"/>
    <w:rsid w:val="00802CB4"/>
    <w:rsid w:val="00817A62"/>
    <w:rsid w:val="00831E19"/>
    <w:rsid w:val="00833EF7"/>
    <w:rsid w:val="008345D0"/>
    <w:rsid w:val="00837D84"/>
    <w:rsid w:val="00841C59"/>
    <w:rsid w:val="00844ECD"/>
    <w:rsid w:val="008530DB"/>
    <w:rsid w:val="00863F18"/>
    <w:rsid w:val="00864A08"/>
    <w:rsid w:val="00866153"/>
    <w:rsid w:val="00867FC9"/>
    <w:rsid w:val="00881132"/>
    <w:rsid w:val="00894411"/>
    <w:rsid w:val="008A11BE"/>
    <w:rsid w:val="008B74D0"/>
    <w:rsid w:val="008C7392"/>
    <w:rsid w:val="008D1B77"/>
    <w:rsid w:val="008D2BFA"/>
    <w:rsid w:val="008D3487"/>
    <w:rsid w:val="008D653C"/>
    <w:rsid w:val="008D71CB"/>
    <w:rsid w:val="008E4A07"/>
    <w:rsid w:val="008F509F"/>
    <w:rsid w:val="008F52E7"/>
    <w:rsid w:val="009176ED"/>
    <w:rsid w:val="00920D21"/>
    <w:rsid w:val="00932E93"/>
    <w:rsid w:val="00941B21"/>
    <w:rsid w:val="009512AB"/>
    <w:rsid w:val="00965492"/>
    <w:rsid w:val="00965FC7"/>
    <w:rsid w:val="00970F94"/>
    <w:rsid w:val="00971391"/>
    <w:rsid w:val="00976559"/>
    <w:rsid w:val="0097723B"/>
    <w:rsid w:val="00991E98"/>
    <w:rsid w:val="00994D57"/>
    <w:rsid w:val="009A41BE"/>
    <w:rsid w:val="009A41E8"/>
    <w:rsid w:val="009D0A36"/>
    <w:rsid w:val="009D3A50"/>
    <w:rsid w:val="009E232D"/>
    <w:rsid w:val="009E7389"/>
    <w:rsid w:val="009F26E3"/>
    <w:rsid w:val="009F3E3A"/>
    <w:rsid w:val="009F7FE6"/>
    <w:rsid w:val="00A04722"/>
    <w:rsid w:val="00A07A7A"/>
    <w:rsid w:val="00A1067E"/>
    <w:rsid w:val="00A12D0A"/>
    <w:rsid w:val="00A1556D"/>
    <w:rsid w:val="00A37553"/>
    <w:rsid w:val="00A51A30"/>
    <w:rsid w:val="00A55A8B"/>
    <w:rsid w:val="00A5673B"/>
    <w:rsid w:val="00A631AE"/>
    <w:rsid w:val="00A634EF"/>
    <w:rsid w:val="00A71058"/>
    <w:rsid w:val="00A71440"/>
    <w:rsid w:val="00A81CA9"/>
    <w:rsid w:val="00A85B67"/>
    <w:rsid w:val="00A87883"/>
    <w:rsid w:val="00A9265D"/>
    <w:rsid w:val="00AA4CF5"/>
    <w:rsid w:val="00AB0ACD"/>
    <w:rsid w:val="00AB1330"/>
    <w:rsid w:val="00AB7F65"/>
    <w:rsid w:val="00AC01D6"/>
    <w:rsid w:val="00AD1E81"/>
    <w:rsid w:val="00B01994"/>
    <w:rsid w:val="00B04E77"/>
    <w:rsid w:val="00B07FEB"/>
    <w:rsid w:val="00B12A9B"/>
    <w:rsid w:val="00B13EA2"/>
    <w:rsid w:val="00B23281"/>
    <w:rsid w:val="00B23EB1"/>
    <w:rsid w:val="00B253C4"/>
    <w:rsid w:val="00B42624"/>
    <w:rsid w:val="00B51B66"/>
    <w:rsid w:val="00B550A0"/>
    <w:rsid w:val="00B56DF0"/>
    <w:rsid w:val="00B71717"/>
    <w:rsid w:val="00B74EF3"/>
    <w:rsid w:val="00B86601"/>
    <w:rsid w:val="00B95D07"/>
    <w:rsid w:val="00B96690"/>
    <w:rsid w:val="00BB7E9C"/>
    <w:rsid w:val="00BC198E"/>
    <w:rsid w:val="00BC6590"/>
    <w:rsid w:val="00BD6AB3"/>
    <w:rsid w:val="00BD7757"/>
    <w:rsid w:val="00BE1AFA"/>
    <w:rsid w:val="00BF18E3"/>
    <w:rsid w:val="00BF7F95"/>
    <w:rsid w:val="00C03201"/>
    <w:rsid w:val="00C10F11"/>
    <w:rsid w:val="00C25177"/>
    <w:rsid w:val="00C26A17"/>
    <w:rsid w:val="00C27DD4"/>
    <w:rsid w:val="00C31825"/>
    <w:rsid w:val="00C40912"/>
    <w:rsid w:val="00C524C3"/>
    <w:rsid w:val="00C63D7D"/>
    <w:rsid w:val="00C66C46"/>
    <w:rsid w:val="00C73692"/>
    <w:rsid w:val="00C740E0"/>
    <w:rsid w:val="00C8324A"/>
    <w:rsid w:val="00C86CC4"/>
    <w:rsid w:val="00C878ED"/>
    <w:rsid w:val="00C978C5"/>
    <w:rsid w:val="00CA2FAB"/>
    <w:rsid w:val="00CA5C3C"/>
    <w:rsid w:val="00CB6797"/>
    <w:rsid w:val="00CD1BA3"/>
    <w:rsid w:val="00CD46FC"/>
    <w:rsid w:val="00CE64D3"/>
    <w:rsid w:val="00CE72E0"/>
    <w:rsid w:val="00CE7FC7"/>
    <w:rsid w:val="00CF00CA"/>
    <w:rsid w:val="00CF13FC"/>
    <w:rsid w:val="00CF30D8"/>
    <w:rsid w:val="00CF3DFA"/>
    <w:rsid w:val="00D0159A"/>
    <w:rsid w:val="00D05721"/>
    <w:rsid w:val="00D200A1"/>
    <w:rsid w:val="00D217F4"/>
    <w:rsid w:val="00D217F8"/>
    <w:rsid w:val="00D23E11"/>
    <w:rsid w:val="00D26D8D"/>
    <w:rsid w:val="00D31D07"/>
    <w:rsid w:val="00D32C5C"/>
    <w:rsid w:val="00D33D74"/>
    <w:rsid w:val="00D34D63"/>
    <w:rsid w:val="00D43BD4"/>
    <w:rsid w:val="00D45059"/>
    <w:rsid w:val="00D454DB"/>
    <w:rsid w:val="00D4655F"/>
    <w:rsid w:val="00D47BC1"/>
    <w:rsid w:val="00D50B42"/>
    <w:rsid w:val="00D52BD5"/>
    <w:rsid w:val="00D552C3"/>
    <w:rsid w:val="00D71C48"/>
    <w:rsid w:val="00D957BD"/>
    <w:rsid w:val="00DA577E"/>
    <w:rsid w:val="00DA60D3"/>
    <w:rsid w:val="00DB273E"/>
    <w:rsid w:val="00DB4154"/>
    <w:rsid w:val="00DB528C"/>
    <w:rsid w:val="00DC200B"/>
    <w:rsid w:val="00DC727C"/>
    <w:rsid w:val="00DD7B26"/>
    <w:rsid w:val="00DE020F"/>
    <w:rsid w:val="00DE2B35"/>
    <w:rsid w:val="00DE7A8F"/>
    <w:rsid w:val="00DF3D30"/>
    <w:rsid w:val="00DF5A6C"/>
    <w:rsid w:val="00E135E3"/>
    <w:rsid w:val="00E16876"/>
    <w:rsid w:val="00E37799"/>
    <w:rsid w:val="00E37DFB"/>
    <w:rsid w:val="00E414A0"/>
    <w:rsid w:val="00E41E88"/>
    <w:rsid w:val="00E52852"/>
    <w:rsid w:val="00E52EAC"/>
    <w:rsid w:val="00E73350"/>
    <w:rsid w:val="00E74C3C"/>
    <w:rsid w:val="00E76FED"/>
    <w:rsid w:val="00E80BE5"/>
    <w:rsid w:val="00EA2CE9"/>
    <w:rsid w:val="00ED0118"/>
    <w:rsid w:val="00EE0128"/>
    <w:rsid w:val="00EE4F17"/>
    <w:rsid w:val="00EF0261"/>
    <w:rsid w:val="00F0384D"/>
    <w:rsid w:val="00F03E4F"/>
    <w:rsid w:val="00F040DF"/>
    <w:rsid w:val="00F137B5"/>
    <w:rsid w:val="00F14808"/>
    <w:rsid w:val="00F150BF"/>
    <w:rsid w:val="00F16169"/>
    <w:rsid w:val="00F2118B"/>
    <w:rsid w:val="00F2143F"/>
    <w:rsid w:val="00F262EC"/>
    <w:rsid w:val="00F26E46"/>
    <w:rsid w:val="00F346F8"/>
    <w:rsid w:val="00F3630F"/>
    <w:rsid w:val="00F3646E"/>
    <w:rsid w:val="00F43F26"/>
    <w:rsid w:val="00F46853"/>
    <w:rsid w:val="00F516C3"/>
    <w:rsid w:val="00F5388B"/>
    <w:rsid w:val="00F55D5A"/>
    <w:rsid w:val="00F561C1"/>
    <w:rsid w:val="00F57D7F"/>
    <w:rsid w:val="00F715D4"/>
    <w:rsid w:val="00F7390E"/>
    <w:rsid w:val="00F77B1C"/>
    <w:rsid w:val="00FA2ED7"/>
    <w:rsid w:val="00FC26F8"/>
    <w:rsid w:val="00FC446C"/>
    <w:rsid w:val="00FD0911"/>
    <w:rsid w:val="00FE2A1B"/>
    <w:rsid w:val="00FE63B4"/>
    <w:rsid w:val="00FF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EA"/>
    <w:pPr>
      <w:spacing w:before="0"/>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32EA"/>
    <w:pPr>
      <w:spacing w:before="0"/>
    </w:pPr>
    <w:rPr>
      <w:rFonts w:ascii="Times New Roman" w:eastAsia="PMingLiU"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EA"/>
    <w:pPr>
      <w:spacing w:before="0"/>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32EA"/>
    <w:pPr>
      <w:spacing w:before="0"/>
    </w:pPr>
    <w:rPr>
      <w:rFonts w:ascii="Times New Roman" w:eastAsia="PMingLiU"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Giuliani</dc:creator>
  <cp:lastModifiedBy>coati</cp:lastModifiedBy>
  <cp:revision>2</cp:revision>
  <dcterms:created xsi:type="dcterms:W3CDTF">2013-12-11T17:23:00Z</dcterms:created>
  <dcterms:modified xsi:type="dcterms:W3CDTF">2013-12-11T17:23:00Z</dcterms:modified>
</cp:coreProperties>
</file>