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94376F">
      <w:pPr>
        <w:pStyle w:val="NoSpacing"/>
      </w:pPr>
      <w:r>
        <mc:AlternateContent>
          <mc:Choice Requires="wps">
            <w:drawing>
              <wp:anchor distT="45720" distB="45720" distL="114300" distR="114300" simplePos="0" relativeHeight="251707392" behindDoc="0" locked="0" layoutInCell="1" allowOverlap="1" wp14:anchorId="2C75D2E1" wp14:editId="3F27D5F5">
                <wp:simplePos x="0" y="0"/>
                <wp:positionH relativeFrom="column">
                  <wp:posOffset>5154930</wp:posOffset>
                </wp:positionH>
                <wp:positionV relativeFrom="paragraph">
                  <wp:posOffset>2002155</wp:posOffset>
                </wp:positionV>
                <wp:extent cx="2136140" cy="276225"/>
                <wp:effectExtent l="0" t="0" r="1651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76225"/>
                        </a:xfrm>
                        <a:prstGeom prst="rect">
                          <a:avLst/>
                        </a:prstGeom>
                        <a:solidFill>
                          <a:srgbClr val="FFFFFF"/>
                        </a:solidFill>
                        <a:ln w="9525">
                          <a:solidFill>
                            <a:srgbClr val="000000"/>
                          </a:solidFill>
                          <a:miter lim="800000"/>
                          <a:headEnd/>
                          <a:tailEnd/>
                        </a:ln>
                      </wps:spPr>
                      <wps:txbx>
                        <w:txbxContent>
                          <w:p w:rsidR="00F55EB6" w:rsidRPr="00950287" w:rsidRDefault="00F55EB6" w:rsidP="00950287">
                            <w:pPr>
                              <w:jc w:val="center"/>
                              <w:rPr>
                                <w:rFonts w:ascii="Arial Narrow" w:hAnsi="Arial Narrow"/>
                                <w:b/>
                                <w:sz w:val="28"/>
                                <w:szCs w:val="28"/>
                              </w:rPr>
                            </w:pPr>
                            <w:r w:rsidRPr="00950287">
                              <w:rPr>
                                <w:rFonts w:ascii="Arial Narrow" w:hAnsi="Arial Narrow"/>
                                <w:b/>
                                <w:sz w:val="28"/>
                                <w:szCs w:val="28"/>
                              </w:rPr>
                              <w:t>Your Name and credentials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5D2E1" id="_x0000_t202" coordsize="21600,21600" o:spt="202" path="m,l,21600r21600,l21600,xe">
                <v:stroke joinstyle="miter"/>
                <v:path gradientshapeok="t" o:connecttype="rect"/>
              </v:shapetype>
              <v:shape id="Text Box 2" o:spid="_x0000_s1026" type="#_x0000_t202" style="position:absolute;margin-left:405.9pt;margin-top:157.65pt;width:168.2pt;height:21.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">
                <v:textbox>
                  <w:txbxContent>
                    <w:p w:rsidR="00F55EB6" w:rsidRPr="00950287" w:rsidRDefault="00F55EB6" w:rsidP="00950287">
                      <w:pPr>
                        <w:jc w:val="center"/>
                        <w:rPr>
                          <w:rFonts w:ascii="Arial Narrow" w:hAnsi="Arial Narrow"/>
                          <w:b/>
                          <w:sz w:val="28"/>
                          <w:szCs w:val="28"/>
                        </w:rPr>
                      </w:pPr>
                      <w:r w:rsidRPr="00950287">
                        <w:rPr>
                          <w:rFonts w:ascii="Arial Narrow" w:hAnsi="Arial Narrow"/>
                          <w:b/>
                          <w:sz w:val="28"/>
                          <w:szCs w:val="28"/>
                        </w:rPr>
                        <w:t>Your Name and credentials</w:t>
                      </w:r>
                    </w:p>
                  </w:txbxContent>
                </v:textbox>
                <w10:wrap type="square"/>
              </v:shape>
            </w:pict>
          </mc:Fallback>
        </mc:AlternateContent>
      </w:r>
      <w:r w:rsidR="00675194">
        <mc:AlternateContent>
          <mc:Choice Requires="wpg">
            <w:drawing>
              <wp:anchor distT="0" distB="0" distL="228600" distR="228600" simplePos="0" relativeHeight="251661310" behindDoc="1" locked="0" layoutInCell="1" allowOverlap="1" wp14:anchorId="01604B8D" wp14:editId="663F1B7D">
                <wp:simplePos x="0" y="0"/>
                <wp:positionH relativeFrom="page">
                  <wp:posOffset>314325</wp:posOffset>
                </wp:positionH>
                <wp:positionV relativeFrom="page">
                  <wp:posOffset>1285875</wp:posOffset>
                </wp:positionV>
                <wp:extent cx="7063105" cy="8681085"/>
                <wp:effectExtent l="19050" t="0" r="4445" b="4825365"/>
                <wp:wrapSquare wrapText="bothSides"/>
                <wp:docPr id="173" name="Group 173"/>
                <wp:cNvGraphicFramePr/>
                <a:graphic xmlns:a="http://schemas.openxmlformats.org/drawingml/2006/main">
                  <a:graphicData uri="http://schemas.microsoft.com/office/word/2010/wordprocessingGroup">
                    <wpg:wgp>
                      <wpg:cNvGrpSpPr/>
                      <wpg:grpSpPr>
                        <a:xfrm>
                          <a:off x="0" y="0"/>
                          <a:ext cx="7063105" cy="8681085"/>
                          <a:chOff x="-1003114" y="-324636"/>
                          <a:chExt cx="4155326" cy="2413859"/>
                        </a:xfrm>
                        <a:gradFill>
                          <a:gsLst>
                            <a:gs pos="21000">
                              <a:srgbClr val="9CE2E0">
                                <a:alpha val="0"/>
                              </a:srgbClr>
                            </a:gs>
                            <a:gs pos="0">
                              <a:schemeClr val="accent1">
                                <a:lumMod val="5000"/>
                                <a:lumOff val="95000"/>
                              </a:schemeClr>
                            </a:gs>
                            <a:gs pos="74000">
                              <a:schemeClr val="accent4">
                                <a:lumMod val="20000"/>
                                <a:lumOff val="80000"/>
                              </a:schemeClr>
                            </a:gs>
                            <a:gs pos="83000">
                              <a:schemeClr val="accent4">
                                <a:lumMod val="40000"/>
                                <a:lumOff val="60000"/>
                              </a:schemeClr>
                            </a:gs>
                            <a:gs pos="100000">
                              <a:schemeClr val="accent4">
                                <a:lumMod val="20000"/>
                                <a:lumOff val="80000"/>
                              </a:schemeClr>
                            </a:gs>
                          </a:gsLst>
                          <a:lin ang="5400000" scaled="1"/>
                        </a:gradFill>
                      </wpg:grpSpPr>
                      <wps:wsp>
                        <wps:cNvPr id="176" name="Rectangle 10"/>
                        <wps:cNvSpPr/>
                        <wps:spPr>
                          <a:xfrm>
                            <a:off x="-1003114" y="-309828"/>
                            <a:ext cx="1714610" cy="2399051"/>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70000">
                                <a:srgbClr val="DCEEF5">
                                  <a:alpha val="21000"/>
                                </a:srgbClr>
                              </a:gs>
                              <a:gs pos="0">
                                <a:srgbClr val="CEE6F2"/>
                              </a:gs>
                              <a:gs pos="37000">
                                <a:srgbClr val="F3FBFB"/>
                              </a:gs>
                              <a:gs pos="0">
                                <a:srgbClr val="DEEEF6"/>
                              </a:gs>
                              <a:gs pos="100000">
                                <a:srgbClr val="F3FBFB"/>
                              </a:gs>
                            </a:gsLst>
                            <a:lin ang="0" scaled="1"/>
                            <a:tileRect/>
                          </a:gradFill>
                          <a:ln>
                            <a:noFill/>
                          </a:ln>
                          <a:effectLst>
                            <a:reflection blurRad="6350" stA="50000" endA="300" endPos="55500" dist="50800" dir="5400000" sy="-100000" algn="bl" rotWithShape="0"/>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981158" y="-324636"/>
                            <a:ext cx="4133370" cy="224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2C2" w:rsidRDefault="009142C2" w:rsidP="009142C2">
                              <w:pPr>
                                <w:rPr>
                                  <w:rFonts w:ascii="Arial" w:hAnsi="Arial" w:cs="Arial"/>
                                  <w:b/>
                                  <w:smallCaps/>
                                  <w:color w:val="auto"/>
                                  <w:sz w:val="32"/>
                                  <w:szCs w:val="32"/>
                                  <w:u w:val="single"/>
                                </w:rPr>
                              </w:pPr>
                              <w:r w:rsidRPr="009142C2">
                                <w:rPr>
                                  <w:rFonts w:ascii="Arial" w:hAnsi="Arial" w:cs="Arial"/>
                                  <w:b/>
                                  <w:smallCaps/>
                                  <w:color w:val="auto"/>
                                  <w:sz w:val="32"/>
                                  <w:szCs w:val="32"/>
                                  <w:u w:val="single"/>
                                </w:rPr>
                                <w:t xml:space="preserve">Tempromandibular </w:t>
                              </w:r>
                              <w:r w:rsidR="004C1D6E">
                                <w:rPr>
                                  <w:rFonts w:ascii="Arial" w:hAnsi="Arial" w:cs="Arial"/>
                                  <w:b/>
                                  <w:smallCaps/>
                                  <w:color w:val="auto"/>
                                  <w:sz w:val="32"/>
                                  <w:szCs w:val="32"/>
                                  <w:u w:val="single"/>
                                </w:rPr>
                                <w:t xml:space="preserve">Joint and Muscle </w:t>
                              </w:r>
                              <w:r w:rsidRPr="009142C2">
                                <w:rPr>
                                  <w:rFonts w:ascii="Arial" w:hAnsi="Arial" w:cs="Arial"/>
                                  <w:b/>
                                  <w:smallCaps/>
                                  <w:color w:val="auto"/>
                                  <w:sz w:val="32"/>
                                  <w:szCs w:val="32"/>
                                  <w:u w:val="single"/>
                                </w:rPr>
                                <w:t>Disorders</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“The most common cause of facial pain is a group of conditions called</w:t>
                              </w:r>
                              <w:r w:rsidR="001F6925">
                                <w:rPr>
                                  <w:rFonts w:ascii="Arial Narrow" w:hAnsi="Arial Narrow"/>
                                  <w:sz w:val="28"/>
                                  <w:szCs w:val="28"/>
                                </w:rPr>
                                <w:t xml:space="preserve"> </w:t>
                              </w:r>
                              <w:r w:rsidRPr="00F23718">
                                <w:rPr>
                                  <w:rFonts w:ascii="Arial Narrow" w:hAnsi="Arial Narrow"/>
                                  <w:sz w:val="28"/>
                                  <w:szCs w:val="28"/>
                                </w:rPr>
                                <w:t xml:space="preserve">temporomandibular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join</w:t>
                              </w:r>
                              <w:r w:rsidR="00687EA8">
                                <w:rPr>
                                  <w:rFonts w:ascii="Arial Narrow" w:hAnsi="Arial Narrow"/>
                                  <w:sz w:val="28"/>
                                  <w:szCs w:val="28"/>
                                </w:rPr>
                                <w:t>t and muscle disorders (TMJDs).</w:t>
                              </w:r>
                              <w:r w:rsidRPr="00F23718">
                                <w:rPr>
                                  <w:rFonts w:ascii="Arial Narrow" w:hAnsi="Arial Narrow"/>
                                  <w:sz w:val="28"/>
                                  <w:szCs w:val="28"/>
                                </w:rPr>
                                <w:t xml:space="preserve"> These disorders</w:t>
                              </w:r>
                              <w:r w:rsidR="001F6925">
                                <w:rPr>
                                  <w:rFonts w:ascii="Arial Narrow" w:hAnsi="Arial Narrow"/>
                                  <w:sz w:val="28"/>
                                  <w:szCs w:val="28"/>
                                </w:rPr>
                                <w:t xml:space="preserve"> </w:t>
                              </w:r>
                              <w:r w:rsidRPr="00F23718">
                                <w:rPr>
                                  <w:rFonts w:ascii="Arial Narrow" w:hAnsi="Arial Narrow"/>
                                  <w:sz w:val="28"/>
                                  <w:szCs w:val="28"/>
                                </w:rPr>
                                <w:t xml:space="preserve">cause recurrent or chronic pain and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dysfunction in the jaw joint and its a</w:t>
                              </w:r>
                              <w:r>
                                <w:rPr>
                                  <w:rFonts w:ascii="Arial Narrow" w:hAnsi="Arial Narrow"/>
                                  <w:sz w:val="28"/>
                                  <w:szCs w:val="28"/>
                                </w:rPr>
                                <w:t xml:space="preserve">ssociated muscles and </w:t>
                              </w:r>
                              <w:r w:rsidR="001F6925">
                                <w:rPr>
                                  <w:rFonts w:ascii="Arial Narrow" w:hAnsi="Arial Narrow"/>
                                  <w:sz w:val="28"/>
                                  <w:szCs w:val="28"/>
                                </w:rPr>
                                <w:t>s</w:t>
                              </w:r>
                              <w:r>
                                <w:rPr>
                                  <w:rFonts w:ascii="Arial Narrow" w:hAnsi="Arial Narrow"/>
                                  <w:sz w:val="28"/>
                                  <w:szCs w:val="28"/>
                                </w:rPr>
                                <w:t>upportin</w:t>
                              </w:r>
                              <w:r w:rsidR="00950287">
                                <w:rPr>
                                  <w:rFonts w:ascii="Arial Narrow" w:hAnsi="Arial Narrow"/>
                                  <w:sz w:val="28"/>
                                  <w:szCs w:val="28"/>
                                </w:rPr>
                                <w:t xml:space="preserve">g </w:t>
                              </w:r>
                              <w:r w:rsidRPr="00F23718">
                                <w:rPr>
                                  <w:rFonts w:ascii="Arial Narrow" w:hAnsi="Arial Narrow"/>
                                  <w:sz w:val="28"/>
                                  <w:szCs w:val="28"/>
                                </w:rPr>
                                <w:t xml:space="preserve">tissues. TMJDs are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the second most commonly occurring musculoskeletal</w:t>
                              </w:r>
                              <w:r w:rsidR="001F6925">
                                <w:rPr>
                                  <w:rFonts w:ascii="Arial Narrow" w:hAnsi="Arial Narrow"/>
                                  <w:sz w:val="28"/>
                                  <w:szCs w:val="28"/>
                                </w:rPr>
                                <w:t xml:space="preserve"> </w:t>
                              </w:r>
                              <w:r w:rsidRPr="00F23718">
                                <w:rPr>
                                  <w:rFonts w:ascii="Arial Narrow" w:hAnsi="Arial Narrow"/>
                                  <w:sz w:val="28"/>
                                  <w:szCs w:val="28"/>
                                </w:rPr>
                                <w:t xml:space="preserve">conditions resulting in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pain and disability (after chronic low back pain), affecting</w:t>
                              </w:r>
                              <w:r w:rsidR="00950287">
                                <w:rPr>
                                  <w:rFonts w:ascii="Arial Narrow" w:hAnsi="Arial Narrow"/>
                                  <w:sz w:val="28"/>
                                  <w:szCs w:val="28"/>
                                </w:rPr>
                                <w:t xml:space="preserve"> </w:t>
                              </w:r>
                              <w:r w:rsidRPr="00F23718">
                                <w:rPr>
                                  <w:rFonts w:ascii="Arial Narrow" w:hAnsi="Arial Narrow"/>
                                  <w:sz w:val="28"/>
                                  <w:szCs w:val="28"/>
                                </w:rPr>
                                <w:t>approximately</w:t>
                              </w:r>
                              <w:r w:rsidR="001F6925">
                                <w:rPr>
                                  <w:rFonts w:ascii="Arial Narrow" w:hAnsi="Arial Narrow"/>
                                  <w:sz w:val="28"/>
                                  <w:szCs w:val="28"/>
                                </w:rPr>
                                <w:t xml:space="preserve"> 5 to</w:t>
                              </w:r>
                              <w:r w:rsidRPr="00F23718">
                                <w:rPr>
                                  <w:rFonts w:ascii="Arial Narrow" w:hAnsi="Arial Narrow"/>
                                  <w:sz w:val="28"/>
                                  <w:szCs w:val="28"/>
                                </w:rPr>
                                <w:t xml:space="preserve">12%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 xml:space="preserve">of the population, with an annual cost estimated at $4 billion. About half to two-thirds of those with TMJ disorders will seek treatment. Among these, approximately 15% </w:t>
                              </w:r>
                              <w:bookmarkStart w:id="0" w:name="_GoBack"/>
                              <w:bookmarkEnd w:id="0"/>
                              <w:r w:rsidRPr="00F23718">
                                <w:rPr>
                                  <w:rFonts w:ascii="Arial Narrow" w:hAnsi="Arial Narrow"/>
                                  <w:sz w:val="28"/>
                                  <w:szCs w:val="28"/>
                                </w:rPr>
                                <w:t>will develop chronic TMJD.”</w:t>
                              </w:r>
                            </w:p>
                            <w:p w:rsidR="004C1D6E" w:rsidRDefault="004C1D6E" w:rsidP="00950287">
                              <w:pPr>
                                <w:pStyle w:val="NoSpacing"/>
                                <w:spacing w:after="0"/>
                                <w:rPr>
                                  <w:rFonts w:ascii="Arial Narrow" w:hAnsi="Arial Narrow"/>
                                  <w:b/>
                                  <w:sz w:val="30"/>
                                  <w:szCs w:val="30"/>
                                </w:rPr>
                              </w:pPr>
                              <w:r w:rsidRPr="00950287">
                                <w:rPr>
                                  <w:rFonts w:ascii="Arial Narrow" w:hAnsi="Arial Narrow"/>
                                  <w:b/>
                                  <w:sz w:val="30"/>
                                  <w:szCs w:val="30"/>
                                </w:rPr>
                                <w:t>-National Institute of Dental and Craniofacial Research</w:t>
                              </w:r>
                            </w:p>
                            <w:p w:rsidR="00675194" w:rsidRPr="00675194" w:rsidRDefault="00675194" w:rsidP="00950287">
                              <w:pPr>
                                <w:pStyle w:val="NoSpacing"/>
                                <w:spacing w:after="0"/>
                                <w:rPr>
                                  <w:rFonts w:ascii="Arial Narrow" w:hAnsi="Arial Narrow"/>
                                  <w:sz w:val="16"/>
                                  <w:szCs w:val="16"/>
                                  <w14:textFill>
                                    <w14:solidFill>
                                      <w14:schemeClr w14:val="tx1">
                                        <w14:alpha w14:val="5000"/>
                                        <w14:lumMod w14:val="85000"/>
                                        <w14:lumOff w14:val="15000"/>
                                      </w14:schemeClr>
                                    </w14:solidFill>
                                  </w14:textFill>
                                </w:rPr>
                              </w:pPr>
                            </w:p>
                            <w:p w:rsidR="00687EA8" w:rsidRPr="00687EA8" w:rsidRDefault="00687EA8" w:rsidP="00687EA8">
                              <w:pPr>
                                <w:rPr>
                                  <w:rFonts w:ascii="Arial" w:hAnsi="Arial" w:cs="Arial"/>
                                  <w:b/>
                                  <w:smallCaps/>
                                  <w:color w:val="auto"/>
                                  <w:sz w:val="16"/>
                                  <w:szCs w:val="16"/>
                                  <w:u w:val="single"/>
                                </w:rPr>
                              </w:pPr>
                              <w:r>
                                <w:rPr>
                                  <w:rFonts w:ascii="Arial" w:hAnsi="Arial" w:cs="Arial"/>
                                  <w:b/>
                                  <w:smallCaps/>
                                  <w:color w:val="auto"/>
                                  <w:sz w:val="32"/>
                                  <w:szCs w:val="32"/>
                                  <w:u w:val="single"/>
                                </w:rPr>
                                <w:t>Therapeutic Dry Needling</w:t>
                              </w:r>
                              <w:r w:rsidR="00331BF0">
                                <w:rPr>
                                  <w:rFonts w:ascii="Arial" w:hAnsi="Arial" w:cs="Arial"/>
                                  <w:b/>
                                  <w:smallCaps/>
                                  <w:color w:val="auto"/>
                                  <w:sz w:val="32"/>
                                  <w:szCs w:val="32"/>
                                  <w:u w:val="single"/>
                                </w:rPr>
                                <w:t xml:space="preserve"> (DN)</w:t>
                              </w:r>
                            </w:p>
                            <w:p w:rsidR="00761C31" w:rsidRPr="00761C31" w:rsidRDefault="00761C31" w:rsidP="00761C31">
                              <w:pPr>
                                <w:pStyle w:val="NoSpacing"/>
                                <w:rPr>
                                  <w:rFonts w:ascii="Arial Narrow" w:hAnsi="Arial Narrow"/>
                                  <w:sz w:val="28"/>
                                  <w:szCs w:val="28"/>
                                </w:rPr>
                              </w:pPr>
                              <w:r>
                                <w:rPr>
                                  <w:rFonts w:ascii="Arial Narrow" w:hAnsi="Arial Narrow"/>
                                  <w:sz w:val="28"/>
                                  <w:szCs w:val="28"/>
                                </w:rPr>
                                <w:t>“</w:t>
                              </w:r>
                              <w:r w:rsidRPr="008865D6">
                                <w:rPr>
                                  <w:rFonts w:ascii="Arial Narrow" w:hAnsi="Arial Narrow"/>
                                  <w:sz w:val="28"/>
                                  <w:szCs w:val="28"/>
                                </w:rPr>
                                <w:t>Dry needling is a skilled intervention that uses a thin filiform needle to penetrate the skin and stimulate underlying myofascial trigger points, muscular, and connective tissues for the management of neu- romusculoskeletal pain and movement impairments. Dry needling (DN) is a technique used to treat dysfunctions in skeletal muscle, fascia, and connective tissue, and, diminish persistent peripheral no- ciceptive input, and reduce or restore impairments of body structure and function leading to improved activity and participation.</w:t>
                              </w:r>
                              <w:r w:rsidR="00331BF0">
                                <w:rPr>
                                  <w:rFonts w:ascii="Arial Narrow" w:hAnsi="Arial Narrow"/>
                                  <w:sz w:val="28"/>
                                  <w:szCs w:val="28"/>
                                </w:rPr>
                                <w:t>”</w:t>
                              </w:r>
                              <w:r>
                                <w:rPr>
                                  <w:rFonts w:ascii="Arial Narrow" w:hAnsi="Arial Narrow"/>
                                  <w:sz w:val="28"/>
                                  <w:szCs w:val="28"/>
                                </w:rPr>
                                <w:t xml:space="preserve"> </w:t>
                              </w:r>
                              <w:r w:rsidRPr="00761C31">
                                <w:rPr>
                                  <w:rFonts w:ascii="Arial Narrow" w:hAnsi="Arial Narrow"/>
                                  <w:b/>
                                  <w:sz w:val="30"/>
                                  <w:szCs w:val="30"/>
                                </w:rPr>
                                <w:t>–American Physical Therapy Association</w:t>
                              </w:r>
                              <w:r w:rsidRPr="008865D6">
                                <w:rPr>
                                  <w:rFonts w:ascii="Arial Narrow" w:hAnsi="Arial Narrow"/>
                                  <w:b/>
                                  <w:sz w:val="28"/>
                                  <w:szCs w:val="28"/>
                                </w:rPr>
                                <w:t xml:space="preserve"> </w:t>
                              </w:r>
                            </w:p>
                            <w:p w:rsidR="00E86F33" w:rsidRDefault="00331BF0" w:rsidP="00E86F33">
                              <w:pPr>
                                <w:rPr>
                                  <w:rFonts w:ascii="Arial" w:hAnsi="Arial" w:cs="Arial"/>
                                  <w:b/>
                                  <w:smallCaps/>
                                  <w:color w:val="auto"/>
                                  <w:sz w:val="32"/>
                                  <w:szCs w:val="32"/>
                                  <w:u w:val="single"/>
                                </w:rPr>
                              </w:pPr>
                              <w:r>
                                <w:rPr>
                                  <w:rFonts w:ascii="Arial" w:hAnsi="Arial" w:cs="Arial"/>
                                  <w:b/>
                                  <w:smallCaps/>
                                  <w:color w:val="auto"/>
                                  <w:sz w:val="32"/>
                                  <w:szCs w:val="32"/>
                                  <w:u w:val="single"/>
                                </w:rPr>
                                <w:t>Effectivenes</w:t>
                              </w:r>
                              <w:r w:rsidR="00E86F33">
                                <w:rPr>
                                  <w:rFonts w:ascii="Arial" w:hAnsi="Arial" w:cs="Arial"/>
                                  <w:b/>
                                  <w:smallCaps/>
                                  <w:color w:val="auto"/>
                                  <w:sz w:val="32"/>
                                  <w:szCs w:val="32"/>
                                  <w:u w:val="single"/>
                                </w:rPr>
                                <w:t>s of DN in the Teatment of TMJ</w:t>
                              </w:r>
                            </w:p>
                            <w:p w:rsidR="00675194" w:rsidRDefault="00E86F33" w:rsidP="00675194">
                              <w:pPr>
                                <w:spacing w:after="0"/>
                                <w:rPr>
                                  <w:rFonts w:ascii="Arial Narrow" w:hAnsi="Arial Narrow"/>
                                  <w:sz w:val="28"/>
                                  <w:szCs w:val="28"/>
                                </w:rPr>
                              </w:pPr>
                              <w:r>
                                <w:rPr>
                                  <w:rFonts w:ascii="Courier New" w:hAnsi="Courier New" w:cs="Courier New"/>
                                  <w:sz w:val="28"/>
                                  <w:szCs w:val="28"/>
                                </w:rPr>
                                <w:t>►</w:t>
                              </w:r>
                              <w:r w:rsidR="00470C59" w:rsidRPr="00E86F33">
                                <w:rPr>
                                  <w:rFonts w:ascii="Arial Narrow" w:hAnsi="Arial Narrow"/>
                                  <w:sz w:val="28"/>
                                  <w:szCs w:val="28"/>
                                </w:rPr>
                                <w:t>Dry Needling treatments targeting the lateral pterygoid muscles</w:t>
                              </w:r>
                              <w:r w:rsidR="001A3B9B">
                                <w:rPr>
                                  <w:rFonts w:ascii="Arial Narrow" w:hAnsi="Arial Narrow"/>
                                  <w:sz w:val="28"/>
                                  <w:szCs w:val="28"/>
                                </w:rPr>
                                <w:t>,</w:t>
                              </w:r>
                              <w:r w:rsidR="00470C59" w:rsidRPr="00E86F33">
                                <w:rPr>
                                  <w:rFonts w:ascii="Arial Narrow" w:hAnsi="Arial Narrow"/>
                                  <w:sz w:val="28"/>
                                  <w:szCs w:val="28"/>
                                </w:rPr>
                                <w:t xml:space="preserve"> once a week for three weeks</w:t>
                              </w:r>
                              <w:r w:rsidR="001A3B9B">
                                <w:rPr>
                                  <w:rFonts w:ascii="Arial Narrow" w:hAnsi="Arial Narrow"/>
                                  <w:sz w:val="28"/>
                                  <w:szCs w:val="28"/>
                                </w:rPr>
                                <w:t>,</w:t>
                              </w:r>
                              <w:r w:rsidR="00470C59" w:rsidRPr="00E86F33">
                                <w:rPr>
                                  <w:rFonts w:ascii="Arial Narrow" w:hAnsi="Arial Narrow"/>
                                  <w:sz w:val="28"/>
                                  <w:szCs w:val="28"/>
                                </w:rPr>
                                <w:t xml:space="preserve"> resulted in significantly decreased pain at rest and with mastication, along with improved range of motion and was shown to be more effective than methocarbamol/paracetamol, even when measured up to 70 days after treatment.</w:t>
                              </w:r>
                              <w:r w:rsidR="001A3B9B">
                                <w:rPr>
                                  <w:rFonts w:ascii="Arial Narrow" w:hAnsi="Arial Narrow"/>
                                  <w:sz w:val="28"/>
                                  <w:szCs w:val="28"/>
                                </w:rPr>
                                <w:t xml:space="preserve"> </w:t>
                              </w:r>
                              <w:r w:rsidR="001A3B9B" w:rsidRPr="00E00653">
                                <w:rPr>
                                  <w:rFonts w:ascii="Arial Narrow" w:hAnsi="Arial Narrow"/>
                                  <w:sz w:val="28"/>
                                  <w:szCs w:val="28"/>
                                </w:rPr>
                                <w:fldChar w:fldCharType="begin" w:fldLock="1"/>
                              </w:r>
                              <w:r w:rsidR="001A3B9B">
                                <w:rPr>
                                  <w:rFonts w:ascii="Arial Narrow" w:hAnsi="Arial Narrow"/>
                                  <w:sz w:val="28"/>
                                  <w:szCs w:val="2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"&lt;sup&gt;1&lt;/sup&gt;", "plainTextFormattedCitation" : "1", "previouslyFormattedCitation" : "&lt;sup&gt;1&lt;/sup&gt;" }, "properties" : { "noteIndex" : 0 }, "schema" : "https://github.com/citation-style-language/schema/raw/master/csl-citation.json" }</w:instrText>
                              </w:r>
                              <w:r w:rsidR="001A3B9B" w:rsidRPr="00E00653">
                                <w:rPr>
                                  <w:rFonts w:ascii="Arial Narrow" w:hAnsi="Arial Narrow"/>
                                  <w:sz w:val="28"/>
                                  <w:szCs w:val="28"/>
                                </w:rPr>
                                <w:fldChar w:fldCharType="separate"/>
                              </w:r>
                              <w:r w:rsidR="001A3B9B" w:rsidRPr="002F5A0E">
                                <w:rPr>
                                  <w:rFonts w:ascii="Arial Narrow" w:hAnsi="Arial Narrow"/>
                                  <w:noProof/>
                                  <w:sz w:val="28"/>
                                  <w:szCs w:val="28"/>
                                  <w:vertAlign w:val="superscript"/>
                                </w:rPr>
                                <w:t>1</w:t>
                              </w:r>
                              <w:r w:rsidR="001A3B9B" w:rsidRPr="00E00653">
                                <w:rPr>
                                  <w:rFonts w:ascii="Arial Narrow" w:hAnsi="Arial Narrow"/>
                                  <w:sz w:val="28"/>
                                  <w:szCs w:val="28"/>
                                </w:rPr>
                                <w:fldChar w:fldCharType="end"/>
                              </w:r>
                              <w:r w:rsidR="00675194">
                                <w:rPr>
                                  <w:rFonts w:ascii="Arial Narrow" w:hAnsi="Arial Narrow"/>
                                  <w:sz w:val="28"/>
                                  <w:szCs w:val="28"/>
                                </w:rPr>
                                <w:t xml:space="preserve"> </w:t>
                              </w:r>
                            </w:p>
                            <w:p w:rsidR="00675194" w:rsidRDefault="00675194" w:rsidP="00675194">
                              <w:pPr>
                                <w:spacing w:after="0"/>
                                <w:ind w:left="144" w:hanging="144"/>
                                <w:rPr>
                                  <w:rFonts w:ascii="Arial Narrow" w:hAnsi="Arial Narrow"/>
                                  <w:sz w:val="28"/>
                                  <w:szCs w:val="28"/>
                                </w:rPr>
                              </w:pPr>
                              <w:r>
                                <w:rPr>
                                  <w:rFonts w:ascii="Courier New" w:hAnsi="Courier New" w:cs="Courier New"/>
                                  <w:sz w:val="28"/>
                                  <w:szCs w:val="28"/>
                                </w:rPr>
                                <w:t>►</w:t>
                              </w:r>
                              <w:r>
                                <w:rPr>
                                  <w:rFonts w:ascii="Arial Narrow" w:hAnsi="Arial Narrow"/>
                                  <w:sz w:val="28"/>
                                  <w:szCs w:val="28"/>
                                </w:rPr>
                                <w:t>A double-blind</w:t>
                              </w:r>
                              <w:r w:rsidR="001A3B9B">
                                <w:rPr>
                                  <w:rFonts w:ascii="Arial Narrow" w:hAnsi="Arial Narrow"/>
                                  <w:sz w:val="28"/>
                                  <w:szCs w:val="28"/>
                                </w:rPr>
                                <w:t>,</w:t>
                              </w:r>
                              <w:r>
                                <w:rPr>
                                  <w:rFonts w:ascii="Arial Narrow" w:hAnsi="Arial Narrow"/>
                                  <w:sz w:val="28"/>
                                  <w:szCs w:val="28"/>
                                </w:rPr>
                                <w:t xml:space="preserve"> RCT found dry needling of the temporalis and masseter muscles significantly reduced pain, as measured by pain-pressure threshold, in comparison to sham-dry needling, among persons diagnosed with TMD with masticatory muscle involvement.</w:t>
                              </w:r>
                              <w:r w:rsidR="001A3B9B" w:rsidRPr="001A3B9B">
                                <w:rPr>
                                  <w:rFonts w:ascii="Arial Narrow" w:hAnsi="Arial Narrow"/>
                                  <w:sz w:val="28"/>
                                  <w:szCs w:val="28"/>
                                </w:rPr>
                                <w:t xml:space="preserve"> </w:t>
                              </w:r>
                              <w:r w:rsidR="001A3B9B">
                                <w:rPr>
                                  <w:rFonts w:ascii="Arial Narrow" w:hAnsi="Arial Narrow"/>
                                  <w:sz w:val="28"/>
                                  <w:szCs w:val="28"/>
                                </w:rPr>
                                <w:fldChar w:fldCharType="begin" w:fldLock="1"/>
                              </w:r>
                              <w:r w:rsidR="001A3B9B">
                                <w:rPr>
                                  <w:rFonts w:ascii="Arial Narrow" w:hAnsi="Arial Narrow"/>
                                  <w:sz w:val="28"/>
                                  <w:szCs w:val="28"/>
                                </w:rPr>
                                <w:instrText>ADDIN CSL_CITATION { "citationItems" : [ { "id" : "ITEM-1",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"ITEM-1",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"mendeley" : { "formattedCitation" : "&lt;sup&gt;2&lt;/sup&gt;", "plainTextFormattedCitation" : "2", "previouslyFormattedCitation" : "&lt;sup&gt;2&lt;/sup&gt;" }, "properties" : { "noteIndex" : 0 }, "schema" : "https://github.com/citation-style-language/schema/raw/master/csl-citation.json" }</w:instrText>
                              </w:r>
                              <w:r w:rsidR="001A3B9B">
                                <w:rPr>
                                  <w:rFonts w:ascii="Arial Narrow" w:hAnsi="Arial Narrow"/>
                                  <w:sz w:val="28"/>
                                  <w:szCs w:val="28"/>
                                </w:rPr>
                                <w:fldChar w:fldCharType="separate"/>
                              </w:r>
                              <w:r w:rsidR="001A3B9B" w:rsidRPr="002F5A0E">
                                <w:rPr>
                                  <w:rFonts w:ascii="Arial Narrow" w:hAnsi="Arial Narrow"/>
                                  <w:noProof/>
                                  <w:sz w:val="28"/>
                                  <w:szCs w:val="28"/>
                                  <w:vertAlign w:val="superscript"/>
                                </w:rPr>
                                <w:t>2</w:t>
                              </w:r>
                              <w:r w:rsidR="001A3B9B">
                                <w:rPr>
                                  <w:rFonts w:ascii="Arial Narrow" w:hAnsi="Arial Narrow"/>
                                  <w:sz w:val="28"/>
                                  <w:szCs w:val="28"/>
                                </w:rPr>
                                <w:fldChar w:fldCharType="end"/>
                              </w:r>
                            </w:p>
                            <w:p w:rsidR="001A3B9B" w:rsidRPr="001A3B9B" w:rsidRDefault="001A3B9B" w:rsidP="001A3B9B">
                              <w:pPr>
                                <w:widowControl w:val="0"/>
                                <w:autoSpaceDE w:val="0"/>
                                <w:autoSpaceDN w:val="0"/>
                                <w:adjustRightInd w:val="0"/>
                                <w:spacing w:after="0"/>
                                <w:ind w:left="640" w:hanging="640"/>
                                <w:rPr>
                                  <w:rFonts w:ascii="Arial Narrow" w:hAnsi="Arial Narrow" w:cs="Times New Roman"/>
                                  <w:noProof/>
                                  <w:sz w:val="22"/>
                                  <w:lang w:val="es-MX"/>
                                </w:rPr>
                              </w:pPr>
                              <w:r w:rsidRPr="001A3B9B">
                                <w:rPr>
                                  <w:rFonts w:ascii="Arial Narrow" w:hAnsi="Arial Narrow"/>
                                  <w:sz w:val="22"/>
                                </w:rPr>
                                <w:fldChar w:fldCharType="begin" w:fldLock="1"/>
                              </w:r>
                              <w:r w:rsidRPr="001A3B9B">
                                <w:rPr>
                                  <w:rFonts w:ascii="Arial Narrow" w:hAnsi="Arial Narrow"/>
                                  <w:sz w:val="22"/>
                                </w:rPr>
                                <w:instrText xml:space="preserve">ADDIN Mendeley Bibliography CSL_BIBLIOGRAPHY </w:instrText>
                              </w:r>
                              <w:r w:rsidRPr="001A3B9B">
                                <w:rPr>
                                  <w:rFonts w:ascii="Arial Narrow" w:hAnsi="Arial Narrow"/>
                                  <w:sz w:val="22"/>
                                </w:rPr>
                                <w:fldChar w:fldCharType="separate"/>
                              </w:r>
                              <w:r w:rsidRPr="001A3B9B">
                                <w:rPr>
                                  <w:rFonts w:ascii="Arial Narrow" w:hAnsi="Arial Narrow" w:cs="Times New Roman"/>
                                  <w:noProof/>
                                  <w:sz w:val="22"/>
                                </w:rPr>
                                <w:t xml:space="preserve">1. </w:t>
                              </w:r>
                              <w:r w:rsidRPr="001A3B9B">
                                <w:rPr>
                                  <w:rFonts w:ascii="Arial Narrow" w:hAnsi="Arial Narrow" w:cs="Times New Roman"/>
                                  <w:noProof/>
                                  <w:sz w:val="22"/>
                                </w:rPr>
                                <w:tab/>
                                <w:t xml:space="preserve">Gonzalez-Perez, Infante-Cossio P, Granados-Nunez M, Urresti-Lopez F-J, Lopez-Martos R, Ruiz-Canela-Mendez P. Deep dry needling of trigger points located in the lateral pterygoid muscle: Efficacy and safety of treatment for management of myofascial pain and temporomandibular dysfunction. </w:t>
                              </w:r>
                              <w:r w:rsidRPr="001A3B9B">
                                <w:rPr>
                                  <w:rFonts w:ascii="Arial Narrow" w:hAnsi="Arial Narrow" w:cs="Times New Roman"/>
                                  <w:i/>
                                  <w:iCs/>
                                  <w:noProof/>
                                  <w:sz w:val="22"/>
                                  <w:lang w:val="es-MX"/>
                                </w:rPr>
                                <w:t>Med Oral Patol Oral Cir Bucal</w:t>
                              </w:r>
                              <w:r w:rsidRPr="001A3B9B">
                                <w:rPr>
                                  <w:rFonts w:ascii="Arial Narrow" w:hAnsi="Arial Narrow" w:cs="Times New Roman"/>
                                  <w:noProof/>
                                  <w:sz w:val="22"/>
                                  <w:lang w:val="es-MX"/>
                                </w:rPr>
                                <w:t>. 2015;20(3):e326-e333. doi:10.4317/medoral.20384.</w:t>
                              </w:r>
                            </w:p>
                            <w:p w:rsidR="001A3B9B" w:rsidRPr="001A3B9B" w:rsidRDefault="001A3B9B" w:rsidP="001A3B9B">
                              <w:pPr>
                                <w:widowControl w:val="0"/>
                                <w:autoSpaceDE w:val="0"/>
                                <w:autoSpaceDN w:val="0"/>
                                <w:adjustRightInd w:val="0"/>
                                <w:spacing w:after="0"/>
                                <w:ind w:left="640" w:hanging="640"/>
                                <w:rPr>
                                  <w:rFonts w:ascii="Arial Narrow" w:hAnsi="Arial Narrow"/>
                                  <w:noProof/>
                                  <w:sz w:val="22"/>
                                </w:rPr>
                              </w:pPr>
                              <w:r w:rsidRPr="001A3B9B">
                                <w:rPr>
                                  <w:rFonts w:ascii="Arial Narrow" w:hAnsi="Arial Narrow" w:cs="Times New Roman"/>
                                  <w:noProof/>
                                  <w:sz w:val="22"/>
                                </w:rPr>
                                <w:t xml:space="preserve">2. </w:t>
                              </w:r>
                              <w:r w:rsidRPr="001A3B9B">
                                <w:rPr>
                                  <w:rFonts w:ascii="Arial Narrow" w:hAnsi="Arial Narrow" w:cs="Times New Roman"/>
                                  <w:noProof/>
                                  <w:sz w:val="22"/>
                                </w:rPr>
                                <w:tab/>
                                <w:t xml:space="preserve">Diracoglu D, Vural M, Karan  a, Aksoy C. Effectiveness of dry needling for the treatment of temporomandibular myofascial pain: A double-blind, randomized, placebo controlled study. </w:t>
                              </w:r>
                              <w:r w:rsidRPr="001A3B9B">
                                <w:rPr>
                                  <w:rFonts w:ascii="Arial Narrow" w:hAnsi="Arial Narrow" w:cs="Times New Roman"/>
                                  <w:i/>
                                  <w:iCs/>
                                  <w:noProof/>
                                  <w:sz w:val="22"/>
                                </w:rPr>
                                <w:t>J Back Musculoskelet Rehabil</w:t>
                              </w:r>
                              <w:r w:rsidRPr="001A3B9B">
                                <w:rPr>
                                  <w:rFonts w:ascii="Arial Narrow" w:hAnsi="Arial Narrow" w:cs="Times New Roman"/>
                                  <w:noProof/>
                                  <w:sz w:val="22"/>
                                </w:rPr>
                                <w:t>. 2012;25(4):285-290. doi:10.3233/BMR-2012-0338.</w:t>
                              </w:r>
                            </w:p>
                            <w:p w:rsidR="001302A3" w:rsidRDefault="001A3B9B" w:rsidP="001A3B9B">
                              <w:pPr>
                                <w:spacing w:after="0"/>
                                <w:rPr>
                                  <w:rFonts w:ascii="Arial" w:hAnsi="Arial" w:cs="Arial"/>
                                  <w:b/>
                                  <w:smallCaps/>
                                  <w:color w:val="auto"/>
                                  <w:sz w:val="32"/>
                                  <w:szCs w:val="32"/>
                                  <w:u w:val="single"/>
                                </w:rPr>
                              </w:pPr>
                              <w:r w:rsidRPr="001A3B9B">
                                <w:rPr>
                                  <w:rFonts w:ascii="Arial Narrow" w:hAnsi="Arial Narrow"/>
                                  <w:sz w:val="22"/>
                                </w:rPr>
                                <w:fldChar w:fldCharType="end"/>
                              </w:r>
                              <w:r w:rsidR="00E86F33">
                                <w:rPr>
                                  <w:rFonts w:ascii="Arial" w:hAnsi="Arial" w:cs="Arial"/>
                                  <w:b/>
                                  <w:smallCaps/>
                                  <w:color w:val="auto"/>
                                  <w:sz w:val="32"/>
                                  <w:szCs w:val="32"/>
                                  <w:u w:val="single"/>
                                </w:rPr>
                                <w:t>Our Treament Approach</w:t>
                              </w:r>
                            </w:p>
                            <w:p w:rsidR="009142C2" w:rsidRPr="009142C2" w:rsidRDefault="00E86F33" w:rsidP="00675194">
                              <w:pPr>
                                <w:pStyle w:val="NoSpacing"/>
                              </w:pPr>
                              <w:r>
                                <w:rPr>
                                  <w:rFonts w:ascii="Arial Narrow" w:hAnsi="Arial Narrow"/>
                                  <w:sz w:val="28"/>
                                  <w:szCs w:val="28"/>
                                </w:rPr>
                                <w:t xml:space="preserve">In this section take the oporunity to provide information about you practice, your background/experience, certifications or training including dry needling manual therapy, CCTT, etc.  Emphasie here that dry needling is not appropriate for successful treatment of all patients with TMD and that for those who are appropriate, it is merely one tool which is used in a comprehensive, multidisciplinary  approach which </w:t>
                              </w:r>
                              <w:r w:rsidR="00675194">
                                <w:rPr>
                                  <w:rFonts w:ascii="Arial Narrow" w:hAnsi="Arial Narrow"/>
                                  <w:sz w:val="28"/>
                                  <w:szCs w:val="28"/>
                                </w:rPr>
                                <w:t>includes extensive patient education, activity modification, stretching and range of motion exercises, manual therapy, postural correction, psychosocial interventions, bite guards and occlusal devices, and pharmacological intervention.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73007" id="Group 173" o:spid="_x0000_s1026" style="position:absolute;margin-left:24.75pt;margin-top:101.25pt;width:556.15pt;height:683.55pt;z-index:-251655170;mso-wrap-distance-left:18pt;mso-wrap-distance-right:18pt;mso-position-horizontal-relative:page;mso-position-vertical-relative:page;mso-width-relative:margin;mso-height-relative:margin" coordorigin="-10031,-3246" coordsize="41553,2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">
                <v:shape id="Rectangle 10" o:spid="_x0000_s1027" style="position:absolute;left:-10031;top:-3098;width:17145;height:23990;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NqcIA&#10;AADcAAAADwAAAGRycy9kb3ducmV2LnhtbERP24rCMBB9F/yHMIIvoqkiunSNIoIXFkRX3fehmW3L&#10;NpPSRG33640g+DaHc53ZojaFuFHlcssKhoMIBHFidc6pgst53f8A4TyyxsIyKWjIwWLebs0w1vbO&#10;33Q7+VSEEHYxKsi8L2MpXZKRQTewJXHgfm1l0AdYpVJXeA/hppCjKJpIgzmHhgxLWmWU/J2uRsGx&#10;92O/toee5fP+P18XSYPjTaNUt1MvP0F4qv1b/HLvdJg/ncD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2pwgAAANwAAAAPAAAAAAAAAAAAAAAAAJgCAABkcnMvZG93&#10;bnJldi54bWxQSwUGAAAAAAQABAD1AAAAhwMAAAAA&#10;" path="m,l2240281,,1659256,222885,,822960,,xe" fillcolor="#cee6f2" stroked="f" strokeweight="2pt">
                  <v:fill color2="#f3fbfb" rotate="t" angle="90" colors="0 #cee6f2;0 #deeef6;24248f #f3fbfb;45875f #dceef5;1 #f3fbfb" focus="100%" type="gradient"/>
                  <v:path arrowok="t" o:connecttype="custom" o:connectlocs="0,0;1714610,0;1269920,649743;0,2399051;0,0" o:connectangles="0,0,0,0,0"/>
                </v:shape>
                <v:shapetype id="_x0000_t202" coordsize="21600,21600" o:spt="202" path="m,l,21600r21600,l21600,xe">
                  <v:stroke joinstyle="miter"/>
                  <v:path gradientshapeok="t" o:connecttype="rect"/>
                </v:shapetype>
                <v:shape id="Text Box 178" o:spid="_x0000_s1028" type="#_x0000_t202" style="position:absolute;left:-9811;top:-3246;width:41333;height:2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9142C2" w:rsidRDefault="009142C2" w:rsidP="009142C2">
                        <w:pPr>
                          <w:rPr>
                            <w:rFonts w:ascii="Arial" w:hAnsi="Arial" w:cs="Arial"/>
                            <w:b/>
                            <w:smallCaps/>
                            <w:color w:val="auto"/>
                            <w:sz w:val="32"/>
                            <w:szCs w:val="32"/>
                            <w:u w:val="single"/>
                          </w:rPr>
                        </w:pPr>
                        <w:r w:rsidRPr="009142C2">
                          <w:rPr>
                            <w:rFonts w:ascii="Arial" w:hAnsi="Arial" w:cs="Arial"/>
                            <w:b/>
                            <w:smallCaps/>
                            <w:color w:val="auto"/>
                            <w:sz w:val="32"/>
                            <w:szCs w:val="32"/>
                            <w:u w:val="single"/>
                          </w:rPr>
                          <w:t xml:space="preserve">Tempromandibular </w:t>
                        </w:r>
                        <w:r w:rsidR="004C1D6E">
                          <w:rPr>
                            <w:rFonts w:ascii="Arial" w:hAnsi="Arial" w:cs="Arial"/>
                            <w:b/>
                            <w:smallCaps/>
                            <w:color w:val="auto"/>
                            <w:sz w:val="32"/>
                            <w:szCs w:val="32"/>
                            <w:u w:val="single"/>
                          </w:rPr>
                          <w:t xml:space="preserve">Joint and Muscle </w:t>
                        </w:r>
                        <w:r w:rsidRPr="009142C2">
                          <w:rPr>
                            <w:rFonts w:ascii="Arial" w:hAnsi="Arial" w:cs="Arial"/>
                            <w:b/>
                            <w:smallCaps/>
                            <w:color w:val="auto"/>
                            <w:sz w:val="32"/>
                            <w:szCs w:val="32"/>
                            <w:u w:val="single"/>
                          </w:rPr>
                          <w:t>Disorders</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“The most common cause of facial pain is a group of conditions called</w:t>
                        </w:r>
                        <w:r w:rsidR="001F6925">
                          <w:rPr>
                            <w:rFonts w:ascii="Arial Narrow" w:hAnsi="Arial Narrow"/>
                            <w:sz w:val="28"/>
                            <w:szCs w:val="28"/>
                          </w:rPr>
                          <w:t xml:space="preserve"> </w:t>
                        </w:r>
                        <w:r w:rsidRPr="00F23718">
                          <w:rPr>
                            <w:rFonts w:ascii="Arial Narrow" w:hAnsi="Arial Narrow"/>
                            <w:sz w:val="28"/>
                            <w:szCs w:val="28"/>
                          </w:rPr>
                          <w:t xml:space="preserve">temporomandibular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join</w:t>
                        </w:r>
                        <w:r w:rsidR="00687EA8">
                          <w:rPr>
                            <w:rFonts w:ascii="Arial Narrow" w:hAnsi="Arial Narrow"/>
                            <w:sz w:val="28"/>
                            <w:szCs w:val="28"/>
                          </w:rPr>
                          <w:t>t and muscle disorders (TMJDs).</w:t>
                        </w:r>
                        <w:r w:rsidRPr="00F23718">
                          <w:rPr>
                            <w:rFonts w:ascii="Arial Narrow" w:hAnsi="Arial Narrow"/>
                            <w:sz w:val="28"/>
                            <w:szCs w:val="28"/>
                          </w:rPr>
                          <w:t xml:space="preserve"> These disorders</w:t>
                        </w:r>
                        <w:r w:rsidR="001F6925">
                          <w:rPr>
                            <w:rFonts w:ascii="Arial Narrow" w:hAnsi="Arial Narrow"/>
                            <w:sz w:val="28"/>
                            <w:szCs w:val="28"/>
                          </w:rPr>
                          <w:t xml:space="preserve"> </w:t>
                        </w:r>
                        <w:r w:rsidRPr="00F23718">
                          <w:rPr>
                            <w:rFonts w:ascii="Arial Narrow" w:hAnsi="Arial Narrow"/>
                            <w:sz w:val="28"/>
                            <w:szCs w:val="28"/>
                          </w:rPr>
                          <w:t xml:space="preserve">cause recurrent or chronic pain and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dysfunction in the jaw joint and its a</w:t>
                        </w:r>
                        <w:r>
                          <w:rPr>
                            <w:rFonts w:ascii="Arial Narrow" w:hAnsi="Arial Narrow"/>
                            <w:sz w:val="28"/>
                            <w:szCs w:val="28"/>
                          </w:rPr>
                          <w:t xml:space="preserve">ssociated muscles and </w:t>
                        </w:r>
                        <w:r w:rsidR="001F6925">
                          <w:rPr>
                            <w:rFonts w:ascii="Arial Narrow" w:hAnsi="Arial Narrow"/>
                            <w:sz w:val="28"/>
                            <w:szCs w:val="28"/>
                          </w:rPr>
                          <w:t>s</w:t>
                        </w:r>
                        <w:r>
                          <w:rPr>
                            <w:rFonts w:ascii="Arial Narrow" w:hAnsi="Arial Narrow"/>
                            <w:sz w:val="28"/>
                            <w:szCs w:val="28"/>
                          </w:rPr>
                          <w:t>upportin</w:t>
                        </w:r>
                        <w:r w:rsidR="00950287">
                          <w:rPr>
                            <w:rFonts w:ascii="Arial Narrow" w:hAnsi="Arial Narrow"/>
                            <w:sz w:val="28"/>
                            <w:szCs w:val="28"/>
                          </w:rPr>
                          <w:t xml:space="preserve">g </w:t>
                        </w:r>
                        <w:r w:rsidRPr="00F23718">
                          <w:rPr>
                            <w:rFonts w:ascii="Arial Narrow" w:hAnsi="Arial Narrow"/>
                            <w:sz w:val="28"/>
                            <w:szCs w:val="28"/>
                          </w:rPr>
                          <w:t xml:space="preserve">tissues. TMJDs are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the second most commonly occurring musculoskeletal</w:t>
                        </w:r>
                        <w:r w:rsidR="001F6925">
                          <w:rPr>
                            <w:rFonts w:ascii="Arial Narrow" w:hAnsi="Arial Narrow"/>
                            <w:sz w:val="28"/>
                            <w:szCs w:val="28"/>
                          </w:rPr>
                          <w:t xml:space="preserve"> </w:t>
                        </w:r>
                        <w:r w:rsidRPr="00F23718">
                          <w:rPr>
                            <w:rFonts w:ascii="Arial Narrow" w:hAnsi="Arial Narrow"/>
                            <w:sz w:val="28"/>
                            <w:szCs w:val="28"/>
                          </w:rPr>
                          <w:t xml:space="preserve">conditions resulting in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pain and disability (after chronic low back pain), affecting</w:t>
                        </w:r>
                        <w:r w:rsidR="00950287">
                          <w:rPr>
                            <w:rFonts w:ascii="Arial Narrow" w:hAnsi="Arial Narrow"/>
                            <w:sz w:val="28"/>
                            <w:szCs w:val="28"/>
                          </w:rPr>
                          <w:t xml:space="preserve"> </w:t>
                        </w:r>
                        <w:r w:rsidRPr="00F23718">
                          <w:rPr>
                            <w:rFonts w:ascii="Arial Narrow" w:hAnsi="Arial Narrow"/>
                            <w:sz w:val="28"/>
                            <w:szCs w:val="28"/>
                          </w:rPr>
                          <w:t>approximately</w:t>
                        </w:r>
                        <w:r w:rsidR="001F6925">
                          <w:rPr>
                            <w:rFonts w:ascii="Arial Narrow" w:hAnsi="Arial Narrow"/>
                            <w:sz w:val="28"/>
                            <w:szCs w:val="28"/>
                          </w:rPr>
                          <w:t xml:space="preserve"> 5 to</w:t>
                        </w:r>
                        <w:r w:rsidRPr="00F23718">
                          <w:rPr>
                            <w:rFonts w:ascii="Arial Narrow" w:hAnsi="Arial Narrow"/>
                            <w:sz w:val="28"/>
                            <w:szCs w:val="28"/>
                          </w:rPr>
                          <w:t xml:space="preserve">12% </w:t>
                        </w:r>
                      </w:p>
                      <w:p w:rsidR="001F6925" w:rsidRDefault="004C1D6E" w:rsidP="00950287">
                        <w:pPr>
                          <w:pStyle w:val="NoSpacing"/>
                          <w:spacing w:after="0"/>
                          <w:rPr>
                            <w:rFonts w:ascii="Arial Narrow" w:hAnsi="Arial Narrow"/>
                            <w:sz w:val="28"/>
                            <w:szCs w:val="28"/>
                          </w:rPr>
                        </w:pPr>
                        <w:r w:rsidRPr="00F23718">
                          <w:rPr>
                            <w:rFonts w:ascii="Arial Narrow" w:hAnsi="Arial Narrow"/>
                            <w:sz w:val="28"/>
                            <w:szCs w:val="28"/>
                          </w:rPr>
                          <w:t>of the population, with an annual cost estimated at $4 billion. About half to two-thirds of those with TMJ disorders will seek treatment. Among these, approximately 15% will develop chronic TMJD.”</w:t>
                        </w:r>
                      </w:p>
                      <w:p w:rsidR="004C1D6E" w:rsidRDefault="004C1D6E" w:rsidP="00950287">
                        <w:pPr>
                          <w:pStyle w:val="NoSpacing"/>
                          <w:spacing w:after="0"/>
                          <w:rPr>
                            <w:rFonts w:ascii="Arial Narrow" w:hAnsi="Arial Narrow"/>
                            <w:b/>
                            <w:sz w:val="30"/>
                            <w:szCs w:val="30"/>
                          </w:rPr>
                        </w:pPr>
                        <w:r w:rsidRPr="00950287">
                          <w:rPr>
                            <w:rFonts w:ascii="Arial Narrow" w:hAnsi="Arial Narrow"/>
                            <w:b/>
                            <w:sz w:val="30"/>
                            <w:szCs w:val="30"/>
                          </w:rPr>
                          <w:t>-National Institute of Dental and Craniofacial Research</w:t>
                        </w:r>
                      </w:p>
                      <w:p w:rsidR="00675194" w:rsidRPr="00675194" w:rsidRDefault="00675194" w:rsidP="00950287">
                        <w:pPr>
                          <w:pStyle w:val="NoSpacing"/>
                          <w:spacing w:after="0"/>
                          <w:rPr>
                            <w:rFonts w:ascii="Arial Narrow" w:hAnsi="Arial Narrow"/>
                            <w:sz w:val="16"/>
                            <w:szCs w:val="16"/>
                            <w14:textFill>
                              <w14:solidFill>
                                <w14:schemeClr w14:val="tx1">
                                  <w14:alpha w14:val="5000"/>
                                  <w14:lumMod w14:val="85000"/>
                                  <w14:lumOff w14:val="15000"/>
                                </w14:schemeClr>
                              </w14:solidFill>
                            </w14:textFill>
                          </w:rPr>
                        </w:pPr>
                      </w:p>
                      <w:p w:rsidR="00687EA8" w:rsidRPr="00687EA8" w:rsidRDefault="00687EA8" w:rsidP="00687EA8">
                        <w:pPr>
                          <w:rPr>
                            <w:rFonts w:ascii="Arial" w:hAnsi="Arial" w:cs="Arial"/>
                            <w:b/>
                            <w:smallCaps/>
                            <w:color w:val="auto"/>
                            <w:sz w:val="16"/>
                            <w:szCs w:val="16"/>
                            <w:u w:val="single"/>
                          </w:rPr>
                        </w:pPr>
                        <w:r>
                          <w:rPr>
                            <w:rFonts w:ascii="Arial" w:hAnsi="Arial" w:cs="Arial"/>
                            <w:b/>
                            <w:smallCaps/>
                            <w:color w:val="auto"/>
                            <w:sz w:val="32"/>
                            <w:szCs w:val="32"/>
                            <w:u w:val="single"/>
                          </w:rPr>
                          <w:t>Therapeutic Dry Needling</w:t>
                        </w:r>
                        <w:r w:rsidR="00331BF0">
                          <w:rPr>
                            <w:rFonts w:ascii="Arial" w:hAnsi="Arial" w:cs="Arial"/>
                            <w:b/>
                            <w:smallCaps/>
                            <w:color w:val="auto"/>
                            <w:sz w:val="32"/>
                            <w:szCs w:val="32"/>
                            <w:u w:val="single"/>
                          </w:rPr>
                          <w:t xml:space="preserve"> (DN)</w:t>
                        </w:r>
                      </w:p>
                      <w:p w:rsidR="00761C31" w:rsidRPr="00761C31" w:rsidRDefault="00761C31" w:rsidP="00761C31">
                        <w:pPr>
                          <w:pStyle w:val="NoSpacing"/>
                          <w:rPr>
                            <w:rFonts w:ascii="Arial Narrow" w:hAnsi="Arial Narrow"/>
                            <w:sz w:val="28"/>
                            <w:szCs w:val="28"/>
                          </w:rPr>
                        </w:pPr>
                        <w:r>
                          <w:rPr>
                            <w:rFonts w:ascii="Arial Narrow" w:hAnsi="Arial Narrow"/>
                            <w:sz w:val="28"/>
                            <w:szCs w:val="28"/>
                          </w:rPr>
                          <w:t>“</w:t>
                        </w:r>
                        <w:r w:rsidRPr="008865D6">
                          <w:rPr>
                            <w:rFonts w:ascii="Arial Narrow" w:hAnsi="Arial Narrow"/>
                            <w:sz w:val="28"/>
                            <w:szCs w:val="28"/>
                          </w:rPr>
                          <w:t>Dry needling is a skilled intervention that uses a thin filiform needle to penetrate the skin and stimulate underlying myofascial trigger points, muscular, and connective tissues for the management of neu- romusculoskeletal pain and movement impairments. Dry needling (DN) is a technique used to treat dysfunctions in skeletal muscle, fascia, and connective tissue, and, diminish persistent peripheral no- ciceptive input, and reduce or restore impairments of body structure and function leading to improved activity and participation.</w:t>
                        </w:r>
                        <w:r w:rsidR="00331BF0">
                          <w:rPr>
                            <w:rFonts w:ascii="Arial Narrow" w:hAnsi="Arial Narrow"/>
                            <w:sz w:val="28"/>
                            <w:szCs w:val="28"/>
                          </w:rPr>
                          <w:t>”</w:t>
                        </w:r>
                        <w:r>
                          <w:rPr>
                            <w:rFonts w:ascii="Arial Narrow" w:hAnsi="Arial Narrow"/>
                            <w:sz w:val="28"/>
                            <w:szCs w:val="28"/>
                          </w:rPr>
                          <w:t xml:space="preserve"> </w:t>
                        </w:r>
                        <w:r w:rsidRPr="00761C31">
                          <w:rPr>
                            <w:rFonts w:ascii="Arial Narrow" w:hAnsi="Arial Narrow"/>
                            <w:b/>
                            <w:sz w:val="30"/>
                            <w:szCs w:val="30"/>
                          </w:rPr>
                          <w:t>–American Physical Therapy Association</w:t>
                        </w:r>
                        <w:r w:rsidRPr="008865D6">
                          <w:rPr>
                            <w:rFonts w:ascii="Arial Narrow" w:hAnsi="Arial Narrow"/>
                            <w:b/>
                            <w:sz w:val="28"/>
                            <w:szCs w:val="28"/>
                          </w:rPr>
                          <w:t xml:space="preserve"> </w:t>
                        </w:r>
                      </w:p>
                      <w:p w:rsidR="00E86F33" w:rsidRDefault="00331BF0" w:rsidP="00E86F33">
                        <w:pPr>
                          <w:rPr>
                            <w:rFonts w:ascii="Arial" w:hAnsi="Arial" w:cs="Arial"/>
                            <w:b/>
                            <w:smallCaps/>
                            <w:color w:val="auto"/>
                            <w:sz w:val="32"/>
                            <w:szCs w:val="32"/>
                            <w:u w:val="single"/>
                          </w:rPr>
                        </w:pPr>
                        <w:r>
                          <w:rPr>
                            <w:rFonts w:ascii="Arial" w:hAnsi="Arial" w:cs="Arial"/>
                            <w:b/>
                            <w:smallCaps/>
                            <w:color w:val="auto"/>
                            <w:sz w:val="32"/>
                            <w:szCs w:val="32"/>
                            <w:u w:val="single"/>
                          </w:rPr>
                          <w:t>Effectivenes</w:t>
                        </w:r>
                        <w:r w:rsidR="00E86F33">
                          <w:rPr>
                            <w:rFonts w:ascii="Arial" w:hAnsi="Arial" w:cs="Arial"/>
                            <w:b/>
                            <w:smallCaps/>
                            <w:color w:val="auto"/>
                            <w:sz w:val="32"/>
                            <w:szCs w:val="32"/>
                            <w:u w:val="single"/>
                          </w:rPr>
                          <w:t>s of DN in the Teatment of TMJ</w:t>
                        </w:r>
                      </w:p>
                      <w:p w:rsidR="00675194" w:rsidRDefault="00E86F33" w:rsidP="00675194">
                        <w:pPr>
                          <w:spacing w:after="0"/>
                          <w:rPr>
                            <w:rFonts w:ascii="Arial Narrow" w:hAnsi="Arial Narrow"/>
                            <w:sz w:val="28"/>
                            <w:szCs w:val="28"/>
                          </w:rPr>
                        </w:pPr>
                        <w:r>
                          <w:rPr>
                            <w:rFonts w:ascii="Courier New" w:hAnsi="Courier New" w:cs="Courier New"/>
                            <w:sz w:val="28"/>
                            <w:szCs w:val="28"/>
                          </w:rPr>
                          <w:t>►</w:t>
                        </w:r>
                        <w:r w:rsidR="00470C59" w:rsidRPr="00E86F33">
                          <w:rPr>
                            <w:rFonts w:ascii="Arial Narrow" w:hAnsi="Arial Narrow"/>
                            <w:sz w:val="28"/>
                            <w:szCs w:val="28"/>
                          </w:rPr>
                          <w:t>Dry Needling treatments targeting the lateral pterygoid muscles</w:t>
                        </w:r>
                        <w:r w:rsidR="001A3B9B">
                          <w:rPr>
                            <w:rFonts w:ascii="Arial Narrow" w:hAnsi="Arial Narrow"/>
                            <w:sz w:val="28"/>
                            <w:szCs w:val="28"/>
                          </w:rPr>
                          <w:t>,</w:t>
                        </w:r>
                        <w:r w:rsidR="00470C59" w:rsidRPr="00E86F33">
                          <w:rPr>
                            <w:rFonts w:ascii="Arial Narrow" w:hAnsi="Arial Narrow"/>
                            <w:sz w:val="28"/>
                            <w:szCs w:val="28"/>
                          </w:rPr>
                          <w:t xml:space="preserve"> once a week f</w:t>
                        </w:r>
                        <w:bookmarkStart w:id="1" w:name="_GoBack"/>
                        <w:bookmarkEnd w:id="1"/>
                        <w:r w:rsidR="00470C59" w:rsidRPr="00E86F33">
                          <w:rPr>
                            <w:rFonts w:ascii="Arial Narrow" w:hAnsi="Arial Narrow"/>
                            <w:sz w:val="28"/>
                            <w:szCs w:val="28"/>
                          </w:rPr>
                          <w:t>or three weeks</w:t>
                        </w:r>
                        <w:r w:rsidR="001A3B9B">
                          <w:rPr>
                            <w:rFonts w:ascii="Arial Narrow" w:hAnsi="Arial Narrow"/>
                            <w:sz w:val="28"/>
                            <w:szCs w:val="28"/>
                          </w:rPr>
                          <w:t>,</w:t>
                        </w:r>
                        <w:r w:rsidR="00470C59" w:rsidRPr="00E86F33">
                          <w:rPr>
                            <w:rFonts w:ascii="Arial Narrow" w:hAnsi="Arial Narrow"/>
                            <w:sz w:val="28"/>
                            <w:szCs w:val="28"/>
                          </w:rPr>
                          <w:t xml:space="preserve"> resulted in significantly decreased pain at rest and with mastication, along with improved range of motion and was shown to be more effective than methocarbamol/paracetamol, even when measured up to 70 days after treatment.</w:t>
                        </w:r>
                        <w:r w:rsidR="001A3B9B">
                          <w:rPr>
                            <w:rFonts w:ascii="Arial Narrow" w:hAnsi="Arial Narrow"/>
                            <w:sz w:val="28"/>
                            <w:szCs w:val="28"/>
                          </w:rPr>
                          <w:t xml:space="preserve"> </w:t>
                        </w:r>
                        <w:r w:rsidR="001A3B9B" w:rsidRPr="00E00653">
                          <w:rPr>
                            <w:rFonts w:ascii="Arial Narrow" w:hAnsi="Arial Narrow"/>
                            <w:sz w:val="28"/>
                            <w:szCs w:val="28"/>
                          </w:rPr>
                          <w:fldChar w:fldCharType="begin" w:fldLock="1"/>
                        </w:r>
                        <w:r w:rsidR="001A3B9B">
                          <w:rPr>
                            <w:rFonts w:ascii="Arial Narrow" w:hAnsi="Arial Narrow"/>
                            <w:sz w:val="28"/>
                            <w:szCs w:val="28"/>
                          </w:rPr>
                          <w:instrText>ADDIN CSL_CITATION { "citationItems" : [ { "id" : "ITEM-1", "itemData" : { "DOI" : "10.4317/medoral.20384", "ISSN" : "1698-6946", "PMID" : "25662558", "abstract" : "BACKGROUND: To determine whether deep dry needling (DDN) of trigger points (TPs) in the lateral pterygoid muscle (LPM) would significantly reduce pain and improve function, compared with methocarbamol/paracetamol medication.\\n\\nMATERIAL AND METHODS: Forty-eight patients with chronic myofascial pain located in the LPM were selected and randomly assigned to one of two groups (DDN test group, n=24; drug-treated control group, n=24). The test group received three applications of needling of the LPM once per week for three weeks, while control group patients were given two tablets of a methocarbamol/paracetamol combination every six hours for three weeks. Assessments were carried out pre-treatment, 2 and 8 weeks after finishing the treatment.\\n\\nRESULTS: A statistically significant difference (p&lt;0.05) was detected for both groups with respect to pain reduction at rest and with mastication, but the DDN test group had significantly better levels of pain reduction. Moreover, statistically significant differences (p&lt;0.05) up to day 70 in the test group were seen with respect to maximum mouth opening, laterality and protrusion movements compared with pre-treatment values. Pain reduction in the test group was greater as a function of pain intensity at baseline. The evaluation of efficacy as assessed both by patients/investigators was better for the test group. 41% of the patients receiving the combination drug treatment described unpleasant side effects (mostly drowsiness).\\n\\nCONCLUSIONS: DDN of TPs in the LPM showed better efficacy in reducing pain and improving maximum mouth opening, laterality, and protrusion movements compared with methocarbamol/paracetamol treatment. No adverse events were observed with respect to DDN.", "author" : [ { "dropping-particle" : "", "family" : "Gonzalez-Perez", "given" : "", "non-dropping-particle" : "", "parse-names" : false, "suffix" : "" }, { "dropping-particle" : "", "family" : "Infante-Cossio", "given" : "P", "non-dropping-particle" : "", "parse-names" : false, "suffix" : "" }, { "dropping-particle" : "", "family" : "Granados-Nunez", "given" : "M", "non-dropping-particle" : "", "parse-names" : false, "suffix" : "" }, { "dropping-particle" : "", "family" : "Urresti-Lopez", "given" : "F-J", "non-dropping-particle" : "", "parse-names" : false, "suffix" : "" }, { "dropping-particle" : "", "family" : "Lopez-Martos", "given" : "R", "non-dropping-particle" : "", "parse-names" : false, "suffix" : "" }, { "dropping-particle" : "", "family" : "Ruiz-Canela-Mendez", "given" : "P", "non-dropping-particle" : "", "parse-names" : false, "suffix" : "" } ], "container-title" : "Medicina oral, patolog\u00eda oral y cirug\u00eda bucal", "id" : "ITEM-1", "issue" : "3", "issued" : { "date-parts" : [ [ "2015" ] ] }, "page" : "e326-33", "title" : "Deep dry needling of trigger points located in the lateral pterygoid muscle: Efficacy and safety of treatment for management of myofascial pain and temporomandibular dysfunction.", "type" : "article-journal", "volume" : "20" }, "uris" : [ "http://www.mendeley.com/documents/?uuid=0453df12-0e2b-436d-a945-f19526c0c0d4" ] } ], "mendeley" : { "formattedCitation" : "&lt;sup&gt;1&lt;/sup&gt;", "plainTextFormattedCitation" : "1", "previouslyFormattedCitation" : "&lt;sup&gt;1&lt;/sup&gt;" }, "properties" : { "noteIndex" : 0 }, "schema" : "https://github.com/citation-style-language/schema/raw/master/csl-citation.json" }</w:instrText>
                        </w:r>
                        <w:r w:rsidR="001A3B9B" w:rsidRPr="00E00653">
                          <w:rPr>
                            <w:rFonts w:ascii="Arial Narrow" w:hAnsi="Arial Narrow"/>
                            <w:sz w:val="28"/>
                            <w:szCs w:val="28"/>
                          </w:rPr>
                          <w:fldChar w:fldCharType="separate"/>
                        </w:r>
                        <w:r w:rsidR="001A3B9B" w:rsidRPr="002F5A0E">
                          <w:rPr>
                            <w:rFonts w:ascii="Arial Narrow" w:hAnsi="Arial Narrow"/>
                            <w:noProof/>
                            <w:sz w:val="28"/>
                            <w:szCs w:val="28"/>
                            <w:vertAlign w:val="superscript"/>
                          </w:rPr>
                          <w:t>1</w:t>
                        </w:r>
                        <w:r w:rsidR="001A3B9B" w:rsidRPr="00E00653">
                          <w:rPr>
                            <w:rFonts w:ascii="Arial Narrow" w:hAnsi="Arial Narrow"/>
                            <w:sz w:val="28"/>
                            <w:szCs w:val="28"/>
                          </w:rPr>
                          <w:fldChar w:fldCharType="end"/>
                        </w:r>
                        <w:r w:rsidR="00675194">
                          <w:rPr>
                            <w:rFonts w:ascii="Arial Narrow" w:hAnsi="Arial Narrow"/>
                            <w:sz w:val="28"/>
                            <w:szCs w:val="28"/>
                          </w:rPr>
                          <w:t xml:space="preserve"> </w:t>
                        </w:r>
                      </w:p>
                      <w:p w:rsidR="00675194" w:rsidRDefault="00675194" w:rsidP="00675194">
                        <w:pPr>
                          <w:spacing w:after="0"/>
                          <w:ind w:left="144" w:hanging="144"/>
                          <w:rPr>
                            <w:rFonts w:ascii="Arial Narrow" w:hAnsi="Arial Narrow"/>
                            <w:sz w:val="28"/>
                            <w:szCs w:val="28"/>
                          </w:rPr>
                        </w:pPr>
                        <w:r>
                          <w:rPr>
                            <w:rFonts w:ascii="Courier New" w:hAnsi="Courier New" w:cs="Courier New"/>
                            <w:sz w:val="28"/>
                            <w:szCs w:val="28"/>
                          </w:rPr>
                          <w:t>►</w:t>
                        </w:r>
                        <w:r>
                          <w:rPr>
                            <w:rFonts w:ascii="Arial Narrow" w:hAnsi="Arial Narrow"/>
                            <w:sz w:val="28"/>
                            <w:szCs w:val="28"/>
                          </w:rPr>
                          <w:t>A double-blind</w:t>
                        </w:r>
                        <w:r w:rsidR="001A3B9B">
                          <w:rPr>
                            <w:rFonts w:ascii="Arial Narrow" w:hAnsi="Arial Narrow"/>
                            <w:sz w:val="28"/>
                            <w:szCs w:val="28"/>
                          </w:rPr>
                          <w:t>,</w:t>
                        </w:r>
                        <w:r>
                          <w:rPr>
                            <w:rFonts w:ascii="Arial Narrow" w:hAnsi="Arial Narrow"/>
                            <w:sz w:val="28"/>
                            <w:szCs w:val="28"/>
                          </w:rPr>
                          <w:t xml:space="preserve"> RCT found dry needling of the temporalis and masseter muscles significantly reduced pain, as measured by pain-pressure threshold, in comparison to sham-dry needling, among persons diagnosed with TMD with masticatory muscle involvement.</w:t>
                        </w:r>
                        <w:r w:rsidR="001A3B9B" w:rsidRPr="001A3B9B">
                          <w:rPr>
                            <w:rFonts w:ascii="Arial Narrow" w:hAnsi="Arial Narrow"/>
                            <w:sz w:val="28"/>
                            <w:szCs w:val="28"/>
                          </w:rPr>
                          <w:t xml:space="preserve"> </w:t>
                        </w:r>
                        <w:r w:rsidR="001A3B9B">
                          <w:rPr>
                            <w:rFonts w:ascii="Arial Narrow" w:hAnsi="Arial Narrow"/>
                            <w:sz w:val="28"/>
                            <w:szCs w:val="28"/>
                          </w:rPr>
                          <w:fldChar w:fldCharType="begin" w:fldLock="1"/>
                        </w:r>
                        <w:r w:rsidR="001A3B9B">
                          <w:rPr>
                            <w:rFonts w:ascii="Arial Narrow" w:hAnsi="Arial Narrow"/>
                            <w:sz w:val="28"/>
                            <w:szCs w:val="28"/>
                          </w:rPr>
                          <w:instrText>ADDIN CSL_CITATION { "citationItems" : [ { "id" : "ITEM-1", "itemData" : { "DOI" : "10.3233/BMR-2012-0338", "ISBN" : "1878-6324 (Electronic)\\r1053-8127 (Linking)", "ISSN" : "1878-6324", "PMID" : "23220812", "abstract" : "Background and objectives: To test the hypothesis that dry needling is more effective than sham dry needling in relieving myofascial pain of the temporomandibular muscles. Material and method: Fifty-two subjects with established myofascial trigger points were randomized into two groups; study group (N: 26) and placebo group (N: 26). Dry needling was applied using acupuncture needles. Sham dry needling was applied to the placebo group. Pain pressure threshold was measured with pressure algometry, pain intensity was rated using a 10-cm visual analog scale (VAS) and the unassisted jaw opening without pain measurement was performed. Evaluations were done by a physician blinded to the data. Results: Of 52 patients assigned, 50 completed the study. Mean algometric values were significantly higher in the study group when compared to the placebo group (p values being less than 0.05). There were no differences between the two groups in terms of VAS and unassisted jaw-opening without pain values. Conclusion: Dry needling appears to be an effective treatment method in relieving the pain and tenderness of myofascial trigger points. (copyright) 2012 - IOS Press and the authors.", "author" : [ { "dropping-particle" : "", "family" : "Diracoglu", "given" : "D", "non-dropping-particle" : "", "parse-names" : false, "suffix" : "" }, { "dropping-particle" : "", "family" : "Vural", "given" : "M", "non-dropping-particle" : "", "parse-names" : false, "suffix" : "" }, { "dropping-particle" : "", "family" : "Karan", "given" : "a", "non-dropping-particle" : "", "parse-names" : false, "suffix" : "" }, { "dropping-particle" : "", "family" : "Aksoy", "given" : "C", "non-dropping-particle" : "", "parse-names" : false, "suffix" : "" } ], "container-title" : "Journal of Back and Musculoskeletal Rehabilitation", "id" : "ITEM-1", "issue" : "4", "issued" : { "date-parts" : [ [ "2012" ] ] }, "page" : "285-290", "title" : "Effectiveness of dry needling for the treatment of temporomandibular myofascial pain: A double-blind, randomized, placebo controlled study", "type" : "article-journal", "volume" : "25" }, "uris" : [ "http://www.mendeley.com/documents/?uuid=5db3031e-2088-40b1-80c0-1c5d1328a848" ] } ], "mendeley" : { "formattedCitation" : "&lt;sup&gt;2&lt;/sup&gt;", "plainTextFormattedCitation" : "2", "previouslyFormattedCitation" : "&lt;sup&gt;2&lt;/sup&gt;" }, "properties" : { "noteIndex" : 0 }, "schema" : "https://github.com/citation-style-language/schema/raw/master/csl-citation.json" }</w:instrText>
                        </w:r>
                        <w:r w:rsidR="001A3B9B">
                          <w:rPr>
                            <w:rFonts w:ascii="Arial Narrow" w:hAnsi="Arial Narrow"/>
                            <w:sz w:val="28"/>
                            <w:szCs w:val="28"/>
                          </w:rPr>
                          <w:fldChar w:fldCharType="separate"/>
                        </w:r>
                        <w:r w:rsidR="001A3B9B" w:rsidRPr="002F5A0E">
                          <w:rPr>
                            <w:rFonts w:ascii="Arial Narrow" w:hAnsi="Arial Narrow"/>
                            <w:noProof/>
                            <w:sz w:val="28"/>
                            <w:szCs w:val="28"/>
                            <w:vertAlign w:val="superscript"/>
                          </w:rPr>
                          <w:t>2</w:t>
                        </w:r>
                        <w:r w:rsidR="001A3B9B">
                          <w:rPr>
                            <w:rFonts w:ascii="Arial Narrow" w:hAnsi="Arial Narrow"/>
                            <w:sz w:val="28"/>
                            <w:szCs w:val="28"/>
                          </w:rPr>
                          <w:fldChar w:fldCharType="end"/>
                        </w:r>
                      </w:p>
                      <w:p w:rsidR="001A3B9B" w:rsidRPr="001A3B9B" w:rsidRDefault="001A3B9B" w:rsidP="001A3B9B">
                        <w:pPr>
                          <w:widowControl w:val="0"/>
                          <w:autoSpaceDE w:val="0"/>
                          <w:autoSpaceDN w:val="0"/>
                          <w:adjustRightInd w:val="0"/>
                          <w:spacing w:after="0"/>
                          <w:ind w:left="640" w:hanging="640"/>
                          <w:rPr>
                            <w:rFonts w:ascii="Arial Narrow" w:hAnsi="Arial Narrow" w:cs="Times New Roman"/>
                            <w:noProof/>
                            <w:sz w:val="22"/>
                            <w:lang w:val="es-MX"/>
                          </w:rPr>
                        </w:pPr>
                        <w:r w:rsidRPr="001A3B9B">
                          <w:rPr>
                            <w:rFonts w:ascii="Arial Narrow" w:hAnsi="Arial Narrow"/>
                            <w:sz w:val="22"/>
                          </w:rPr>
                          <w:fldChar w:fldCharType="begin" w:fldLock="1"/>
                        </w:r>
                        <w:r w:rsidRPr="001A3B9B">
                          <w:rPr>
                            <w:rFonts w:ascii="Arial Narrow" w:hAnsi="Arial Narrow"/>
                            <w:sz w:val="22"/>
                          </w:rPr>
                          <w:instrText xml:space="preserve">ADDIN Mendeley Bibliography CSL_BIBLIOGRAPHY </w:instrText>
                        </w:r>
                        <w:r w:rsidRPr="001A3B9B">
                          <w:rPr>
                            <w:rFonts w:ascii="Arial Narrow" w:hAnsi="Arial Narrow"/>
                            <w:sz w:val="22"/>
                          </w:rPr>
                          <w:fldChar w:fldCharType="separate"/>
                        </w:r>
                        <w:r w:rsidRPr="001A3B9B">
                          <w:rPr>
                            <w:rFonts w:ascii="Arial Narrow" w:hAnsi="Arial Narrow" w:cs="Times New Roman"/>
                            <w:noProof/>
                            <w:sz w:val="22"/>
                          </w:rPr>
                          <w:t xml:space="preserve">1. </w:t>
                        </w:r>
                        <w:r w:rsidRPr="001A3B9B">
                          <w:rPr>
                            <w:rFonts w:ascii="Arial Narrow" w:hAnsi="Arial Narrow" w:cs="Times New Roman"/>
                            <w:noProof/>
                            <w:sz w:val="22"/>
                          </w:rPr>
                          <w:tab/>
                          <w:t xml:space="preserve">Gonzalez-Perez, Infante-Cossio P, Granados-Nunez M, Urresti-Lopez F-J, Lopez-Martos R, Ruiz-Canela-Mendez P. Deep dry needling of trigger points located in the lateral pterygoid muscle: Efficacy and safety of treatment for management of myofascial pain and temporomandibular dysfunction. </w:t>
                        </w:r>
                        <w:r w:rsidRPr="001A3B9B">
                          <w:rPr>
                            <w:rFonts w:ascii="Arial Narrow" w:hAnsi="Arial Narrow" w:cs="Times New Roman"/>
                            <w:i/>
                            <w:iCs/>
                            <w:noProof/>
                            <w:sz w:val="22"/>
                            <w:lang w:val="es-MX"/>
                          </w:rPr>
                          <w:t>Med Oral Patol Oral Cir Bucal</w:t>
                        </w:r>
                        <w:r w:rsidRPr="001A3B9B">
                          <w:rPr>
                            <w:rFonts w:ascii="Arial Narrow" w:hAnsi="Arial Narrow" w:cs="Times New Roman"/>
                            <w:noProof/>
                            <w:sz w:val="22"/>
                            <w:lang w:val="es-MX"/>
                          </w:rPr>
                          <w:t>. 2015;20(3):e326-e333. doi:10.4317/medoral.20384.</w:t>
                        </w:r>
                      </w:p>
                      <w:p w:rsidR="001A3B9B" w:rsidRPr="001A3B9B" w:rsidRDefault="001A3B9B" w:rsidP="001A3B9B">
                        <w:pPr>
                          <w:widowControl w:val="0"/>
                          <w:autoSpaceDE w:val="0"/>
                          <w:autoSpaceDN w:val="0"/>
                          <w:adjustRightInd w:val="0"/>
                          <w:spacing w:after="0"/>
                          <w:ind w:left="640" w:hanging="640"/>
                          <w:rPr>
                            <w:rFonts w:ascii="Arial Narrow" w:hAnsi="Arial Narrow"/>
                            <w:noProof/>
                            <w:sz w:val="22"/>
                          </w:rPr>
                        </w:pPr>
                        <w:r w:rsidRPr="001A3B9B">
                          <w:rPr>
                            <w:rFonts w:ascii="Arial Narrow" w:hAnsi="Arial Narrow" w:cs="Times New Roman"/>
                            <w:noProof/>
                            <w:sz w:val="22"/>
                          </w:rPr>
                          <w:t xml:space="preserve">2. </w:t>
                        </w:r>
                        <w:r w:rsidRPr="001A3B9B">
                          <w:rPr>
                            <w:rFonts w:ascii="Arial Narrow" w:hAnsi="Arial Narrow" w:cs="Times New Roman"/>
                            <w:noProof/>
                            <w:sz w:val="22"/>
                          </w:rPr>
                          <w:tab/>
                          <w:t xml:space="preserve">Diracoglu D, Vural M, Karan  a, Aksoy C. Effectiveness of dry needling for the treatment of temporomandibular myofascial pain: A double-blind, randomized, placebo controlled study. </w:t>
                        </w:r>
                        <w:r w:rsidRPr="001A3B9B">
                          <w:rPr>
                            <w:rFonts w:ascii="Arial Narrow" w:hAnsi="Arial Narrow" w:cs="Times New Roman"/>
                            <w:i/>
                            <w:iCs/>
                            <w:noProof/>
                            <w:sz w:val="22"/>
                          </w:rPr>
                          <w:t>J Back Musculoskelet Rehabil</w:t>
                        </w:r>
                        <w:r w:rsidRPr="001A3B9B">
                          <w:rPr>
                            <w:rFonts w:ascii="Arial Narrow" w:hAnsi="Arial Narrow" w:cs="Times New Roman"/>
                            <w:noProof/>
                            <w:sz w:val="22"/>
                          </w:rPr>
                          <w:t>. 2012;25(4):285-290. doi:10.3233/BMR-2012-0338.</w:t>
                        </w:r>
                      </w:p>
                      <w:p w:rsidR="001302A3" w:rsidRDefault="001A3B9B" w:rsidP="001A3B9B">
                        <w:pPr>
                          <w:spacing w:after="0"/>
                          <w:rPr>
                            <w:rFonts w:ascii="Arial" w:hAnsi="Arial" w:cs="Arial"/>
                            <w:b/>
                            <w:smallCaps/>
                            <w:color w:val="auto"/>
                            <w:sz w:val="32"/>
                            <w:szCs w:val="32"/>
                            <w:u w:val="single"/>
                          </w:rPr>
                        </w:pPr>
                        <w:r w:rsidRPr="001A3B9B">
                          <w:rPr>
                            <w:rFonts w:ascii="Arial Narrow" w:hAnsi="Arial Narrow"/>
                            <w:sz w:val="22"/>
                          </w:rPr>
                          <w:fldChar w:fldCharType="end"/>
                        </w:r>
                        <w:r w:rsidR="00E86F33">
                          <w:rPr>
                            <w:rFonts w:ascii="Arial" w:hAnsi="Arial" w:cs="Arial"/>
                            <w:b/>
                            <w:smallCaps/>
                            <w:color w:val="auto"/>
                            <w:sz w:val="32"/>
                            <w:szCs w:val="32"/>
                            <w:u w:val="single"/>
                          </w:rPr>
                          <w:t>Our Treament Approach</w:t>
                        </w:r>
                      </w:p>
                      <w:p w:rsidR="009142C2" w:rsidRPr="009142C2" w:rsidRDefault="00E86F33" w:rsidP="00675194">
                        <w:pPr>
                          <w:pStyle w:val="NoSpacing"/>
                        </w:pPr>
                        <w:r>
                          <w:rPr>
                            <w:rFonts w:ascii="Arial Narrow" w:hAnsi="Arial Narrow"/>
                            <w:sz w:val="28"/>
                            <w:szCs w:val="28"/>
                          </w:rPr>
                          <w:t xml:space="preserve">In this section take the oporunity to provide information about you practice, your background/experience, certifications or training including dry needling manual therapy, CCTT, etc.  Emphasie here that dry needling is not appropriate for successful treatment of all patients with TMD and that for those who are appropriate, it is merely one tool which is used in a comprehensive, multidisciplinary  approach which </w:t>
                        </w:r>
                        <w:r w:rsidR="00675194">
                          <w:rPr>
                            <w:rFonts w:ascii="Arial Narrow" w:hAnsi="Arial Narrow"/>
                            <w:sz w:val="28"/>
                            <w:szCs w:val="28"/>
                          </w:rPr>
                          <w:t>includes extensive patient education, activity modification, stretching and range of motion exercises, manual therapy, postural correction, psychosocial interventions, bite guards and occlusal devices, and pharmacological intervention.</w:t>
                        </w:r>
                      </w:p>
                    </w:txbxContent>
                  </v:textbox>
                </v:shape>
                <w10:wrap type="square" anchorx="page" anchory="page"/>
              </v:group>
            </w:pict>
          </mc:Fallback>
        </mc:AlternateContent>
      </w:r>
      <w:r w:rsidR="00E340A1" w:rsidRPr="001302A3">
        <mc:AlternateContent>
          <mc:Choice Requires="wps">
            <w:drawing>
              <wp:anchor distT="0" distB="0" distL="114300" distR="114300" simplePos="0" relativeHeight="251710464" behindDoc="1" locked="0" layoutInCell="1" allowOverlap="1" wp14:anchorId="1E0E7E41" wp14:editId="2D0E3B83">
                <wp:simplePos x="0" y="0"/>
                <wp:positionH relativeFrom="column">
                  <wp:posOffset>-123825</wp:posOffset>
                </wp:positionH>
                <wp:positionV relativeFrom="page">
                  <wp:posOffset>9409430</wp:posOffset>
                </wp:positionV>
                <wp:extent cx="7183755" cy="557784"/>
                <wp:effectExtent l="0" t="0" r="17145" b="13970"/>
                <wp:wrapNone/>
                <wp:docPr id="50" name="Rectangle 50"/>
                <wp:cNvGraphicFramePr/>
                <a:graphic xmlns:a="http://schemas.openxmlformats.org/drawingml/2006/main">
                  <a:graphicData uri="http://schemas.microsoft.com/office/word/2010/wordprocessingShape">
                    <wps:wsp>
                      <wps:cNvSpPr/>
                      <wps:spPr>
                        <a:xfrm>
                          <a:off x="0" y="0"/>
                          <a:ext cx="7183755" cy="557784"/>
                        </a:xfrm>
                        <a:prstGeom prst="rect">
                          <a:avLst/>
                        </a:prstGeom>
                        <a:solidFill>
                          <a:srgbClr val="F0FDFE"/>
                        </a:solidFill>
                        <a:ln w="25400" cap="flat" cmpd="sng" algn="ctr">
                          <a:solidFill>
                            <a:srgbClr val="35B8A9">
                              <a:lumMod val="20000"/>
                              <a:lumOff val="80000"/>
                            </a:srgbClr>
                          </a:solidFill>
                          <a:prstDash val="solid"/>
                        </a:ln>
                        <a:effectLst/>
                      </wps:spPr>
                      <wps:txbx>
                        <w:txbxContent>
                          <w:p w:rsidR="00E340A1" w:rsidRDefault="00E340A1" w:rsidP="00E340A1">
                            <w:pPr>
                              <w:rPr>
                                <w:rFonts w:ascii="Arial" w:hAnsi="Arial" w:cs="Arial"/>
                                <w:b/>
                                <w:sz w:val="24"/>
                                <w:szCs w:val="24"/>
                              </w:rPr>
                            </w:pPr>
                            <w:r>
                              <w:rPr>
                                <w:rFonts w:ascii="Arial" w:hAnsi="Arial" w:cs="Arial"/>
                                <w:b/>
                                <w:sz w:val="24"/>
                                <w:szCs w:val="24"/>
                              </w:rPr>
                              <w:t xml:space="preserve"> </w:t>
                            </w:r>
                            <w:r w:rsidRPr="001302A3">
                              <w:rPr>
                                <w:rFonts w:ascii="Arial" w:hAnsi="Arial" w:cs="Arial"/>
                                <w:b/>
                                <w:sz w:val="24"/>
                                <w:szCs w:val="24"/>
                              </w:rPr>
                              <w:t xml:space="preserve">Address </w:t>
                            </w:r>
                            <w:r>
                              <w:rPr>
                                <w:rFonts w:ascii="Arial" w:hAnsi="Arial" w:cs="Arial"/>
                                <w:b/>
                                <w:sz w:val="24"/>
                                <w:szCs w:val="24"/>
                              </w:rPr>
                              <w:t xml:space="preserve">                                             www.yourwebsite.com                                   </w:t>
                            </w:r>
                            <w:r>
                              <w:rPr>
                                <w:rFonts w:ascii="Arial" w:hAnsi="Arial" w:cs="Arial"/>
                                <w:b/>
                                <w:sz w:val="24"/>
                                <w:szCs w:val="24"/>
                              </w:rPr>
                              <w:tab/>
                              <w:t>Phone:</w:t>
                            </w:r>
                          </w:p>
                          <w:p w:rsidR="00E340A1" w:rsidRPr="001302A3" w:rsidRDefault="00E340A1" w:rsidP="00E340A1">
                            <w:pPr>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B688" id="Rectangle 50" o:spid="_x0000_s1029" style="position:absolute;margin-left:-9.75pt;margin-top:740.9pt;width:565.65pt;height:4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" fillcolor="#f0fdfe" strokecolor="#d5f3ef" strokeweight="2pt">
                <v:textbox>
                  <w:txbxContent>
                    <w:p w:rsidR="00E340A1" w:rsidRDefault="00E340A1" w:rsidP="00E340A1">
                      <w:pPr>
                        <w:rPr>
                          <w:rFonts w:ascii="Arial" w:hAnsi="Arial" w:cs="Arial"/>
                          <w:b/>
                          <w:sz w:val="24"/>
                          <w:szCs w:val="24"/>
                        </w:rPr>
                      </w:pPr>
                      <w:r>
                        <w:rPr>
                          <w:rFonts w:ascii="Arial" w:hAnsi="Arial" w:cs="Arial"/>
                          <w:b/>
                          <w:sz w:val="24"/>
                          <w:szCs w:val="24"/>
                        </w:rPr>
                        <w:t xml:space="preserve"> </w:t>
                      </w:r>
                      <w:r w:rsidRPr="001302A3">
                        <w:rPr>
                          <w:rFonts w:ascii="Arial" w:hAnsi="Arial" w:cs="Arial"/>
                          <w:b/>
                          <w:sz w:val="24"/>
                          <w:szCs w:val="24"/>
                        </w:rPr>
                        <w:t xml:space="preserve">Address </w:t>
                      </w:r>
                      <w:r>
                        <w:rPr>
                          <w:rFonts w:ascii="Arial" w:hAnsi="Arial" w:cs="Arial"/>
                          <w:b/>
                          <w:sz w:val="24"/>
                          <w:szCs w:val="24"/>
                        </w:rPr>
                        <w:t xml:space="preserve">                                             </w:t>
                      </w:r>
                      <w:r>
                        <w:rPr>
                          <w:rFonts w:ascii="Arial" w:hAnsi="Arial" w:cs="Arial"/>
                          <w:b/>
                          <w:sz w:val="24"/>
                          <w:szCs w:val="24"/>
                        </w:rPr>
                        <w:t>www.yourwebsite.com</w:t>
                      </w:r>
                      <w:r>
                        <w:rPr>
                          <w:rFonts w:ascii="Arial" w:hAnsi="Arial" w:cs="Arial"/>
                          <w:b/>
                          <w:sz w:val="24"/>
                          <w:szCs w:val="24"/>
                        </w:rPr>
                        <w:t xml:space="preserve">                                   </w:t>
                      </w:r>
                      <w:r>
                        <w:rPr>
                          <w:rFonts w:ascii="Arial" w:hAnsi="Arial" w:cs="Arial"/>
                          <w:b/>
                          <w:sz w:val="24"/>
                          <w:szCs w:val="24"/>
                        </w:rPr>
                        <w:tab/>
                        <w:t>Ph</w:t>
                      </w:r>
                      <w:r>
                        <w:rPr>
                          <w:rFonts w:ascii="Arial" w:hAnsi="Arial" w:cs="Arial"/>
                          <w:b/>
                          <w:sz w:val="24"/>
                          <w:szCs w:val="24"/>
                        </w:rPr>
                        <w:t>one:</w:t>
                      </w:r>
                    </w:p>
                    <w:p w:rsidR="00E340A1" w:rsidRPr="001302A3" w:rsidRDefault="00E340A1" w:rsidP="00E340A1">
                      <w:pPr>
                        <w:rPr>
                          <w:rFonts w:ascii="Arial" w:hAnsi="Arial" w:cs="Arial"/>
                          <w:b/>
                          <w:sz w:val="24"/>
                          <w:szCs w:val="24"/>
                        </w:rPr>
                      </w:pPr>
                      <w:r>
                        <w:rPr>
                          <w:rFonts w:ascii="Arial" w:hAnsi="Arial" w:cs="Arial"/>
                          <w:b/>
                          <w:sz w:val="24"/>
                          <w:szCs w:val="24"/>
                        </w:rPr>
                        <w:t>Email:</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Fa</w:t>
                      </w:r>
                      <w:r>
                        <w:rPr>
                          <w:rFonts w:ascii="Arial" w:hAnsi="Arial" w:cs="Arial"/>
                          <w:b/>
                          <w:sz w:val="24"/>
                          <w:szCs w:val="24"/>
                        </w:rPr>
                        <w:t>x:</w:t>
                      </w:r>
                    </w:p>
                  </w:txbxContent>
                </v:textbox>
                <w10:wrap anchory="page"/>
              </v:rect>
            </w:pict>
          </mc:Fallback>
        </mc:AlternateContent>
      </w:r>
      <w:r w:rsidR="00E340A1">
        <w:t xml:space="preserve"> </w:t>
      </w:r>
      <w:r w:rsidR="00C12DD3">
        <mc:AlternateContent>
          <mc:Choice Requires="wps">
            <w:drawing>
              <wp:anchor distT="0" distB="0" distL="114300" distR="114300" simplePos="0" relativeHeight="251663360" behindDoc="0" locked="0" layoutInCell="1" allowOverlap="1" wp14:anchorId="160DD766" wp14:editId="2C0D307C">
                <wp:simplePos x="0" y="0"/>
                <wp:positionH relativeFrom="column">
                  <wp:posOffset>-163830</wp:posOffset>
                </wp:positionH>
                <wp:positionV relativeFrom="paragraph">
                  <wp:posOffset>-156211</wp:posOffset>
                </wp:positionV>
                <wp:extent cx="7029450" cy="1096401"/>
                <wp:effectExtent l="0" t="0" r="19050" b="27940"/>
                <wp:wrapNone/>
                <wp:docPr id="11" name="Rectangle 11"/>
                <wp:cNvGraphicFramePr/>
                <a:graphic xmlns:a="http://schemas.openxmlformats.org/drawingml/2006/main">
                  <a:graphicData uri="http://schemas.microsoft.com/office/word/2010/wordprocessingShape">
                    <wps:wsp>
                      <wps:cNvSpPr/>
                      <wps:spPr>
                        <a:xfrm>
                          <a:off x="0" y="0"/>
                          <a:ext cx="7029450" cy="1096401"/>
                        </a:xfrm>
                        <a:prstGeom prst="rect">
                          <a:avLst/>
                        </a:prstGeom>
                        <a:solidFill>
                          <a:srgbClr val="F0FDFE"/>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F14" w:rsidRPr="00AB675B" w:rsidRDefault="00061F14" w:rsidP="00AB675B">
                            <w:pPr>
                              <w:jc w:val="center"/>
                              <w:rPr>
                                <w:rFonts w:ascii="Calibri" w:hAnsi="Calibri"/>
                                <w:b/>
                                <w:sz w:val="56"/>
                                <w:szCs w:val="56"/>
                              </w:rPr>
                            </w:pPr>
                            <w:r w:rsidRPr="00AB675B">
                              <w:rPr>
                                <w:rFonts w:ascii="Calibri" w:hAnsi="Calibri"/>
                                <w:b/>
                                <w:sz w:val="56"/>
                                <w:szCs w:val="56"/>
                              </w:rPr>
                              <w:t>Insert your Clinic Name and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F55F1" id="Rectangle 11" o:spid="_x0000_s1030" style="position:absolute;margin-left:-12.9pt;margin-top:-12.3pt;width:553.5pt;height:8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" fillcolor="#f0fdfe" strokecolor="#d4f2ef [663]" strokeweight="2pt">
                <v:textbox>
                  <w:txbxContent>
                    <w:p w:rsidR="00061F14" w:rsidRPr="00AB675B" w:rsidRDefault="00061F14" w:rsidP="00AB675B">
                      <w:pPr>
                        <w:jc w:val="center"/>
                        <w:rPr>
                          <w:rFonts w:ascii="Calibri" w:hAnsi="Calibri"/>
                          <w:b/>
                          <w:sz w:val="56"/>
                          <w:szCs w:val="56"/>
                        </w:rPr>
                      </w:pPr>
                      <w:r w:rsidRPr="00AB675B">
                        <w:rPr>
                          <w:rFonts w:ascii="Calibri" w:hAnsi="Calibri"/>
                          <w:b/>
                          <w:sz w:val="56"/>
                          <w:szCs w:val="56"/>
                        </w:rPr>
                        <w:t>Insert your Clinic Name and Logo Here</w:t>
                      </w:r>
                    </w:p>
                  </w:txbxContent>
                </v:textbox>
              </v:rect>
            </w:pict>
          </mc:Fallback>
        </mc:AlternateContent>
      </w:r>
      <w:r w:rsidR="00075829">
        <mc:AlternateContent>
          <mc:Choice Requires="wps">
            <w:drawing>
              <wp:anchor distT="0" distB="0" distL="114300" distR="114300" simplePos="0" relativeHeight="251708416" behindDoc="1" locked="0" layoutInCell="1" allowOverlap="0" wp14:anchorId="1109C304" wp14:editId="3E8B2C3F">
                <wp:simplePos x="0" y="0"/>
                <wp:positionH relativeFrom="column">
                  <wp:posOffset>-124365</wp:posOffset>
                </wp:positionH>
                <wp:positionV relativeFrom="page">
                  <wp:posOffset>1435733</wp:posOffset>
                </wp:positionV>
                <wp:extent cx="5932265" cy="725474"/>
                <wp:effectExtent l="0" t="0" r="11430" b="17780"/>
                <wp:wrapNone/>
                <wp:docPr id="28" name="Right Triangle 28"/>
                <wp:cNvGraphicFramePr/>
                <a:graphic xmlns:a="http://schemas.openxmlformats.org/drawingml/2006/main">
                  <a:graphicData uri="http://schemas.microsoft.com/office/word/2010/wordprocessingShape">
                    <wps:wsp>
                      <wps:cNvSpPr/>
                      <wps:spPr>
                        <a:xfrm rot="10800000" flipH="1">
                          <a:off x="0" y="0"/>
                          <a:ext cx="5932265" cy="725474"/>
                        </a:xfrm>
                        <a:prstGeom prst="rtTriangle">
                          <a:avLst/>
                        </a:prstGeom>
                        <a:gradFill>
                          <a:gsLst>
                            <a:gs pos="21000">
                              <a:srgbClr val="9CE2E0">
                                <a:alpha val="0"/>
                              </a:srgbClr>
                            </a:gs>
                            <a:gs pos="0">
                              <a:schemeClr val="accent1">
                                <a:lumMod val="5000"/>
                                <a:lumOff val="95000"/>
                              </a:schemeClr>
                            </a:gs>
                            <a:gs pos="74000">
                              <a:schemeClr val="accent4">
                                <a:lumMod val="20000"/>
                                <a:lumOff val="80000"/>
                              </a:schemeClr>
                            </a:gs>
                            <a:gs pos="83000">
                              <a:schemeClr val="accent4">
                                <a:lumMod val="40000"/>
                                <a:lumOff val="60000"/>
                              </a:schemeClr>
                            </a:gs>
                            <a:gs pos="100000">
                              <a:schemeClr val="accent4">
                                <a:lumMod val="20000"/>
                                <a:lumOff val="80000"/>
                              </a:schemeClr>
                            </a:gs>
                          </a:gsLst>
                          <a:lin ang="5400000" scaled="1"/>
                        </a:gra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CFC69"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9.8pt;margin-top:113.05pt;width:467.1pt;height:57.1pt;rotation:18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" o:allowoverlap="f" fillcolor="#fff7f3 [180]" strokecolor="#aae6df [1303]" strokeweight="2pt">
                <v:fill color2="#d4f2ef [663]" colors="0 #fff7f3;13763f #9ce2e0;48497f #d5f3ef;54395f #aae7e0;1 #d5f3ef" focus="100%" type="gradient"/>
                <w10:wrap anchory="page"/>
              </v:shape>
            </w:pict>
          </mc:Fallback>
        </mc:AlternateContent>
      </w:r>
      <w:r w:rsidR="00075829">
        <mc:AlternateContent>
          <mc:Choice Requires="wps">
            <w:drawing>
              <wp:anchor distT="0" distB="0" distL="114300" distR="114300" simplePos="0" relativeHeight="251660285" behindDoc="1" locked="0" layoutInCell="1" allowOverlap="1" wp14:anchorId="7C2D44C6" wp14:editId="6FB4629A">
                <wp:simplePos x="0" y="0"/>
                <wp:positionH relativeFrom="column">
                  <wp:posOffset>5695950</wp:posOffset>
                </wp:positionH>
                <wp:positionV relativeFrom="paragraph">
                  <wp:posOffset>1238250</wp:posOffset>
                </wp:positionV>
                <wp:extent cx="1598930" cy="8354060"/>
                <wp:effectExtent l="0" t="0" r="20320" b="6523990"/>
                <wp:wrapNone/>
                <wp:docPr id="29" name="Right Triangle 29"/>
                <wp:cNvGraphicFramePr/>
                <a:graphic xmlns:a="http://schemas.openxmlformats.org/drawingml/2006/main">
                  <a:graphicData uri="http://schemas.microsoft.com/office/word/2010/wordprocessingShape">
                    <wps:wsp>
                      <wps:cNvSpPr/>
                      <wps:spPr>
                        <a:xfrm flipH="1">
                          <a:off x="0" y="0"/>
                          <a:ext cx="1598930" cy="8354060"/>
                        </a:xfrm>
                        <a:prstGeom prst="rtTriangle">
                          <a:avLst/>
                        </a:prstGeom>
                        <a:gradFill flip="none" rotWithShape="1">
                          <a:gsLst>
                            <a:gs pos="57000">
                              <a:srgbClr val="FFFFFF"/>
                            </a:gs>
                            <a:gs pos="15000">
                              <a:srgbClr val="E5F7F7"/>
                            </a:gs>
                            <a:gs pos="83000">
                              <a:srgbClr val="E5F7F7"/>
                            </a:gs>
                            <a:gs pos="100000">
                              <a:srgbClr val="F3FBFB">
                                <a:lumMod val="96000"/>
                                <a:lumOff val="4000"/>
                              </a:srgbClr>
                            </a:gs>
                          </a:gsLst>
                          <a:lin ang="13500000" scaled="1"/>
                          <a:tileRect/>
                        </a:gradFill>
                        <a:ln w="25400" cap="flat" cmpd="sng" algn="ctr">
                          <a:solidFill>
                            <a:srgbClr val="F0FDFE">
                              <a:alpha val="67000"/>
                            </a:srgbClr>
                          </a:solidFill>
                          <a:prstDash val="solid"/>
                        </a:ln>
                        <a:effectLst>
                          <a:reflection stA="96000" endPos="65000" dist="1270000" dir="5400000" sy="-100000" algn="bl" rotWithShape="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0848"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448.5pt;margin-top:97.5pt;width:125.9pt;height:657.8pt;flip:x;z-index:-251656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" fillcolor="#e5f7f7" strokecolor="#f0fdfe" strokeweight="2pt">
                <v:fill color2="#f3fbfb" rotate="t" angle="225" colors="0 #e5f7f7;9830f #e5f7f7;37356f white;54395f #e5f7f7" focus="100%" type="gradient"/>
                <v:stroke opacity="43947f"/>
              </v:shape>
            </w:pict>
          </mc:Fallback>
        </mc:AlternateContent>
      </w:r>
      <w:r w:rsidR="001F6925">
        <mc:AlternateContent>
          <mc:Choice Requires="wps">
            <w:drawing>
              <wp:anchor distT="45720" distB="45720" distL="114300" distR="114300" simplePos="0" relativeHeight="251701248" behindDoc="1" locked="0" layoutInCell="1" allowOverlap="1" wp14:anchorId="3650437C" wp14:editId="4039CD9B">
                <wp:simplePos x="0" y="0"/>
                <wp:positionH relativeFrom="column">
                  <wp:posOffset>5806440</wp:posOffset>
                </wp:positionH>
                <wp:positionV relativeFrom="page">
                  <wp:posOffset>973456</wp:posOffset>
                </wp:positionV>
                <wp:extent cx="1314450" cy="1567180"/>
                <wp:effectExtent l="0" t="0" r="19050" b="13970"/>
                <wp:wrapThrough wrapText="bothSides">
                  <wp:wrapPolygon edited="0">
                    <wp:start x="0" y="0"/>
                    <wp:lineTo x="0" y="21530"/>
                    <wp:lineTo x="21600" y="2153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67180"/>
                        </a:xfrm>
                        <a:prstGeom prst="rect">
                          <a:avLst/>
                        </a:prstGeom>
                        <a:solidFill>
                          <a:srgbClr val="E5F7F7"/>
                        </a:solidFill>
                        <a:ln w="9525">
                          <a:solidFill>
                            <a:srgbClr val="9CE2E0"/>
                          </a:solidFill>
                          <a:miter lim="800000"/>
                          <a:headEnd/>
                          <a:tailEnd/>
                        </a:ln>
                      </wps:spPr>
                      <wps:txbx>
                        <w:txbxContent>
                          <w:p w:rsidR="004C18EA" w:rsidRDefault="004C18EA">
                            <w:r>
                              <w:rPr>
                                <w:noProof/>
                              </w:rPr>
                              <w:drawing>
                                <wp:inline distT="0" distB="0" distL="0" distR="0" wp14:anchorId="306B7197" wp14:editId="24F17D6E">
                                  <wp:extent cx="1143000" cy="14382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0437C" id="_x0000_s1032" type="#_x0000_t202" style="position:absolute;margin-left:457.2pt;margin-top:76.65pt;width:103.5pt;height:12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" fillcolor="#e5f7f7" strokecolor="#9ce2e0">
                <v:textbox>
                  <w:txbxContent>
                    <w:p w:rsidR="004C18EA" w:rsidRDefault="004C18EA">
                      <w:r>
                        <w:rPr>
                          <w:noProof/>
                        </w:rPr>
                        <w:drawing>
                          <wp:inline distT="0" distB="0" distL="0" distR="0" wp14:anchorId="306B7197" wp14:editId="24F17D6E">
                            <wp:extent cx="1143000" cy="14382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438275"/>
                                    </a:xfrm>
                                    <a:prstGeom prst="rect">
                                      <a:avLst/>
                                    </a:prstGeom>
                                    <a:noFill/>
                                    <a:ln>
                                      <a:noFill/>
                                    </a:ln>
                                  </pic:spPr>
                                </pic:pic>
                              </a:graphicData>
                            </a:graphic>
                          </wp:inline>
                        </w:drawing>
                      </w:r>
                    </w:p>
                  </w:txbxContent>
                </v:textbox>
                <w10:wrap type="through" anchory="page"/>
              </v:shape>
            </w:pict>
          </mc:Fallback>
        </mc:AlternateContent>
      </w:r>
    </w:p>
    <w:sectPr w:rsidR="0001065E" w:rsidSect="00331C72">
      <w:type w:val="continuous"/>
      <w:pgSz w:w="12240" w:h="15840" w:code="1"/>
      <w:pgMar w:top="720" w:right="720" w:bottom="720" w:left="720"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61" w:rsidRDefault="00763D61">
      <w:pPr>
        <w:spacing w:after="0"/>
      </w:pPr>
      <w:r>
        <w:separator/>
      </w:r>
    </w:p>
    <w:p w:rsidR="00763D61" w:rsidRDefault="00763D61"/>
    <w:p w:rsidR="00763D61" w:rsidRDefault="00763D61"/>
  </w:endnote>
  <w:endnote w:type="continuationSeparator" w:id="0">
    <w:p w:rsidR="00763D61" w:rsidRDefault="00763D61">
      <w:pPr>
        <w:spacing w:after="0"/>
      </w:pPr>
      <w:r>
        <w:continuationSeparator/>
      </w:r>
    </w:p>
    <w:p w:rsidR="00763D61" w:rsidRDefault="00763D61"/>
    <w:p w:rsidR="00763D61" w:rsidRDefault="00763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61" w:rsidRDefault="00763D61">
      <w:pPr>
        <w:spacing w:after="0"/>
      </w:pPr>
      <w:r>
        <w:separator/>
      </w:r>
    </w:p>
    <w:p w:rsidR="00763D61" w:rsidRDefault="00763D61"/>
    <w:p w:rsidR="00763D61" w:rsidRDefault="00763D61"/>
  </w:footnote>
  <w:footnote w:type="continuationSeparator" w:id="0">
    <w:p w:rsidR="00763D61" w:rsidRDefault="00763D61">
      <w:pPr>
        <w:spacing w:after="0"/>
      </w:pPr>
      <w:r>
        <w:continuationSeparator/>
      </w:r>
    </w:p>
    <w:p w:rsidR="00763D61" w:rsidRDefault="00763D61"/>
    <w:p w:rsidR="00763D61" w:rsidRDefault="00763D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E3099"/>
    <w:multiLevelType w:val="hybridMultilevel"/>
    <w:tmpl w:val="7DE8A5A8"/>
    <w:lvl w:ilvl="0" w:tplc="9F0E6B14">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C0F2B"/>
    <w:multiLevelType w:val="hybridMultilevel"/>
    <w:tmpl w:val="1DA0CF3E"/>
    <w:lvl w:ilvl="0" w:tplc="98022FBE">
      <w:start w:val="1"/>
      <w:numFmt w:val="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8682942"/>
    <w:multiLevelType w:val="hybridMultilevel"/>
    <w:tmpl w:val="5E4E3C64"/>
    <w:lvl w:ilvl="0" w:tplc="98022F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4"/>
    <w:rsid w:val="0001065E"/>
    <w:rsid w:val="00014050"/>
    <w:rsid w:val="00026CAA"/>
    <w:rsid w:val="00061F14"/>
    <w:rsid w:val="00075829"/>
    <w:rsid w:val="000E038B"/>
    <w:rsid w:val="001302A3"/>
    <w:rsid w:val="001A3B9B"/>
    <w:rsid w:val="001E6AC2"/>
    <w:rsid w:val="001F6925"/>
    <w:rsid w:val="003236CC"/>
    <w:rsid w:val="00331BF0"/>
    <w:rsid w:val="00331C72"/>
    <w:rsid w:val="0035543D"/>
    <w:rsid w:val="00427EB0"/>
    <w:rsid w:val="00470C59"/>
    <w:rsid w:val="004C18EA"/>
    <w:rsid w:val="004C1D6E"/>
    <w:rsid w:val="0056583C"/>
    <w:rsid w:val="00675194"/>
    <w:rsid w:val="00687EA8"/>
    <w:rsid w:val="00761C31"/>
    <w:rsid w:val="00763D61"/>
    <w:rsid w:val="00797CD0"/>
    <w:rsid w:val="00834864"/>
    <w:rsid w:val="008A5697"/>
    <w:rsid w:val="009142C2"/>
    <w:rsid w:val="0094376F"/>
    <w:rsid w:val="00950287"/>
    <w:rsid w:val="009C68AA"/>
    <w:rsid w:val="009F6A62"/>
    <w:rsid w:val="00AB675B"/>
    <w:rsid w:val="00C12DD3"/>
    <w:rsid w:val="00CB7B77"/>
    <w:rsid w:val="00CC2CA1"/>
    <w:rsid w:val="00CF1ED0"/>
    <w:rsid w:val="00E340A1"/>
    <w:rsid w:val="00E86F33"/>
    <w:rsid w:val="00EE0989"/>
    <w:rsid w:val="00EE38E8"/>
    <w:rsid w:val="00F55EB6"/>
    <w:rsid w:val="00F82121"/>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6D3F4-73A8-4816-AF85-8FF3950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31"/>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061F14"/>
    <w:rPr>
      <w:noProof/>
      <w:color w:val="262626" w:themeColor="text1" w:themeTint="D9"/>
      <w:sz w:val="2"/>
    </w:rPr>
  </w:style>
  <w:style w:type="paragraph" w:styleId="ListParagraph">
    <w:name w:val="List Paragraph"/>
    <w:basedOn w:val="Normal"/>
    <w:uiPriority w:val="34"/>
    <w:qFormat/>
    <w:rsid w:val="00E8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tech\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3DD7205-98D1-4395-8AE4-26241340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271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rittech</dc:creator>
  <cp:keywords/>
  <cp:lastModifiedBy>rittech</cp:lastModifiedBy>
  <cp:revision>7</cp:revision>
  <cp:lastPrinted>2011-06-06T17:16:00Z</cp:lastPrinted>
  <dcterms:created xsi:type="dcterms:W3CDTF">2016-04-18T04:34:00Z</dcterms:created>
  <dcterms:modified xsi:type="dcterms:W3CDTF">2016-04-22T04:05:00Z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