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06" w:rsidRDefault="00E10406" w:rsidP="00E10406">
      <w:pPr>
        <w:pStyle w:val="Header"/>
        <w:tabs>
          <w:tab w:val="clear" w:pos="4320"/>
          <w:tab w:val="clear" w:pos="8640"/>
          <w:tab w:val="left" w:pos="9520"/>
        </w:tabs>
        <w:jc w:val="center"/>
      </w:pPr>
      <w:r>
        <w:t>Evidence Table</w:t>
      </w:r>
    </w:p>
    <w:p w:rsidR="00E10406" w:rsidRDefault="00E10406" w:rsidP="00E10406">
      <w:pPr>
        <w:pStyle w:val="Header"/>
        <w:tabs>
          <w:tab w:val="clear" w:pos="4320"/>
          <w:tab w:val="clear" w:pos="8640"/>
          <w:tab w:val="left" w:pos="9520"/>
        </w:tabs>
        <w:jc w:val="center"/>
      </w:pPr>
    </w:p>
    <w:p w:rsidR="00622DFA" w:rsidRDefault="00E10406" w:rsidP="00E10406">
      <w:pPr>
        <w:pStyle w:val="Header"/>
        <w:tabs>
          <w:tab w:val="clear" w:pos="4320"/>
          <w:tab w:val="clear" w:pos="8640"/>
          <w:tab w:val="left" w:pos="9520"/>
        </w:tabs>
        <w:jc w:val="center"/>
        <w:rPr>
          <w:noProof/>
        </w:rPr>
      </w:pPr>
      <w:r>
        <w:t xml:space="preserve">PICO: </w:t>
      </w:r>
      <w:r w:rsidRPr="00D960F8">
        <w:rPr>
          <w:noProof/>
        </w:rPr>
        <w:t>In pediatric patients with massive burn injuries, do patients who made an early return to pre-burn activities demonstrate higher long-term quality of life than those with delayed return to pre-burn activities?</w:t>
      </w:r>
    </w:p>
    <w:p w:rsidR="00622DFA" w:rsidRDefault="00622DFA" w:rsidP="00E10406">
      <w:pPr>
        <w:pStyle w:val="Header"/>
        <w:tabs>
          <w:tab w:val="clear" w:pos="4320"/>
          <w:tab w:val="clear" w:pos="8640"/>
          <w:tab w:val="left" w:pos="9520"/>
        </w:tabs>
        <w:jc w:val="center"/>
        <w:rPr>
          <w:noProof/>
        </w:rPr>
      </w:pPr>
    </w:p>
    <w:p w:rsidR="00E10406" w:rsidRDefault="0066690F" w:rsidP="00622DFA">
      <w:pPr>
        <w:pStyle w:val="Header"/>
        <w:tabs>
          <w:tab w:val="clear" w:pos="4320"/>
          <w:tab w:val="clear" w:pos="8640"/>
          <w:tab w:val="left" w:pos="9520"/>
        </w:tabs>
      </w:pPr>
      <w:r>
        <w:rPr>
          <w:noProof/>
        </w:rPr>
        <w:t xml:space="preserve">Abbreviations used:  </w:t>
      </w:r>
      <w:r w:rsidR="00622DFA">
        <w:rPr>
          <w:noProof/>
        </w:rPr>
        <w:t xml:space="preserve">QOL = quality of life; LBM = lean body mass; REE = resting energy expenditure; TBSA = total body surface area; </w:t>
      </w:r>
      <w:r w:rsidR="00CF3AD2">
        <w:rPr>
          <w:noProof/>
        </w:rPr>
        <w:t xml:space="preserve">DEXA = dual-energy radiograph absorptiometry; </w:t>
      </w:r>
      <w:r w:rsidR="00622DFA">
        <w:rPr>
          <w:noProof/>
        </w:rPr>
        <w:t>OXEX = oxandrolone and exercise; OX = oxandrolone, EX = exercise</w:t>
      </w:r>
    </w:p>
    <w:tbl>
      <w:tblPr>
        <w:tblStyle w:val="TableGrid"/>
        <w:tblpPr w:leftFromText="180" w:rightFromText="180" w:vertAnchor="text" w:tblpY="1"/>
        <w:tblOverlap w:val="never"/>
        <w:tblW w:w="13698" w:type="dxa"/>
        <w:tblLook w:val="00BF"/>
      </w:tblPr>
      <w:tblGrid>
        <w:gridCol w:w="1901"/>
        <w:gridCol w:w="2037"/>
        <w:gridCol w:w="1838"/>
        <w:gridCol w:w="1672"/>
        <w:gridCol w:w="2176"/>
        <w:gridCol w:w="2135"/>
        <w:gridCol w:w="1939"/>
      </w:tblGrid>
      <w:tr w:rsidR="00E6106F" w:rsidTr="00FF6BBC">
        <w:trPr>
          <w:trHeight w:val="1007"/>
        </w:trPr>
        <w:tc>
          <w:tcPr>
            <w:tcW w:w="1901" w:type="dxa"/>
          </w:tcPr>
          <w:p w:rsidR="007F5F26" w:rsidRDefault="007F5F26" w:rsidP="00622DFA">
            <w:r>
              <w:t>Author,</w:t>
            </w:r>
          </w:p>
          <w:p w:rsidR="007F5F26" w:rsidRDefault="007F5F26" w:rsidP="00622DFA">
            <w:r>
              <w:t>Journal, Year, Title</w:t>
            </w:r>
          </w:p>
        </w:tc>
        <w:tc>
          <w:tcPr>
            <w:tcW w:w="2037" w:type="dxa"/>
          </w:tcPr>
          <w:p w:rsidR="007F5F26" w:rsidRPr="00E10406" w:rsidRDefault="007F5F26" w:rsidP="00622DFA">
            <w:r>
              <w:t>Purpose and Design</w:t>
            </w:r>
            <w:r w:rsidRPr="00E10406">
              <w:t xml:space="preserve"> </w:t>
            </w:r>
          </w:p>
        </w:tc>
        <w:tc>
          <w:tcPr>
            <w:tcW w:w="1838" w:type="dxa"/>
          </w:tcPr>
          <w:p w:rsidR="007F5F26" w:rsidRDefault="007F5F26" w:rsidP="00622DFA">
            <w:r>
              <w:t>Subjects</w:t>
            </w:r>
          </w:p>
        </w:tc>
        <w:tc>
          <w:tcPr>
            <w:tcW w:w="1672" w:type="dxa"/>
          </w:tcPr>
          <w:p w:rsidR="007F5F26" w:rsidRPr="00E10406" w:rsidRDefault="007F5F26" w:rsidP="00622DFA">
            <w:pPr>
              <w:tabs>
                <w:tab w:val="left" w:pos="740"/>
              </w:tabs>
            </w:pPr>
            <w:r>
              <w:t>Intervention</w:t>
            </w:r>
          </w:p>
        </w:tc>
        <w:tc>
          <w:tcPr>
            <w:tcW w:w="2176" w:type="dxa"/>
          </w:tcPr>
          <w:p w:rsidR="007F5F26" w:rsidRDefault="007F5F26" w:rsidP="00622DFA">
            <w:r>
              <w:t>Outcome Measures and timeframe</w:t>
            </w:r>
          </w:p>
        </w:tc>
        <w:tc>
          <w:tcPr>
            <w:tcW w:w="2135" w:type="dxa"/>
          </w:tcPr>
          <w:p w:rsidR="007F5F26" w:rsidRDefault="007F5F26" w:rsidP="00622DFA">
            <w:r>
              <w:t>Results</w:t>
            </w:r>
          </w:p>
        </w:tc>
        <w:tc>
          <w:tcPr>
            <w:tcW w:w="1939" w:type="dxa"/>
          </w:tcPr>
          <w:p w:rsidR="007F5F26" w:rsidRDefault="007F5F26" w:rsidP="00622DFA">
            <w:r>
              <w:t>Analysis and Conclusions</w:t>
            </w:r>
          </w:p>
        </w:tc>
      </w:tr>
      <w:tr w:rsidR="00E6106F" w:rsidTr="00FF6BBC">
        <w:trPr>
          <w:trHeight w:val="299"/>
        </w:trPr>
        <w:tc>
          <w:tcPr>
            <w:tcW w:w="1901" w:type="dxa"/>
          </w:tcPr>
          <w:p w:rsidR="007F5F26" w:rsidRPr="00622DFA" w:rsidRDefault="00294BE7" w:rsidP="00622DFA">
            <w:pPr>
              <w:rPr>
                <w:sz w:val="20"/>
              </w:rPr>
            </w:pPr>
            <w:r>
              <w:rPr>
                <w:sz w:val="20"/>
              </w:rPr>
              <w:t>Sheridan et al</w:t>
            </w:r>
          </w:p>
          <w:p w:rsidR="00294BE7" w:rsidRDefault="00294BE7" w:rsidP="00622DFA">
            <w:pPr>
              <w:rPr>
                <w:sz w:val="20"/>
              </w:rPr>
            </w:pPr>
            <w:r>
              <w:rPr>
                <w:sz w:val="20"/>
              </w:rPr>
              <w:t>JAMA</w:t>
            </w:r>
          </w:p>
          <w:p w:rsidR="007F5F26" w:rsidRPr="00622DFA" w:rsidRDefault="007F5F26" w:rsidP="00622DFA">
            <w:pPr>
              <w:rPr>
                <w:sz w:val="20"/>
              </w:rPr>
            </w:pPr>
            <w:r w:rsidRPr="00622DFA">
              <w:rPr>
                <w:sz w:val="20"/>
              </w:rPr>
              <w:t>2000</w:t>
            </w:r>
          </w:p>
          <w:p w:rsidR="007F5F26" w:rsidRPr="00622DFA" w:rsidRDefault="007F5F26" w:rsidP="00622DFA">
            <w:pPr>
              <w:rPr>
                <w:sz w:val="20"/>
              </w:rPr>
            </w:pPr>
          </w:p>
          <w:p w:rsidR="007F5F26" w:rsidRPr="00622DFA" w:rsidRDefault="007F5F26" w:rsidP="00622DFA">
            <w:pPr>
              <w:rPr>
                <w:sz w:val="20"/>
              </w:rPr>
            </w:pPr>
            <w:r w:rsidRPr="00622DFA">
              <w:rPr>
                <w:sz w:val="20"/>
              </w:rPr>
              <w:t>Long-term outcome of children surviving massive burns.</w:t>
            </w:r>
          </w:p>
          <w:p w:rsidR="007F5F26" w:rsidRPr="00622DFA" w:rsidRDefault="007F5F26" w:rsidP="00622DFA">
            <w:pPr>
              <w:rPr>
                <w:sz w:val="20"/>
              </w:rPr>
            </w:pPr>
          </w:p>
        </w:tc>
        <w:tc>
          <w:tcPr>
            <w:tcW w:w="2037" w:type="dxa"/>
          </w:tcPr>
          <w:p w:rsidR="007F5F26" w:rsidRPr="00622DFA" w:rsidRDefault="007F5F26" w:rsidP="00622DFA">
            <w:pPr>
              <w:rPr>
                <w:sz w:val="20"/>
              </w:rPr>
            </w:pPr>
            <w:r w:rsidRPr="00622DFA">
              <w:rPr>
                <w:sz w:val="20"/>
              </w:rPr>
              <w:t>To evaluate the long-term QOL of children who sustained massive burns.</w:t>
            </w:r>
          </w:p>
          <w:p w:rsidR="007F5F26" w:rsidRPr="00622DFA" w:rsidRDefault="007F5F26" w:rsidP="00622DFA">
            <w:pPr>
              <w:rPr>
                <w:sz w:val="20"/>
              </w:rPr>
            </w:pPr>
          </w:p>
          <w:p w:rsidR="007F5F26" w:rsidRPr="00622DFA" w:rsidRDefault="007F5F26" w:rsidP="00622DFA">
            <w:pPr>
              <w:rPr>
                <w:sz w:val="20"/>
              </w:rPr>
            </w:pPr>
            <w:r w:rsidRPr="00622DFA">
              <w:rPr>
                <w:sz w:val="20"/>
              </w:rPr>
              <w:t>Cross-sectional</w:t>
            </w:r>
          </w:p>
        </w:tc>
        <w:tc>
          <w:tcPr>
            <w:tcW w:w="1838" w:type="dxa"/>
          </w:tcPr>
          <w:p w:rsidR="007F5F26" w:rsidRPr="00AD6113" w:rsidRDefault="007F5F26" w:rsidP="00622DFA">
            <w:pPr>
              <w:rPr>
                <w:sz w:val="20"/>
              </w:rPr>
            </w:pPr>
            <w:r w:rsidRPr="00AD6113">
              <w:rPr>
                <w:sz w:val="20"/>
              </w:rPr>
              <w:t xml:space="preserve">N = 60 </w:t>
            </w:r>
          </w:p>
          <w:p w:rsidR="00AD6113" w:rsidRDefault="007F5F26" w:rsidP="00622DFA">
            <w:pPr>
              <w:rPr>
                <w:sz w:val="20"/>
              </w:rPr>
            </w:pPr>
            <w:r w:rsidRPr="00AD6113">
              <w:rPr>
                <w:sz w:val="20"/>
              </w:rPr>
              <w:t>42</w:t>
            </w:r>
            <w:r w:rsidR="00AD6113" w:rsidRPr="00AD6113">
              <w:rPr>
                <w:sz w:val="20"/>
              </w:rPr>
              <w:t xml:space="preserve"> M, 18 F</w:t>
            </w:r>
          </w:p>
          <w:p w:rsidR="007F5F26" w:rsidRPr="00AD6113" w:rsidRDefault="007F5F26" w:rsidP="00622DFA">
            <w:pPr>
              <w:rPr>
                <w:sz w:val="20"/>
              </w:rPr>
            </w:pPr>
          </w:p>
          <w:p w:rsidR="00AD6113" w:rsidRDefault="007F5F26" w:rsidP="00622DFA">
            <w:pPr>
              <w:rPr>
                <w:sz w:val="20"/>
              </w:rPr>
            </w:pPr>
            <w:r w:rsidRPr="00AD6113">
              <w:rPr>
                <w:sz w:val="20"/>
              </w:rPr>
              <w:t>mean age at which their</w:t>
            </w:r>
            <w:r w:rsidR="00AD6113" w:rsidRPr="00AD6113">
              <w:rPr>
                <w:sz w:val="20"/>
              </w:rPr>
              <w:t xml:space="preserve"> burn occurred was 9.8</w:t>
            </w:r>
            <w:r w:rsidRPr="00AD6113">
              <w:rPr>
                <w:sz w:val="20"/>
              </w:rPr>
              <w:t xml:space="preserve"> </w:t>
            </w:r>
          </w:p>
          <w:p w:rsidR="00AD6113" w:rsidRPr="00AD6113" w:rsidRDefault="00AD6113" w:rsidP="00622DFA">
            <w:pPr>
              <w:rPr>
                <w:sz w:val="20"/>
              </w:rPr>
            </w:pPr>
          </w:p>
          <w:p w:rsidR="00AD6113" w:rsidRDefault="007F5F26" w:rsidP="00622DFA">
            <w:pPr>
              <w:rPr>
                <w:sz w:val="20"/>
              </w:rPr>
            </w:pPr>
            <w:r w:rsidRPr="00AD6113">
              <w:rPr>
                <w:sz w:val="20"/>
              </w:rPr>
              <w:t>the mean age at fo</w:t>
            </w:r>
            <w:r w:rsidR="00AD6113" w:rsidRPr="00AD6113">
              <w:rPr>
                <w:sz w:val="20"/>
              </w:rPr>
              <w:t>llow-up was 25.9</w:t>
            </w:r>
          </w:p>
          <w:p w:rsidR="00AD6113" w:rsidRPr="00AD6113" w:rsidRDefault="00AD6113" w:rsidP="00622DFA">
            <w:pPr>
              <w:rPr>
                <w:sz w:val="20"/>
              </w:rPr>
            </w:pPr>
          </w:p>
          <w:p w:rsidR="007F5F26" w:rsidRPr="00AD6113" w:rsidRDefault="00AD6113" w:rsidP="00622DFA">
            <w:pPr>
              <w:rPr>
                <w:sz w:val="20"/>
              </w:rPr>
            </w:pPr>
            <w:r w:rsidRPr="00AD6113">
              <w:rPr>
                <w:sz w:val="20"/>
              </w:rPr>
              <w:t>mean TBSA 81.7%</w:t>
            </w:r>
          </w:p>
          <w:p w:rsidR="007F5F26" w:rsidRPr="00622DFA" w:rsidRDefault="007F5F26" w:rsidP="00622DFA">
            <w:pPr>
              <w:rPr>
                <w:sz w:val="20"/>
              </w:rPr>
            </w:pPr>
          </w:p>
        </w:tc>
        <w:tc>
          <w:tcPr>
            <w:tcW w:w="1672" w:type="dxa"/>
          </w:tcPr>
          <w:p w:rsidR="007F5F26" w:rsidRPr="00622DFA" w:rsidRDefault="007F5F26" w:rsidP="00622DFA">
            <w:pPr>
              <w:rPr>
                <w:sz w:val="20"/>
              </w:rPr>
            </w:pPr>
            <w:r w:rsidRPr="00622DFA">
              <w:rPr>
                <w:sz w:val="20"/>
              </w:rPr>
              <w:t>n/a</w:t>
            </w:r>
          </w:p>
        </w:tc>
        <w:tc>
          <w:tcPr>
            <w:tcW w:w="2176" w:type="dxa"/>
          </w:tcPr>
          <w:p w:rsidR="007F5F26" w:rsidRPr="00622DFA" w:rsidRDefault="007F5F26" w:rsidP="00622DFA">
            <w:pPr>
              <w:rPr>
                <w:sz w:val="20"/>
              </w:rPr>
            </w:pPr>
            <w:r w:rsidRPr="00622DFA">
              <w:rPr>
                <w:sz w:val="20"/>
              </w:rPr>
              <w:t>SF-36 to assess QOL</w:t>
            </w:r>
          </w:p>
          <w:p w:rsidR="007F5F26" w:rsidRPr="00622DFA" w:rsidRDefault="007F5F26" w:rsidP="00622DFA">
            <w:pPr>
              <w:rPr>
                <w:sz w:val="20"/>
              </w:rPr>
            </w:pPr>
          </w:p>
          <w:p w:rsidR="007F5F26" w:rsidRPr="00622DFA" w:rsidRDefault="007F5F26" w:rsidP="00622DFA">
            <w:pPr>
              <w:rPr>
                <w:sz w:val="20"/>
              </w:rPr>
            </w:pPr>
            <w:r>
              <w:rPr>
                <w:sz w:val="20"/>
              </w:rPr>
              <w:t>Administered 1x via phone interview at an average interval of 15.7 years post-injury</w:t>
            </w:r>
            <w:r w:rsidR="00AD6113">
              <w:rPr>
                <w:sz w:val="20"/>
              </w:rPr>
              <w:t>.</w:t>
            </w:r>
          </w:p>
        </w:tc>
        <w:tc>
          <w:tcPr>
            <w:tcW w:w="2135" w:type="dxa"/>
          </w:tcPr>
          <w:p w:rsidR="007F5F26" w:rsidRPr="00622DFA" w:rsidRDefault="007F5F26" w:rsidP="00622DFA">
            <w:pPr>
              <w:rPr>
                <w:sz w:val="20"/>
              </w:rPr>
            </w:pPr>
            <w:r>
              <w:rPr>
                <w:sz w:val="20"/>
              </w:rPr>
              <w:t>SF-36 scores were not significantly different from those of the non-burned population.  Correlation for higher SF-36 scores were found with subjects who had consitent mutlidisciplinary follow up, family support, and early return to preburn activities.</w:t>
            </w:r>
          </w:p>
        </w:tc>
        <w:tc>
          <w:tcPr>
            <w:tcW w:w="1939" w:type="dxa"/>
          </w:tcPr>
          <w:p w:rsidR="007F5F26" w:rsidRPr="00622DFA" w:rsidRDefault="007F5F26" w:rsidP="00622DFA">
            <w:pPr>
              <w:rPr>
                <w:sz w:val="20"/>
              </w:rPr>
            </w:pPr>
            <w:r>
              <w:rPr>
                <w:sz w:val="20"/>
              </w:rPr>
              <w:t xml:space="preserve">Normal QOL can be achieved after pediatric massive burn injuries, and having supportive families, consistent multidisciplinary care, and returning to </w:t>
            </w:r>
            <w:proofErr w:type="spellStart"/>
            <w:r>
              <w:rPr>
                <w:sz w:val="20"/>
              </w:rPr>
              <w:t>preburn</w:t>
            </w:r>
            <w:proofErr w:type="spellEnd"/>
            <w:r>
              <w:rPr>
                <w:sz w:val="20"/>
              </w:rPr>
              <w:t xml:space="preserve"> activities early are all predictive of higher long term QOL. </w:t>
            </w:r>
          </w:p>
        </w:tc>
      </w:tr>
      <w:tr w:rsidR="00E6106F" w:rsidTr="00FF6BBC">
        <w:trPr>
          <w:trHeight w:val="322"/>
        </w:trPr>
        <w:tc>
          <w:tcPr>
            <w:tcW w:w="1901" w:type="dxa"/>
          </w:tcPr>
          <w:p w:rsidR="00294BE7" w:rsidRDefault="00294BE7" w:rsidP="00622DFA">
            <w:pPr>
              <w:rPr>
                <w:sz w:val="20"/>
              </w:rPr>
            </w:pPr>
            <w:proofErr w:type="spellStart"/>
            <w:r>
              <w:rPr>
                <w:sz w:val="20"/>
              </w:rPr>
              <w:t>Suman</w:t>
            </w:r>
            <w:proofErr w:type="spellEnd"/>
            <w:r>
              <w:rPr>
                <w:sz w:val="20"/>
              </w:rPr>
              <w:t xml:space="preserve"> et al</w:t>
            </w:r>
          </w:p>
          <w:p w:rsidR="00294BE7" w:rsidRDefault="00294BE7" w:rsidP="00622DFA">
            <w:pPr>
              <w:rPr>
                <w:sz w:val="20"/>
              </w:rPr>
            </w:pPr>
            <w:r>
              <w:rPr>
                <w:sz w:val="20"/>
              </w:rPr>
              <w:t xml:space="preserve">J </w:t>
            </w:r>
            <w:proofErr w:type="spellStart"/>
            <w:r>
              <w:rPr>
                <w:sz w:val="20"/>
              </w:rPr>
              <w:t>Appl</w:t>
            </w:r>
            <w:proofErr w:type="spellEnd"/>
            <w:r>
              <w:rPr>
                <w:sz w:val="20"/>
              </w:rPr>
              <w:t xml:space="preserve"> Physiol.</w:t>
            </w:r>
          </w:p>
          <w:p w:rsidR="007F5F26" w:rsidRPr="00622DFA" w:rsidRDefault="007F5F26" w:rsidP="00622DFA">
            <w:pPr>
              <w:rPr>
                <w:sz w:val="20"/>
              </w:rPr>
            </w:pPr>
            <w:r w:rsidRPr="00622DFA">
              <w:rPr>
                <w:sz w:val="20"/>
              </w:rPr>
              <w:t>2001</w:t>
            </w:r>
          </w:p>
          <w:p w:rsidR="007F5F26" w:rsidRPr="00622DFA" w:rsidRDefault="007F5F26" w:rsidP="00622DFA">
            <w:pPr>
              <w:rPr>
                <w:sz w:val="20"/>
              </w:rPr>
            </w:pPr>
          </w:p>
          <w:p w:rsidR="007F5F26" w:rsidRPr="00622DFA" w:rsidRDefault="007F5F26" w:rsidP="00622DFA">
            <w:pPr>
              <w:rPr>
                <w:sz w:val="20"/>
              </w:rPr>
            </w:pPr>
            <w:r w:rsidRPr="00622DFA">
              <w:rPr>
                <w:sz w:val="20"/>
              </w:rPr>
              <w:t>Effects of a 12-wk resistance exercise program on skeletal muscle strength in children with burn injuries.</w:t>
            </w:r>
          </w:p>
        </w:tc>
        <w:tc>
          <w:tcPr>
            <w:tcW w:w="2037" w:type="dxa"/>
          </w:tcPr>
          <w:p w:rsidR="007F5F26" w:rsidRPr="00622DFA" w:rsidRDefault="007F5F26" w:rsidP="00622DFA">
            <w:pPr>
              <w:rPr>
                <w:sz w:val="20"/>
              </w:rPr>
            </w:pPr>
            <w:r w:rsidRPr="00622DFA">
              <w:rPr>
                <w:sz w:val="20"/>
              </w:rPr>
              <w:t>To assess whether a 12 week exercise training program would improve muscle strength, lean body mass, and capacity to perform work in children who have sustained burn injuries.</w:t>
            </w:r>
          </w:p>
          <w:p w:rsidR="007F5F26" w:rsidRPr="00622DFA" w:rsidRDefault="007F5F26" w:rsidP="00622DFA">
            <w:pPr>
              <w:rPr>
                <w:sz w:val="20"/>
              </w:rPr>
            </w:pPr>
          </w:p>
          <w:p w:rsidR="007F5F26" w:rsidRPr="00622DFA" w:rsidRDefault="007F5F26" w:rsidP="00622DFA">
            <w:pPr>
              <w:rPr>
                <w:sz w:val="20"/>
              </w:rPr>
            </w:pPr>
            <w:r w:rsidRPr="00622DFA">
              <w:rPr>
                <w:sz w:val="20"/>
              </w:rPr>
              <w:t>RCT</w:t>
            </w:r>
          </w:p>
        </w:tc>
        <w:tc>
          <w:tcPr>
            <w:tcW w:w="1838" w:type="dxa"/>
          </w:tcPr>
          <w:p w:rsidR="007F5F26" w:rsidRPr="00622DFA" w:rsidRDefault="007F5F26" w:rsidP="00622DFA">
            <w:pPr>
              <w:rPr>
                <w:sz w:val="20"/>
              </w:rPr>
            </w:pPr>
            <w:r w:rsidRPr="00622DFA">
              <w:rPr>
                <w:sz w:val="20"/>
              </w:rPr>
              <w:t>N = 35</w:t>
            </w:r>
          </w:p>
          <w:p w:rsidR="007F5F26" w:rsidRPr="00622DFA" w:rsidRDefault="007F5F26" w:rsidP="00622DFA">
            <w:pPr>
              <w:rPr>
                <w:sz w:val="20"/>
              </w:rPr>
            </w:pPr>
          </w:p>
          <w:p w:rsidR="007F5F26" w:rsidRPr="00622DFA" w:rsidRDefault="007F5F26" w:rsidP="00622DFA">
            <w:pPr>
              <w:rPr>
                <w:sz w:val="20"/>
              </w:rPr>
            </w:pPr>
            <w:r w:rsidRPr="00622DFA">
              <w:rPr>
                <w:sz w:val="20"/>
              </w:rPr>
              <w:t>Exercise Group:</w:t>
            </w:r>
          </w:p>
          <w:p w:rsidR="00AD6113" w:rsidRPr="00622DFA" w:rsidRDefault="00AD6113" w:rsidP="00622DFA">
            <w:pPr>
              <w:rPr>
                <w:sz w:val="20"/>
              </w:rPr>
            </w:pPr>
            <w:r w:rsidRPr="00622DFA">
              <w:rPr>
                <w:sz w:val="20"/>
              </w:rPr>
              <w:t>16 M, 3 F</w:t>
            </w:r>
          </w:p>
          <w:p w:rsidR="00AD6113" w:rsidRPr="00622DFA" w:rsidRDefault="00AD6113" w:rsidP="00622DFA">
            <w:pPr>
              <w:rPr>
                <w:sz w:val="20"/>
              </w:rPr>
            </w:pPr>
            <w:r w:rsidRPr="00622DFA">
              <w:rPr>
                <w:sz w:val="20"/>
              </w:rPr>
              <w:t>mean age 10.5</w:t>
            </w:r>
          </w:p>
          <w:p w:rsidR="00AD6113" w:rsidRPr="00622DFA" w:rsidRDefault="00AD6113" w:rsidP="00622DFA">
            <w:pPr>
              <w:rPr>
                <w:sz w:val="20"/>
              </w:rPr>
            </w:pPr>
            <w:r w:rsidRPr="00622DFA">
              <w:rPr>
                <w:sz w:val="20"/>
              </w:rPr>
              <w:t>mean TBSA 59.4</w:t>
            </w:r>
            <w:r w:rsidR="00294BE7">
              <w:rPr>
                <w:sz w:val="20"/>
              </w:rPr>
              <w:t>%</w:t>
            </w:r>
          </w:p>
          <w:p w:rsidR="00AD6113" w:rsidRPr="00622DFA" w:rsidRDefault="00AD6113" w:rsidP="00622DFA">
            <w:pPr>
              <w:rPr>
                <w:sz w:val="20"/>
              </w:rPr>
            </w:pPr>
          </w:p>
          <w:p w:rsidR="00AD6113" w:rsidRPr="00622DFA" w:rsidRDefault="00AD6113" w:rsidP="00622DFA">
            <w:pPr>
              <w:rPr>
                <w:sz w:val="20"/>
              </w:rPr>
            </w:pPr>
            <w:r w:rsidRPr="00622DFA">
              <w:rPr>
                <w:sz w:val="20"/>
              </w:rPr>
              <w:t>Control:</w:t>
            </w:r>
          </w:p>
          <w:p w:rsidR="00AD6113" w:rsidRPr="00622DFA" w:rsidRDefault="00AD6113" w:rsidP="00622DFA">
            <w:pPr>
              <w:rPr>
                <w:sz w:val="20"/>
              </w:rPr>
            </w:pPr>
            <w:r w:rsidRPr="00622DFA">
              <w:rPr>
                <w:sz w:val="20"/>
              </w:rPr>
              <w:t>12 M, 4 F</w:t>
            </w:r>
          </w:p>
          <w:p w:rsidR="00AD6113" w:rsidRPr="00622DFA" w:rsidRDefault="00AD6113" w:rsidP="00622DFA">
            <w:pPr>
              <w:rPr>
                <w:sz w:val="20"/>
              </w:rPr>
            </w:pPr>
            <w:r w:rsidRPr="00622DFA">
              <w:rPr>
                <w:sz w:val="20"/>
              </w:rPr>
              <w:t>mean age 11.0</w:t>
            </w:r>
          </w:p>
          <w:p w:rsidR="007F5F26" w:rsidRPr="00622DFA" w:rsidRDefault="00AD6113" w:rsidP="00622DFA">
            <w:pPr>
              <w:rPr>
                <w:sz w:val="20"/>
              </w:rPr>
            </w:pPr>
            <w:r w:rsidRPr="00622DFA">
              <w:rPr>
                <w:sz w:val="20"/>
              </w:rPr>
              <w:t>mean TBSA 58.0</w:t>
            </w:r>
            <w:r w:rsidR="00294BE7">
              <w:rPr>
                <w:sz w:val="20"/>
              </w:rPr>
              <w:t>%</w:t>
            </w:r>
          </w:p>
        </w:tc>
        <w:tc>
          <w:tcPr>
            <w:tcW w:w="1672" w:type="dxa"/>
          </w:tcPr>
          <w:p w:rsidR="00AD6113" w:rsidRPr="00622DFA" w:rsidRDefault="00AD6113" w:rsidP="00622DFA">
            <w:pPr>
              <w:rPr>
                <w:sz w:val="20"/>
              </w:rPr>
            </w:pPr>
            <w:r w:rsidRPr="00622DFA">
              <w:rPr>
                <w:sz w:val="20"/>
              </w:rPr>
              <w:t>Exercise group:</w:t>
            </w:r>
          </w:p>
          <w:p w:rsidR="00AD6113" w:rsidRPr="00622DFA" w:rsidRDefault="00AD6113" w:rsidP="00622DFA">
            <w:pPr>
              <w:rPr>
                <w:sz w:val="20"/>
              </w:rPr>
            </w:pPr>
            <w:r w:rsidRPr="00622DFA">
              <w:rPr>
                <w:sz w:val="20"/>
              </w:rPr>
              <w:t>Hospital rehab program with a 12 wk resistance and aerobic training program</w:t>
            </w:r>
          </w:p>
          <w:p w:rsidR="00AD6113" w:rsidRPr="00622DFA" w:rsidRDefault="00AD6113" w:rsidP="00622DFA">
            <w:pPr>
              <w:rPr>
                <w:sz w:val="20"/>
              </w:rPr>
            </w:pPr>
          </w:p>
          <w:p w:rsidR="00AD6113" w:rsidRPr="00622DFA" w:rsidRDefault="00AD6113" w:rsidP="00622DFA">
            <w:pPr>
              <w:rPr>
                <w:sz w:val="20"/>
              </w:rPr>
            </w:pPr>
            <w:r w:rsidRPr="00622DFA">
              <w:rPr>
                <w:sz w:val="20"/>
              </w:rPr>
              <w:t>Control group:</w:t>
            </w:r>
          </w:p>
          <w:p w:rsidR="007F5F26" w:rsidRPr="00622DFA" w:rsidRDefault="00AD6113" w:rsidP="00622DFA">
            <w:pPr>
              <w:rPr>
                <w:sz w:val="20"/>
              </w:rPr>
            </w:pPr>
            <w:r w:rsidRPr="00622DFA">
              <w:rPr>
                <w:sz w:val="20"/>
              </w:rPr>
              <w:t>Home PT/OT  program</w:t>
            </w:r>
          </w:p>
        </w:tc>
        <w:tc>
          <w:tcPr>
            <w:tcW w:w="2176" w:type="dxa"/>
          </w:tcPr>
          <w:p w:rsidR="00CF3AD2" w:rsidRDefault="00AD6113" w:rsidP="00622DFA">
            <w:pPr>
              <w:rPr>
                <w:sz w:val="20"/>
              </w:rPr>
            </w:pPr>
            <w:proofErr w:type="spellStart"/>
            <w:r w:rsidRPr="00622DFA">
              <w:rPr>
                <w:sz w:val="20"/>
              </w:rPr>
              <w:t>Cybex</w:t>
            </w:r>
            <w:proofErr w:type="spellEnd"/>
            <w:r w:rsidRPr="00622DFA">
              <w:rPr>
                <w:sz w:val="20"/>
              </w:rPr>
              <w:t xml:space="preserve"> dynamometer measures of peak torque, total work, and average power.  REE, LBM</w:t>
            </w:r>
            <w:r w:rsidR="00CF3AD2">
              <w:rPr>
                <w:sz w:val="20"/>
              </w:rPr>
              <w:t xml:space="preserve"> by DEXA</w:t>
            </w:r>
            <w:r w:rsidRPr="00622DFA">
              <w:rPr>
                <w:sz w:val="20"/>
              </w:rPr>
              <w:t>, VO2max</w:t>
            </w:r>
          </w:p>
          <w:p w:rsidR="00AD6113" w:rsidRPr="00622DFA" w:rsidRDefault="00AD6113" w:rsidP="00622DFA">
            <w:pPr>
              <w:rPr>
                <w:sz w:val="20"/>
              </w:rPr>
            </w:pPr>
          </w:p>
          <w:p w:rsidR="00AD6113" w:rsidRPr="00622DFA" w:rsidRDefault="00AD6113" w:rsidP="00622DFA">
            <w:pPr>
              <w:rPr>
                <w:sz w:val="20"/>
              </w:rPr>
            </w:pPr>
            <w:r w:rsidRPr="00622DFA">
              <w:rPr>
                <w:sz w:val="20"/>
              </w:rPr>
              <w:t>Initial measures:</w:t>
            </w:r>
          </w:p>
          <w:p w:rsidR="00AD6113" w:rsidRPr="00622DFA" w:rsidRDefault="00AD6113" w:rsidP="00622DFA">
            <w:pPr>
              <w:rPr>
                <w:sz w:val="20"/>
              </w:rPr>
            </w:pPr>
            <w:r w:rsidRPr="00622DFA">
              <w:rPr>
                <w:sz w:val="20"/>
              </w:rPr>
              <w:t>6 mo. after injury</w:t>
            </w:r>
          </w:p>
          <w:p w:rsidR="00AD6113" w:rsidRPr="00622DFA" w:rsidRDefault="00AD6113" w:rsidP="00622DFA">
            <w:pPr>
              <w:rPr>
                <w:sz w:val="20"/>
              </w:rPr>
            </w:pPr>
          </w:p>
          <w:p w:rsidR="00AD6113" w:rsidRPr="00622DFA" w:rsidRDefault="00AD6113" w:rsidP="00622DFA">
            <w:pPr>
              <w:rPr>
                <w:sz w:val="20"/>
              </w:rPr>
            </w:pPr>
            <w:r w:rsidRPr="00622DFA">
              <w:rPr>
                <w:sz w:val="20"/>
              </w:rPr>
              <w:t>post intervention measures:</w:t>
            </w:r>
          </w:p>
          <w:p w:rsidR="007F5F26" w:rsidRPr="00622DFA" w:rsidRDefault="00AD6113" w:rsidP="00622DFA">
            <w:pPr>
              <w:rPr>
                <w:sz w:val="20"/>
              </w:rPr>
            </w:pPr>
            <w:r w:rsidRPr="00622DFA">
              <w:rPr>
                <w:sz w:val="20"/>
              </w:rPr>
              <w:t>9 mo. after injury</w:t>
            </w:r>
          </w:p>
        </w:tc>
        <w:tc>
          <w:tcPr>
            <w:tcW w:w="2135" w:type="dxa"/>
          </w:tcPr>
          <w:p w:rsidR="007F5F26" w:rsidRPr="00622DFA" w:rsidRDefault="00AD6113" w:rsidP="00622DFA">
            <w:pPr>
              <w:rPr>
                <w:sz w:val="20"/>
              </w:rPr>
            </w:pPr>
            <w:r>
              <w:rPr>
                <w:sz w:val="20"/>
              </w:rPr>
              <w:t>Peak torque, total work, and average power significantly increased in the exercise group, but not in the non-exercise group.</w:t>
            </w:r>
          </w:p>
        </w:tc>
        <w:tc>
          <w:tcPr>
            <w:tcW w:w="1939" w:type="dxa"/>
          </w:tcPr>
          <w:p w:rsidR="007F5F26" w:rsidRPr="00622DFA" w:rsidRDefault="00AD6113" w:rsidP="00622DFA">
            <w:pPr>
              <w:rPr>
                <w:sz w:val="20"/>
              </w:rPr>
            </w:pPr>
            <w:r w:rsidRPr="00622DFA">
              <w:rPr>
                <w:sz w:val="20"/>
              </w:rPr>
              <w:t>Resistance and aerobic exercise training is effective in improving strength in pediatric burn pts.</w:t>
            </w:r>
          </w:p>
        </w:tc>
      </w:tr>
      <w:tr w:rsidR="00E6106F" w:rsidTr="00FF6BBC">
        <w:trPr>
          <w:trHeight w:val="322"/>
        </w:trPr>
        <w:tc>
          <w:tcPr>
            <w:tcW w:w="1901" w:type="dxa"/>
          </w:tcPr>
          <w:p w:rsidR="00294BE7" w:rsidRPr="00294BE7" w:rsidRDefault="00294BE7" w:rsidP="00622DFA">
            <w:pPr>
              <w:rPr>
                <w:noProof/>
                <w:sz w:val="20"/>
                <w:szCs w:val="20"/>
              </w:rPr>
            </w:pPr>
            <w:r w:rsidRPr="00294BE7">
              <w:rPr>
                <w:noProof/>
                <w:sz w:val="20"/>
                <w:szCs w:val="20"/>
              </w:rPr>
              <w:t>Przkora et al</w:t>
            </w:r>
          </w:p>
          <w:p w:rsidR="00294BE7" w:rsidRPr="00294BE7" w:rsidRDefault="00294BE7" w:rsidP="00622DFA">
            <w:pPr>
              <w:rPr>
                <w:noProof/>
                <w:sz w:val="20"/>
                <w:szCs w:val="20"/>
              </w:rPr>
            </w:pPr>
            <w:r w:rsidRPr="00294BE7">
              <w:rPr>
                <w:noProof/>
                <w:sz w:val="20"/>
                <w:szCs w:val="20"/>
              </w:rPr>
              <w:t>Pediatrics</w:t>
            </w:r>
          </w:p>
          <w:p w:rsidR="00622DFA" w:rsidRPr="00294BE7" w:rsidRDefault="00622DFA" w:rsidP="00622DFA">
            <w:pPr>
              <w:rPr>
                <w:noProof/>
                <w:sz w:val="20"/>
                <w:szCs w:val="20"/>
              </w:rPr>
            </w:pPr>
            <w:r w:rsidRPr="00294BE7">
              <w:rPr>
                <w:noProof/>
                <w:sz w:val="20"/>
                <w:szCs w:val="20"/>
              </w:rPr>
              <w:t>2007</w:t>
            </w:r>
          </w:p>
          <w:p w:rsidR="00622DFA" w:rsidRPr="00294BE7" w:rsidRDefault="00622DFA" w:rsidP="00622DFA">
            <w:pPr>
              <w:rPr>
                <w:noProof/>
                <w:sz w:val="20"/>
                <w:szCs w:val="20"/>
              </w:rPr>
            </w:pPr>
          </w:p>
          <w:p w:rsidR="007F5F26" w:rsidRPr="00294BE7" w:rsidRDefault="00622DFA" w:rsidP="00622DFA">
            <w:pPr>
              <w:rPr>
                <w:noProof/>
                <w:sz w:val="20"/>
                <w:szCs w:val="20"/>
              </w:rPr>
            </w:pPr>
            <w:r w:rsidRPr="00294BE7">
              <w:rPr>
                <w:noProof/>
                <w:sz w:val="20"/>
                <w:szCs w:val="20"/>
              </w:rPr>
              <w:t>The effects of oxandrolone and exercise on muscle mass and function in children with severe burns.</w:t>
            </w:r>
          </w:p>
        </w:tc>
        <w:tc>
          <w:tcPr>
            <w:tcW w:w="2037" w:type="dxa"/>
          </w:tcPr>
          <w:p w:rsidR="00622DFA" w:rsidRDefault="00622DFA" w:rsidP="00622DFA">
            <w:pPr>
              <w:rPr>
                <w:noProof/>
                <w:sz w:val="20"/>
                <w:szCs w:val="20"/>
              </w:rPr>
            </w:pPr>
            <w:r>
              <w:rPr>
                <w:noProof/>
                <w:sz w:val="20"/>
                <w:szCs w:val="20"/>
              </w:rPr>
              <w:t>To assess the effects of oxandrolone and exercise on LBM, muscle strength, and aerobic capacity in children with severe burns.</w:t>
            </w:r>
            <w:r w:rsidR="00CF3AD2">
              <w:rPr>
                <w:noProof/>
                <w:sz w:val="20"/>
                <w:szCs w:val="20"/>
              </w:rPr>
              <w:t xml:space="preserve">  4 groups were compared: oxandrolone and exercise, oxandrolone only, exercise and a placebo, and a control which received only a placebo.</w:t>
            </w:r>
          </w:p>
          <w:p w:rsidR="00622DFA" w:rsidRDefault="00622DFA" w:rsidP="00622DFA">
            <w:pPr>
              <w:rPr>
                <w:noProof/>
                <w:sz w:val="20"/>
                <w:szCs w:val="20"/>
              </w:rPr>
            </w:pPr>
          </w:p>
          <w:p w:rsidR="007F5F26" w:rsidRPr="00294BE7" w:rsidRDefault="00622DFA" w:rsidP="00622DFA">
            <w:pPr>
              <w:rPr>
                <w:noProof/>
                <w:sz w:val="20"/>
                <w:szCs w:val="20"/>
              </w:rPr>
            </w:pPr>
            <w:r>
              <w:rPr>
                <w:noProof/>
                <w:sz w:val="20"/>
                <w:szCs w:val="20"/>
              </w:rPr>
              <w:t>RCT</w:t>
            </w:r>
          </w:p>
        </w:tc>
        <w:tc>
          <w:tcPr>
            <w:tcW w:w="1838" w:type="dxa"/>
          </w:tcPr>
          <w:p w:rsidR="00622DFA" w:rsidRDefault="00622DFA" w:rsidP="00622DFA">
            <w:pPr>
              <w:rPr>
                <w:sz w:val="20"/>
              </w:rPr>
            </w:pPr>
            <w:r>
              <w:rPr>
                <w:sz w:val="20"/>
              </w:rPr>
              <w:t>N = 51</w:t>
            </w:r>
          </w:p>
          <w:p w:rsidR="00622DFA" w:rsidRDefault="00622DFA" w:rsidP="00622DFA">
            <w:pPr>
              <w:rPr>
                <w:sz w:val="20"/>
              </w:rPr>
            </w:pPr>
          </w:p>
          <w:p w:rsidR="00622DFA" w:rsidRDefault="00622DFA" w:rsidP="00622DFA">
            <w:pPr>
              <w:rPr>
                <w:sz w:val="20"/>
              </w:rPr>
            </w:pPr>
            <w:r>
              <w:rPr>
                <w:sz w:val="20"/>
              </w:rPr>
              <w:t>OXEX:</w:t>
            </w:r>
          </w:p>
          <w:p w:rsidR="00CF3AD2" w:rsidRDefault="00CF3AD2" w:rsidP="00622DFA">
            <w:pPr>
              <w:rPr>
                <w:sz w:val="20"/>
              </w:rPr>
            </w:pPr>
            <w:r>
              <w:rPr>
                <w:sz w:val="20"/>
              </w:rPr>
              <w:t>13 M, 1 F</w:t>
            </w:r>
          </w:p>
          <w:p w:rsidR="00CF3AD2" w:rsidRDefault="00CF3AD2" w:rsidP="00622DFA">
            <w:pPr>
              <w:rPr>
                <w:sz w:val="20"/>
              </w:rPr>
            </w:pPr>
            <w:r>
              <w:rPr>
                <w:sz w:val="20"/>
              </w:rPr>
              <w:t>mean age 12.1</w:t>
            </w:r>
          </w:p>
          <w:p w:rsidR="00CF3AD2" w:rsidRDefault="00CF3AD2" w:rsidP="00622DFA">
            <w:pPr>
              <w:rPr>
                <w:sz w:val="20"/>
              </w:rPr>
            </w:pPr>
            <w:r>
              <w:rPr>
                <w:sz w:val="20"/>
              </w:rPr>
              <w:t>Mean TBSA 52.1</w:t>
            </w:r>
            <w:r w:rsidR="00294BE7">
              <w:rPr>
                <w:sz w:val="20"/>
              </w:rPr>
              <w:t>%</w:t>
            </w:r>
          </w:p>
          <w:p w:rsidR="00CF3AD2" w:rsidRDefault="00CF3AD2" w:rsidP="00622DFA">
            <w:pPr>
              <w:rPr>
                <w:sz w:val="20"/>
              </w:rPr>
            </w:pPr>
          </w:p>
          <w:p w:rsidR="00CF3AD2" w:rsidRDefault="00CF3AD2" w:rsidP="00622DFA">
            <w:pPr>
              <w:rPr>
                <w:sz w:val="20"/>
              </w:rPr>
            </w:pPr>
            <w:r>
              <w:rPr>
                <w:sz w:val="20"/>
              </w:rPr>
              <w:t>OX only:</w:t>
            </w:r>
          </w:p>
          <w:p w:rsidR="00CF3AD2" w:rsidRDefault="00CF3AD2" w:rsidP="00622DFA">
            <w:pPr>
              <w:rPr>
                <w:sz w:val="20"/>
              </w:rPr>
            </w:pPr>
            <w:r>
              <w:rPr>
                <w:sz w:val="20"/>
              </w:rPr>
              <w:t>6 M, 3 F</w:t>
            </w:r>
          </w:p>
          <w:p w:rsidR="00CF3AD2" w:rsidRDefault="00CF3AD2" w:rsidP="00622DFA">
            <w:pPr>
              <w:rPr>
                <w:sz w:val="20"/>
              </w:rPr>
            </w:pPr>
            <w:r>
              <w:rPr>
                <w:sz w:val="20"/>
              </w:rPr>
              <w:t>mean age 11.8</w:t>
            </w:r>
          </w:p>
          <w:p w:rsidR="00CF3AD2" w:rsidRDefault="00CF3AD2" w:rsidP="00622DFA">
            <w:pPr>
              <w:rPr>
                <w:sz w:val="20"/>
              </w:rPr>
            </w:pPr>
            <w:r>
              <w:rPr>
                <w:sz w:val="20"/>
              </w:rPr>
              <w:t>mean TBSA 54.7</w:t>
            </w:r>
            <w:r w:rsidR="00294BE7">
              <w:rPr>
                <w:sz w:val="20"/>
              </w:rPr>
              <w:t>%</w:t>
            </w:r>
          </w:p>
          <w:p w:rsidR="00CF3AD2" w:rsidRDefault="00CF3AD2" w:rsidP="00622DFA">
            <w:pPr>
              <w:rPr>
                <w:sz w:val="20"/>
              </w:rPr>
            </w:pPr>
          </w:p>
          <w:p w:rsidR="00CF3AD2" w:rsidRDefault="00CF3AD2" w:rsidP="00622DFA">
            <w:pPr>
              <w:rPr>
                <w:sz w:val="20"/>
              </w:rPr>
            </w:pPr>
            <w:r>
              <w:rPr>
                <w:sz w:val="20"/>
              </w:rPr>
              <w:t>EX and placebo:</w:t>
            </w:r>
          </w:p>
          <w:p w:rsidR="00CF3AD2" w:rsidRDefault="00CF3AD2" w:rsidP="00622DFA">
            <w:pPr>
              <w:rPr>
                <w:sz w:val="20"/>
              </w:rPr>
            </w:pPr>
            <w:r>
              <w:rPr>
                <w:sz w:val="20"/>
              </w:rPr>
              <w:t>13 M, 4 F</w:t>
            </w:r>
          </w:p>
          <w:p w:rsidR="00CF3AD2" w:rsidRDefault="00CF3AD2" w:rsidP="00622DFA">
            <w:pPr>
              <w:rPr>
                <w:sz w:val="20"/>
              </w:rPr>
            </w:pPr>
            <w:r>
              <w:rPr>
                <w:sz w:val="20"/>
              </w:rPr>
              <w:t>mean age 10.9</w:t>
            </w:r>
          </w:p>
          <w:p w:rsidR="00CF3AD2" w:rsidRDefault="00CF3AD2" w:rsidP="00622DFA">
            <w:pPr>
              <w:rPr>
                <w:sz w:val="20"/>
              </w:rPr>
            </w:pPr>
            <w:r>
              <w:rPr>
                <w:sz w:val="20"/>
              </w:rPr>
              <w:t>mean TBSA 55.6</w:t>
            </w:r>
            <w:r w:rsidR="00294BE7">
              <w:rPr>
                <w:sz w:val="20"/>
              </w:rPr>
              <w:t>%</w:t>
            </w:r>
          </w:p>
          <w:p w:rsidR="00CF3AD2" w:rsidRDefault="00CF3AD2" w:rsidP="00622DFA">
            <w:pPr>
              <w:rPr>
                <w:sz w:val="20"/>
              </w:rPr>
            </w:pPr>
          </w:p>
          <w:p w:rsidR="00CF3AD2" w:rsidRDefault="00CF3AD2" w:rsidP="00622DFA">
            <w:pPr>
              <w:rPr>
                <w:sz w:val="20"/>
              </w:rPr>
            </w:pPr>
            <w:r>
              <w:rPr>
                <w:sz w:val="20"/>
              </w:rPr>
              <w:t>control:</w:t>
            </w:r>
          </w:p>
          <w:p w:rsidR="00CF3AD2" w:rsidRDefault="00CF3AD2" w:rsidP="00622DFA">
            <w:pPr>
              <w:rPr>
                <w:sz w:val="20"/>
              </w:rPr>
            </w:pPr>
            <w:r>
              <w:rPr>
                <w:sz w:val="20"/>
              </w:rPr>
              <w:t>9 M, 2 F</w:t>
            </w:r>
          </w:p>
          <w:p w:rsidR="00CF3AD2" w:rsidRDefault="00CF3AD2" w:rsidP="00622DFA">
            <w:pPr>
              <w:rPr>
                <w:sz w:val="20"/>
              </w:rPr>
            </w:pPr>
            <w:r>
              <w:rPr>
                <w:sz w:val="20"/>
              </w:rPr>
              <w:t>mean age 11.8</w:t>
            </w:r>
          </w:p>
          <w:p w:rsidR="00CF3AD2" w:rsidRDefault="00CF3AD2" w:rsidP="00622DFA">
            <w:pPr>
              <w:rPr>
                <w:sz w:val="20"/>
              </w:rPr>
            </w:pPr>
            <w:r>
              <w:rPr>
                <w:sz w:val="20"/>
              </w:rPr>
              <w:t>mean TBSA 51.6</w:t>
            </w:r>
            <w:r w:rsidR="00294BE7">
              <w:rPr>
                <w:sz w:val="20"/>
              </w:rPr>
              <w:t>%</w:t>
            </w:r>
          </w:p>
          <w:p w:rsidR="007F5F26" w:rsidRPr="00622DFA" w:rsidRDefault="007F5F26" w:rsidP="00622DFA">
            <w:pPr>
              <w:rPr>
                <w:sz w:val="20"/>
              </w:rPr>
            </w:pPr>
          </w:p>
        </w:tc>
        <w:tc>
          <w:tcPr>
            <w:tcW w:w="1672" w:type="dxa"/>
          </w:tcPr>
          <w:p w:rsidR="007F5F26" w:rsidRPr="00622DFA" w:rsidRDefault="00CF3AD2" w:rsidP="00622DFA">
            <w:pPr>
              <w:rPr>
                <w:sz w:val="20"/>
              </w:rPr>
            </w:pPr>
            <w:r>
              <w:rPr>
                <w:sz w:val="20"/>
              </w:rPr>
              <w:t xml:space="preserve">Groups receiving exercise had 12 wks of resistance exercise.  Groups receiving </w:t>
            </w:r>
            <w:proofErr w:type="spellStart"/>
            <w:r>
              <w:rPr>
                <w:sz w:val="20"/>
              </w:rPr>
              <w:t>oxandrolone</w:t>
            </w:r>
            <w:proofErr w:type="spellEnd"/>
            <w:r>
              <w:rPr>
                <w:sz w:val="20"/>
              </w:rPr>
              <w:t xml:space="preserve"> took </w:t>
            </w:r>
            <w:r>
              <w:rPr>
                <w:noProof/>
                <w:sz w:val="20"/>
              </w:rPr>
              <w:t>0.1 mg/kg body weight of this medication orally each day.</w:t>
            </w:r>
          </w:p>
        </w:tc>
        <w:tc>
          <w:tcPr>
            <w:tcW w:w="2176" w:type="dxa"/>
          </w:tcPr>
          <w:p w:rsidR="00CF3AD2" w:rsidRDefault="00CF3AD2" w:rsidP="00622DFA">
            <w:pPr>
              <w:rPr>
                <w:sz w:val="20"/>
              </w:rPr>
            </w:pPr>
            <w:proofErr w:type="spellStart"/>
            <w:r>
              <w:rPr>
                <w:sz w:val="20"/>
              </w:rPr>
              <w:t>Biodex</w:t>
            </w:r>
            <w:proofErr w:type="spellEnd"/>
            <w:r>
              <w:rPr>
                <w:sz w:val="20"/>
              </w:rPr>
              <w:t xml:space="preserve"> dynamometer measures of peak torque.  LBM by DEXA, VO2 max.</w:t>
            </w:r>
          </w:p>
          <w:p w:rsidR="00CF3AD2" w:rsidRDefault="00CF3AD2" w:rsidP="00622DFA">
            <w:pPr>
              <w:rPr>
                <w:sz w:val="20"/>
              </w:rPr>
            </w:pPr>
          </w:p>
          <w:p w:rsidR="00CF3AD2" w:rsidRPr="00622DFA" w:rsidRDefault="00CF3AD2" w:rsidP="00CF3AD2">
            <w:pPr>
              <w:rPr>
                <w:sz w:val="20"/>
              </w:rPr>
            </w:pPr>
            <w:r w:rsidRPr="00622DFA">
              <w:rPr>
                <w:sz w:val="20"/>
              </w:rPr>
              <w:t>Initial measures:</w:t>
            </w:r>
          </w:p>
          <w:p w:rsidR="00CF3AD2" w:rsidRPr="00622DFA" w:rsidRDefault="00CF3AD2" w:rsidP="00CF3AD2">
            <w:pPr>
              <w:rPr>
                <w:sz w:val="20"/>
              </w:rPr>
            </w:pPr>
            <w:r w:rsidRPr="00622DFA">
              <w:rPr>
                <w:sz w:val="20"/>
              </w:rPr>
              <w:t>6 mo. after injury</w:t>
            </w:r>
          </w:p>
          <w:p w:rsidR="00CF3AD2" w:rsidRPr="00622DFA" w:rsidRDefault="00CF3AD2" w:rsidP="00CF3AD2">
            <w:pPr>
              <w:rPr>
                <w:sz w:val="20"/>
              </w:rPr>
            </w:pPr>
          </w:p>
          <w:p w:rsidR="00CF3AD2" w:rsidRPr="00622DFA" w:rsidRDefault="00CF3AD2" w:rsidP="00CF3AD2">
            <w:pPr>
              <w:rPr>
                <w:sz w:val="20"/>
              </w:rPr>
            </w:pPr>
            <w:r w:rsidRPr="00622DFA">
              <w:rPr>
                <w:sz w:val="20"/>
              </w:rPr>
              <w:t>post intervention measures:</w:t>
            </w:r>
          </w:p>
          <w:p w:rsidR="007F5F26" w:rsidRPr="00622DFA" w:rsidRDefault="00CF3AD2" w:rsidP="00CF3AD2">
            <w:pPr>
              <w:rPr>
                <w:sz w:val="20"/>
              </w:rPr>
            </w:pPr>
            <w:r w:rsidRPr="00622DFA">
              <w:rPr>
                <w:sz w:val="20"/>
              </w:rPr>
              <w:t>9 mo. after injury</w:t>
            </w:r>
          </w:p>
        </w:tc>
        <w:tc>
          <w:tcPr>
            <w:tcW w:w="2135" w:type="dxa"/>
          </w:tcPr>
          <w:p w:rsidR="007F5F26" w:rsidRPr="00622DFA" w:rsidRDefault="00CF3AD2" w:rsidP="00CF3AD2">
            <w:pPr>
              <w:rPr>
                <w:sz w:val="20"/>
              </w:rPr>
            </w:pPr>
            <w:r>
              <w:rPr>
                <w:noProof/>
                <w:sz w:val="20"/>
              </w:rPr>
              <w:t>The OXEX group showed the greatest gains in lean body mass and muscle strength.  All groups showed improvement over the placebo alone group, demonstrating that even oxandralone alone or exercise alone can increase lean mass and muscle strength.</w:t>
            </w:r>
          </w:p>
        </w:tc>
        <w:tc>
          <w:tcPr>
            <w:tcW w:w="1939" w:type="dxa"/>
          </w:tcPr>
          <w:p w:rsidR="007F5F26" w:rsidRPr="00622DFA" w:rsidRDefault="00CF3AD2" w:rsidP="00622DFA">
            <w:pPr>
              <w:rPr>
                <w:sz w:val="20"/>
              </w:rPr>
            </w:pPr>
            <w:proofErr w:type="spellStart"/>
            <w:r>
              <w:rPr>
                <w:sz w:val="20"/>
              </w:rPr>
              <w:t>Oxandrolone</w:t>
            </w:r>
            <w:proofErr w:type="spellEnd"/>
            <w:r>
              <w:rPr>
                <w:sz w:val="20"/>
              </w:rPr>
              <w:t xml:space="preserve"> when used in conjunction with a resistance exercise program can provide greater benefits in LBM and strength than exercise or </w:t>
            </w:r>
            <w:proofErr w:type="spellStart"/>
            <w:r>
              <w:rPr>
                <w:sz w:val="20"/>
              </w:rPr>
              <w:t>oxandrolone</w:t>
            </w:r>
            <w:proofErr w:type="spellEnd"/>
            <w:r>
              <w:rPr>
                <w:sz w:val="20"/>
              </w:rPr>
              <w:t xml:space="preserve"> alone, but in those who cannot perform rigorous exercise, </w:t>
            </w:r>
            <w:proofErr w:type="spellStart"/>
            <w:r>
              <w:rPr>
                <w:sz w:val="20"/>
              </w:rPr>
              <w:t>oxandrolone</w:t>
            </w:r>
            <w:proofErr w:type="spellEnd"/>
            <w:r>
              <w:rPr>
                <w:sz w:val="20"/>
              </w:rPr>
              <w:t xml:space="preserve"> </w:t>
            </w:r>
            <w:r w:rsidR="00294BE7">
              <w:rPr>
                <w:sz w:val="20"/>
              </w:rPr>
              <w:t xml:space="preserve">alone </w:t>
            </w:r>
            <w:r>
              <w:rPr>
                <w:sz w:val="20"/>
              </w:rPr>
              <w:t>is an effective intervention.</w:t>
            </w:r>
          </w:p>
        </w:tc>
      </w:tr>
      <w:tr w:rsidR="00E6106F" w:rsidTr="00FF6BBC">
        <w:trPr>
          <w:trHeight w:val="299"/>
        </w:trPr>
        <w:tc>
          <w:tcPr>
            <w:tcW w:w="1901" w:type="dxa"/>
          </w:tcPr>
          <w:p w:rsidR="00294BE7" w:rsidRDefault="00294BE7" w:rsidP="00622DFA">
            <w:pPr>
              <w:rPr>
                <w:sz w:val="20"/>
              </w:rPr>
            </w:pPr>
            <w:r>
              <w:rPr>
                <w:sz w:val="20"/>
              </w:rPr>
              <w:t>Al-</w:t>
            </w:r>
            <w:proofErr w:type="spellStart"/>
            <w:r>
              <w:rPr>
                <w:sz w:val="20"/>
              </w:rPr>
              <w:t>Mousawi</w:t>
            </w:r>
            <w:proofErr w:type="spellEnd"/>
            <w:r>
              <w:rPr>
                <w:sz w:val="20"/>
              </w:rPr>
              <w:t xml:space="preserve"> et al</w:t>
            </w:r>
          </w:p>
          <w:p w:rsidR="00294BE7" w:rsidRDefault="00294BE7" w:rsidP="00622DFA">
            <w:pPr>
              <w:rPr>
                <w:sz w:val="20"/>
              </w:rPr>
            </w:pPr>
            <w:r>
              <w:rPr>
                <w:sz w:val="20"/>
              </w:rPr>
              <w:t>J Burn Care Res.</w:t>
            </w:r>
          </w:p>
          <w:p w:rsidR="00294BE7" w:rsidRDefault="00294BE7" w:rsidP="00622DFA">
            <w:pPr>
              <w:rPr>
                <w:sz w:val="20"/>
              </w:rPr>
            </w:pPr>
            <w:r>
              <w:rPr>
                <w:sz w:val="20"/>
              </w:rPr>
              <w:t>2010</w:t>
            </w:r>
          </w:p>
          <w:p w:rsidR="00294BE7" w:rsidRDefault="00294BE7" w:rsidP="00622DFA">
            <w:pPr>
              <w:rPr>
                <w:sz w:val="20"/>
              </w:rPr>
            </w:pPr>
          </w:p>
          <w:p w:rsidR="007F5F26" w:rsidRPr="00622DFA" w:rsidRDefault="00294BE7" w:rsidP="00622DFA">
            <w:pPr>
              <w:rPr>
                <w:sz w:val="20"/>
              </w:rPr>
            </w:pPr>
            <w:r w:rsidRPr="00294BE7">
              <w:rPr>
                <w:rFonts w:ascii="Cambria" w:eastAsia="Cambria" w:hAnsi="Cambria" w:cs="Times New Roman"/>
                <w:sz w:val="20"/>
              </w:rPr>
              <w:t>Effects of exercise training on resting energy expenditure and lean mass during pediatric burn rehabilitation.</w:t>
            </w:r>
          </w:p>
        </w:tc>
        <w:tc>
          <w:tcPr>
            <w:tcW w:w="2037" w:type="dxa"/>
          </w:tcPr>
          <w:p w:rsidR="00294BE7" w:rsidRDefault="00294BE7" w:rsidP="00622DFA">
            <w:pPr>
              <w:rPr>
                <w:sz w:val="20"/>
              </w:rPr>
            </w:pPr>
            <w:r>
              <w:rPr>
                <w:sz w:val="20"/>
              </w:rPr>
              <w:t>To assess the effects of a 12 wk exercise program on REE in children with severe burns.</w:t>
            </w:r>
          </w:p>
          <w:p w:rsidR="00294BE7" w:rsidRDefault="00294BE7" w:rsidP="00622DFA">
            <w:pPr>
              <w:rPr>
                <w:sz w:val="20"/>
              </w:rPr>
            </w:pPr>
          </w:p>
          <w:p w:rsidR="007F5F26" w:rsidRPr="00622DFA" w:rsidRDefault="00294BE7" w:rsidP="00622DFA">
            <w:pPr>
              <w:rPr>
                <w:sz w:val="20"/>
              </w:rPr>
            </w:pPr>
            <w:r>
              <w:rPr>
                <w:sz w:val="20"/>
              </w:rPr>
              <w:t>RCT</w:t>
            </w:r>
          </w:p>
        </w:tc>
        <w:tc>
          <w:tcPr>
            <w:tcW w:w="1838" w:type="dxa"/>
          </w:tcPr>
          <w:p w:rsidR="00294BE7" w:rsidRDefault="00294BE7" w:rsidP="00622DFA">
            <w:pPr>
              <w:rPr>
                <w:sz w:val="20"/>
              </w:rPr>
            </w:pPr>
            <w:r>
              <w:rPr>
                <w:sz w:val="20"/>
              </w:rPr>
              <w:t>N = 21</w:t>
            </w:r>
          </w:p>
          <w:p w:rsidR="00294BE7" w:rsidRDefault="00294BE7" w:rsidP="00622DFA">
            <w:pPr>
              <w:rPr>
                <w:sz w:val="20"/>
              </w:rPr>
            </w:pPr>
          </w:p>
          <w:p w:rsidR="00294BE7" w:rsidRDefault="00294BE7" w:rsidP="00622DFA">
            <w:pPr>
              <w:rPr>
                <w:sz w:val="20"/>
              </w:rPr>
            </w:pPr>
            <w:r>
              <w:rPr>
                <w:sz w:val="20"/>
              </w:rPr>
              <w:t>Exercise group:</w:t>
            </w:r>
          </w:p>
          <w:p w:rsidR="00294BE7" w:rsidRDefault="00294BE7" w:rsidP="00622DFA">
            <w:pPr>
              <w:rPr>
                <w:sz w:val="20"/>
              </w:rPr>
            </w:pPr>
            <w:r>
              <w:rPr>
                <w:sz w:val="20"/>
              </w:rPr>
              <w:t>9 M, 2 F</w:t>
            </w:r>
          </w:p>
          <w:p w:rsidR="00294BE7" w:rsidRDefault="00294BE7" w:rsidP="00622DFA">
            <w:pPr>
              <w:rPr>
                <w:sz w:val="20"/>
              </w:rPr>
            </w:pPr>
            <w:r>
              <w:rPr>
                <w:sz w:val="20"/>
              </w:rPr>
              <w:t>mean age 12.2</w:t>
            </w:r>
          </w:p>
          <w:p w:rsidR="00294BE7" w:rsidRDefault="00294BE7" w:rsidP="00622DFA">
            <w:pPr>
              <w:rPr>
                <w:sz w:val="20"/>
              </w:rPr>
            </w:pPr>
            <w:r>
              <w:rPr>
                <w:sz w:val="20"/>
              </w:rPr>
              <w:t>mean TBSA 61%</w:t>
            </w:r>
          </w:p>
          <w:p w:rsidR="00294BE7" w:rsidRDefault="00294BE7" w:rsidP="00622DFA">
            <w:pPr>
              <w:rPr>
                <w:sz w:val="20"/>
              </w:rPr>
            </w:pPr>
          </w:p>
          <w:p w:rsidR="00294BE7" w:rsidRDefault="00294BE7" w:rsidP="00622DFA">
            <w:pPr>
              <w:rPr>
                <w:sz w:val="20"/>
              </w:rPr>
            </w:pPr>
            <w:r>
              <w:rPr>
                <w:sz w:val="20"/>
              </w:rPr>
              <w:t>Control group:</w:t>
            </w:r>
          </w:p>
          <w:p w:rsidR="00294BE7" w:rsidRDefault="00294BE7" w:rsidP="00622DFA">
            <w:pPr>
              <w:rPr>
                <w:sz w:val="20"/>
              </w:rPr>
            </w:pPr>
            <w:r>
              <w:rPr>
                <w:sz w:val="20"/>
              </w:rPr>
              <w:t>7 M, 3 F</w:t>
            </w:r>
          </w:p>
          <w:p w:rsidR="00294BE7" w:rsidRDefault="00294BE7" w:rsidP="00622DFA">
            <w:pPr>
              <w:rPr>
                <w:sz w:val="20"/>
              </w:rPr>
            </w:pPr>
            <w:r>
              <w:rPr>
                <w:sz w:val="20"/>
              </w:rPr>
              <w:t>mean age 13.7</w:t>
            </w:r>
          </w:p>
          <w:p w:rsidR="007F5F26" w:rsidRPr="00622DFA" w:rsidRDefault="00294BE7" w:rsidP="00622DFA">
            <w:pPr>
              <w:rPr>
                <w:sz w:val="20"/>
              </w:rPr>
            </w:pPr>
            <w:r>
              <w:rPr>
                <w:sz w:val="20"/>
              </w:rPr>
              <w:t>mean TBSA 56%</w:t>
            </w:r>
          </w:p>
        </w:tc>
        <w:tc>
          <w:tcPr>
            <w:tcW w:w="1672" w:type="dxa"/>
          </w:tcPr>
          <w:p w:rsidR="00294BE7" w:rsidRDefault="00294BE7" w:rsidP="00622DFA">
            <w:pPr>
              <w:rPr>
                <w:sz w:val="20"/>
              </w:rPr>
            </w:pPr>
            <w:r>
              <w:rPr>
                <w:sz w:val="20"/>
              </w:rPr>
              <w:t>Exercise group:</w:t>
            </w:r>
          </w:p>
          <w:p w:rsidR="00294BE7" w:rsidRDefault="00294BE7" w:rsidP="00622DFA">
            <w:pPr>
              <w:rPr>
                <w:sz w:val="20"/>
              </w:rPr>
            </w:pPr>
            <w:r>
              <w:rPr>
                <w:sz w:val="20"/>
              </w:rPr>
              <w:t>Hospital rehab program with 12 wks of resistance and aerobic training</w:t>
            </w:r>
          </w:p>
          <w:p w:rsidR="00294BE7" w:rsidRDefault="00294BE7" w:rsidP="00622DFA">
            <w:pPr>
              <w:rPr>
                <w:sz w:val="20"/>
              </w:rPr>
            </w:pPr>
          </w:p>
          <w:p w:rsidR="00294BE7" w:rsidRDefault="00294BE7" w:rsidP="00622DFA">
            <w:pPr>
              <w:rPr>
                <w:sz w:val="20"/>
              </w:rPr>
            </w:pPr>
            <w:r>
              <w:rPr>
                <w:sz w:val="20"/>
              </w:rPr>
              <w:t>Control group:</w:t>
            </w:r>
          </w:p>
          <w:p w:rsidR="007F5F26" w:rsidRPr="00622DFA" w:rsidRDefault="00294BE7" w:rsidP="00622DFA">
            <w:pPr>
              <w:rPr>
                <w:sz w:val="20"/>
              </w:rPr>
            </w:pPr>
            <w:r>
              <w:rPr>
                <w:sz w:val="20"/>
              </w:rPr>
              <w:t>Home PT/OT program</w:t>
            </w:r>
          </w:p>
        </w:tc>
        <w:tc>
          <w:tcPr>
            <w:tcW w:w="2176" w:type="dxa"/>
          </w:tcPr>
          <w:p w:rsidR="00294BE7" w:rsidRDefault="00294BE7" w:rsidP="00294BE7">
            <w:pPr>
              <w:rPr>
                <w:sz w:val="20"/>
              </w:rPr>
            </w:pPr>
            <w:proofErr w:type="spellStart"/>
            <w:r>
              <w:rPr>
                <w:sz w:val="20"/>
              </w:rPr>
              <w:t>Biodex</w:t>
            </w:r>
            <w:proofErr w:type="spellEnd"/>
            <w:r>
              <w:rPr>
                <w:sz w:val="20"/>
              </w:rPr>
              <w:t xml:space="preserve"> dynamometer measures of peak torque.  REE, LBM by DEXA, VO2 max.</w:t>
            </w:r>
          </w:p>
          <w:p w:rsidR="00294BE7" w:rsidRDefault="00294BE7" w:rsidP="00294BE7">
            <w:pPr>
              <w:rPr>
                <w:sz w:val="20"/>
              </w:rPr>
            </w:pPr>
          </w:p>
          <w:p w:rsidR="00294BE7" w:rsidRPr="00622DFA" w:rsidRDefault="00294BE7" w:rsidP="00294BE7">
            <w:pPr>
              <w:rPr>
                <w:sz w:val="20"/>
              </w:rPr>
            </w:pPr>
            <w:r w:rsidRPr="00622DFA">
              <w:rPr>
                <w:sz w:val="20"/>
              </w:rPr>
              <w:t>Initial measures:</w:t>
            </w:r>
          </w:p>
          <w:p w:rsidR="00294BE7" w:rsidRPr="00622DFA" w:rsidRDefault="00294BE7" w:rsidP="00294BE7">
            <w:pPr>
              <w:rPr>
                <w:sz w:val="20"/>
              </w:rPr>
            </w:pPr>
            <w:r w:rsidRPr="00622DFA">
              <w:rPr>
                <w:sz w:val="20"/>
              </w:rPr>
              <w:t>6 mo. after injury</w:t>
            </w:r>
          </w:p>
          <w:p w:rsidR="00294BE7" w:rsidRPr="00622DFA" w:rsidRDefault="00294BE7" w:rsidP="00294BE7">
            <w:pPr>
              <w:rPr>
                <w:sz w:val="20"/>
              </w:rPr>
            </w:pPr>
          </w:p>
          <w:p w:rsidR="00294BE7" w:rsidRPr="00622DFA" w:rsidRDefault="00294BE7" w:rsidP="00294BE7">
            <w:pPr>
              <w:rPr>
                <w:sz w:val="20"/>
              </w:rPr>
            </w:pPr>
            <w:r w:rsidRPr="00622DFA">
              <w:rPr>
                <w:sz w:val="20"/>
              </w:rPr>
              <w:t>post intervention measures:</w:t>
            </w:r>
          </w:p>
          <w:p w:rsidR="007F5F26" w:rsidRPr="00622DFA" w:rsidRDefault="00294BE7" w:rsidP="00294BE7">
            <w:pPr>
              <w:rPr>
                <w:sz w:val="20"/>
              </w:rPr>
            </w:pPr>
            <w:r w:rsidRPr="00622DFA">
              <w:rPr>
                <w:sz w:val="20"/>
              </w:rPr>
              <w:t>9 mo. after injury</w:t>
            </w:r>
          </w:p>
        </w:tc>
        <w:tc>
          <w:tcPr>
            <w:tcW w:w="2135" w:type="dxa"/>
          </w:tcPr>
          <w:p w:rsidR="007F5F26" w:rsidRPr="00622DFA" w:rsidRDefault="00294BE7" w:rsidP="00622DFA">
            <w:pPr>
              <w:rPr>
                <w:sz w:val="20"/>
              </w:rPr>
            </w:pPr>
            <w:r>
              <w:rPr>
                <w:rFonts w:ascii="Cambria" w:eastAsia="Cambria" w:hAnsi="Cambria" w:cs="Times New Roman"/>
                <w:noProof/>
                <w:sz w:val="20"/>
              </w:rPr>
              <w:t>The group receiving the exercise program showed significant gains in lean body mass and muscle strength, without demonstrating significant increases in REE.</w:t>
            </w:r>
          </w:p>
        </w:tc>
        <w:tc>
          <w:tcPr>
            <w:tcW w:w="1939" w:type="dxa"/>
          </w:tcPr>
          <w:p w:rsidR="007F5F26" w:rsidRPr="00622DFA" w:rsidRDefault="00294BE7" w:rsidP="00294BE7">
            <w:pPr>
              <w:rPr>
                <w:sz w:val="20"/>
              </w:rPr>
            </w:pPr>
            <w:r>
              <w:rPr>
                <w:noProof/>
                <w:sz w:val="20"/>
              </w:rPr>
              <w:t>E</w:t>
            </w:r>
            <w:r>
              <w:rPr>
                <w:rFonts w:ascii="Cambria" w:eastAsia="Cambria" w:hAnsi="Cambria" w:cs="Times New Roman"/>
                <w:noProof/>
                <w:sz w:val="20"/>
              </w:rPr>
              <w:t xml:space="preserve">xercise does not negatively impact REE or </w:t>
            </w:r>
            <w:r>
              <w:rPr>
                <w:noProof/>
                <w:sz w:val="20"/>
              </w:rPr>
              <w:t>produce</w:t>
            </w:r>
            <w:r>
              <w:rPr>
                <w:rFonts w:ascii="Cambria" w:eastAsia="Cambria" w:hAnsi="Cambria" w:cs="Times New Roman"/>
                <w:noProof/>
                <w:sz w:val="20"/>
              </w:rPr>
              <w:t xml:space="preserve"> hypermetabolism.  </w:t>
            </w:r>
            <w:r>
              <w:rPr>
                <w:noProof/>
                <w:sz w:val="20"/>
              </w:rPr>
              <w:t>Exercise</w:t>
            </w:r>
            <w:r>
              <w:rPr>
                <w:rFonts w:ascii="Cambria" w:eastAsia="Cambria" w:hAnsi="Cambria" w:cs="Times New Roman"/>
                <w:noProof/>
                <w:sz w:val="20"/>
              </w:rPr>
              <w:t xml:space="preserve"> training is a safe and effective intervention</w:t>
            </w:r>
            <w:r>
              <w:rPr>
                <w:noProof/>
                <w:sz w:val="20"/>
              </w:rPr>
              <w:t xml:space="preserve"> for this population.</w:t>
            </w:r>
          </w:p>
        </w:tc>
      </w:tr>
      <w:tr w:rsidR="00E6106F" w:rsidTr="00FF6BBC">
        <w:trPr>
          <w:trHeight w:val="322"/>
        </w:trPr>
        <w:tc>
          <w:tcPr>
            <w:tcW w:w="1901" w:type="dxa"/>
          </w:tcPr>
          <w:p w:rsidR="001953B9" w:rsidRDefault="001953B9" w:rsidP="00622DFA">
            <w:pPr>
              <w:rPr>
                <w:sz w:val="20"/>
              </w:rPr>
            </w:pPr>
            <w:proofErr w:type="spellStart"/>
            <w:r>
              <w:rPr>
                <w:sz w:val="20"/>
              </w:rPr>
              <w:t>Neugebauer</w:t>
            </w:r>
            <w:proofErr w:type="spellEnd"/>
            <w:r>
              <w:rPr>
                <w:sz w:val="20"/>
              </w:rPr>
              <w:t xml:space="preserve"> et al</w:t>
            </w:r>
          </w:p>
          <w:p w:rsidR="001953B9" w:rsidRDefault="001953B9" w:rsidP="00622DFA">
            <w:pPr>
              <w:rPr>
                <w:sz w:val="20"/>
              </w:rPr>
            </w:pPr>
            <w:r>
              <w:rPr>
                <w:sz w:val="20"/>
              </w:rPr>
              <w:t>J Burn Care Res.</w:t>
            </w:r>
          </w:p>
          <w:p w:rsidR="001953B9" w:rsidRDefault="001953B9" w:rsidP="00622DFA">
            <w:pPr>
              <w:rPr>
                <w:sz w:val="20"/>
              </w:rPr>
            </w:pPr>
            <w:r>
              <w:rPr>
                <w:sz w:val="20"/>
              </w:rPr>
              <w:t>2008</w:t>
            </w:r>
          </w:p>
          <w:p w:rsidR="001953B9" w:rsidRDefault="001953B9" w:rsidP="00622DFA">
            <w:pPr>
              <w:rPr>
                <w:sz w:val="20"/>
              </w:rPr>
            </w:pPr>
          </w:p>
          <w:p w:rsidR="007F5F26" w:rsidRPr="00622DFA" w:rsidRDefault="001953B9" w:rsidP="00622DFA">
            <w:pPr>
              <w:rPr>
                <w:sz w:val="20"/>
              </w:rPr>
            </w:pPr>
            <w:r w:rsidRPr="00407A43">
              <w:rPr>
                <w:sz w:val="20"/>
              </w:rPr>
              <w:t>Effects of a 12 week rehabilitation program with music &amp; exercise groups on range of motion in young children with severe burns</w:t>
            </w:r>
            <w:r>
              <w:rPr>
                <w:b/>
                <w:noProof/>
              </w:rPr>
              <w:t>.</w:t>
            </w:r>
          </w:p>
        </w:tc>
        <w:tc>
          <w:tcPr>
            <w:tcW w:w="2037" w:type="dxa"/>
          </w:tcPr>
          <w:p w:rsidR="001953B9" w:rsidRDefault="001953B9" w:rsidP="00622DFA">
            <w:pPr>
              <w:rPr>
                <w:sz w:val="20"/>
              </w:rPr>
            </w:pPr>
            <w:r>
              <w:rPr>
                <w:sz w:val="20"/>
              </w:rPr>
              <w:t>To assess the effects of a music and exercise group on AROM and PROM in children with severe burns.</w:t>
            </w:r>
          </w:p>
          <w:p w:rsidR="001953B9" w:rsidRDefault="001953B9" w:rsidP="00622DFA">
            <w:pPr>
              <w:rPr>
                <w:sz w:val="20"/>
              </w:rPr>
            </w:pPr>
          </w:p>
          <w:p w:rsidR="007F5F26" w:rsidRPr="00622DFA" w:rsidRDefault="001953B9" w:rsidP="00622DFA">
            <w:pPr>
              <w:rPr>
                <w:sz w:val="20"/>
              </w:rPr>
            </w:pPr>
            <w:r>
              <w:rPr>
                <w:sz w:val="20"/>
              </w:rPr>
              <w:t>Cohort</w:t>
            </w:r>
          </w:p>
        </w:tc>
        <w:tc>
          <w:tcPr>
            <w:tcW w:w="1838" w:type="dxa"/>
          </w:tcPr>
          <w:p w:rsidR="001953B9" w:rsidRDefault="001953B9" w:rsidP="00622DFA">
            <w:pPr>
              <w:rPr>
                <w:sz w:val="20"/>
              </w:rPr>
            </w:pPr>
            <w:r>
              <w:rPr>
                <w:sz w:val="20"/>
              </w:rPr>
              <w:t>N = 24</w:t>
            </w:r>
          </w:p>
          <w:p w:rsidR="001953B9" w:rsidRDefault="001953B9" w:rsidP="00622DFA">
            <w:pPr>
              <w:rPr>
                <w:sz w:val="20"/>
              </w:rPr>
            </w:pPr>
          </w:p>
          <w:p w:rsidR="001953B9" w:rsidRDefault="001953B9" w:rsidP="00622DFA">
            <w:pPr>
              <w:rPr>
                <w:sz w:val="20"/>
              </w:rPr>
            </w:pPr>
            <w:r>
              <w:rPr>
                <w:sz w:val="20"/>
              </w:rPr>
              <w:t>Music group:</w:t>
            </w:r>
          </w:p>
          <w:p w:rsidR="001953B9" w:rsidRDefault="001953B9" w:rsidP="00622DFA">
            <w:pPr>
              <w:rPr>
                <w:sz w:val="20"/>
              </w:rPr>
            </w:pPr>
            <w:r>
              <w:rPr>
                <w:sz w:val="20"/>
              </w:rPr>
              <w:t>12 M, 3 F</w:t>
            </w:r>
          </w:p>
          <w:p w:rsidR="001953B9" w:rsidRDefault="001953B9" w:rsidP="00622DFA">
            <w:pPr>
              <w:rPr>
                <w:sz w:val="20"/>
              </w:rPr>
            </w:pPr>
            <w:r>
              <w:rPr>
                <w:sz w:val="20"/>
              </w:rPr>
              <w:t>Mean age 3.67</w:t>
            </w:r>
          </w:p>
          <w:p w:rsidR="001953B9" w:rsidRDefault="001953B9" w:rsidP="00622DFA">
            <w:pPr>
              <w:rPr>
                <w:sz w:val="20"/>
              </w:rPr>
            </w:pPr>
            <w:r>
              <w:rPr>
                <w:sz w:val="20"/>
              </w:rPr>
              <w:t>Mean TBSA 61%</w:t>
            </w:r>
          </w:p>
          <w:p w:rsidR="001953B9" w:rsidRDefault="001953B9" w:rsidP="00622DFA">
            <w:pPr>
              <w:rPr>
                <w:sz w:val="20"/>
              </w:rPr>
            </w:pPr>
          </w:p>
          <w:p w:rsidR="001953B9" w:rsidRDefault="001953B9" w:rsidP="00622DFA">
            <w:pPr>
              <w:rPr>
                <w:sz w:val="20"/>
              </w:rPr>
            </w:pPr>
            <w:r>
              <w:rPr>
                <w:sz w:val="20"/>
              </w:rPr>
              <w:t>Control group:</w:t>
            </w:r>
          </w:p>
          <w:p w:rsidR="001953B9" w:rsidRDefault="001953B9" w:rsidP="00622DFA">
            <w:pPr>
              <w:rPr>
                <w:sz w:val="20"/>
              </w:rPr>
            </w:pPr>
            <w:r>
              <w:rPr>
                <w:sz w:val="20"/>
              </w:rPr>
              <w:t>5 M, 4 F</w:t>
            </w:r>
          </w:p>
          <w:p w:rsidR="001953B9" w:rsidRDefault="001953B9" w:rsidP="00622DFA">
            <w:pPr>
              <w:rPr>
                <w:sz w:val="20"/>
              </w:rPr>
            </w:pPr>
            <w:r>
              <w:rPr>
                <w:sz w:val="20"/>
              </w:rPr>
              <w:t>mean age 3.33</w:t>
            </w:r>
          </w:p>
          <w:p w:rsidR="007F5F26" w:rsidRPr="00622DFA" w:rsidRDefault="001953B9" w:rsidP="00622DFA">
            <w:pPr>
              <w:rPr>
                <w:sz w:val="20"/>
              </w:rPr>
            </w:pPr>
            <w:r>
              <w:rPr>
                <w:sz w:val="20"/>
              </w:rPr>
              <w:t>mean TBSA 61%</w:t>
            </w:r>
          </w:p>
        </w:tc>
        <w:tc>
          <w:tcPr>
            <w:tcW w:w="1672" w:type="dxa"/>
          </w:tcPr>
          <w:p w:rsidR="001953B9" w:rsidRDefault="001953B9" w:rsidP="00622DFA">
            <w:pPr>
              <w:rPr>
                <w:sz w:val="20"/>
              </w:rPr>
            </w:pPr>
            <w:r>
              <w:rPr>
                <w:sz w:val="20"/>
              </w:rPr>
              <w:t>Music group:</w:t>
            </w:r>
          </w:p>
          <w:p w:rsidR="001953B9" w:rsidRDefault="001953B9" w:rsidP="00622DFA">
            <w:pPr>
              <w:rPr>
                <w:sz w:val="20"/>
              </w:rPr>
            </w:pPr>
            <w:r>
              <w:rPr>
                <w:sz w:val="20"/>
              </w:rPr>
              <w:t>Hospital rehab program with 12 wk group exercise program incorporating music</w:t>
            </w:r>
          </w:p>
          <w:p w:rsidR="001953B9" w:rsidRDefault="001953B9" w:rsidP="00622DFA">
            <w:pPr>
              <w:rPr>
                <w:sz w:val="20"/>
              </w:rPr>
            </w:pPr>
          </w:p>
          <w:p w:rsidR="001953B9" w:rsidRDefault="001953B9" w:rsidP="00622DFA">
            <w:pPr>
              <w:rPr>
                <w:sz w:val="20"/>
              </w:rPr>
            </w:pPr>
            <w:r>
              <w:rPr>
                <w:sz w:val="20"/>
              </w:rPr>
              <w:t>Control group:</w:t>
            </w:r>
          </w:p>
          <w:p w:rsidR="007F5F26" w:rsidRPr="00622DFA" w:rsidRDefault="001953B9" w:rsidP="00622DFA">
            <w:pPr>
              <w:rPr>
                <w:sz w:val="20"/>
              </w:rPr>
            </w:pPr>
            <w:r>
              <w:rPr>
                <w:sz w:val="20"/>
              </w:rPr>
              <w:t>Home PT/OT program</w:t>
            </w:r>
          </w:p>
        </w:tc>
        <w:tc>
          <w:tcPr>
            <w:tcW w:w="2176" w:type="dxa"/>
          </w:tcPr>
          <w:p w:rsidR="001953B9" w:rsidRDefault="001953B9" w:rsidP="00622DFA">
            <w:pPr>
              <w:rPr>
                <w:sz w:val="20"/>
              </w:rPr>
            </w:pPr>
            <w:r>
              <w:rPr>
                <w:sz w:val="20"/>
              </w:rPr>
              <w:t>Goniometry measurements of AROM and PROM of elbows and knees</w:t>
            </w:r>
          </w:p>
          <w:p w:rsidR="001953B9" w:rsidRDefault="001953B9" w:rsidP="00622DFA">
            <w:pPr>
              <w:rPr>
                <w:sz w:val="20"/>
              </w:rPr>
            </w:pPr>
          </w:p>
          <w:p w:rsidR="001953B9" w:rsidRDefault="001953B9" w:rsidP="00622DFA">
            <w:pPr>
              <w:rPr>
                <w:sz w:val="20"/>
              </w:rPr>
            </w:pPr>
            <w:r>
              <w:rPr>
                <w:sz w:val="20"/>
              </w:rPr>
              <w:t>Initial measures:</w:t>
            </w:r>
          </w:p>
          <w:p w:rsidR="001953B9" w:rsidRDefault="001953B9" w:rsidP="00622DFA">
            <w:pPr>
              <w:rPr>
                <w:sz w:val="20"/>
              </w:rPr>
            </w:pPr>
            <w:r>
              <w:rPr>
                <w:sz w:val="20"/>
              </w:rPr>
              <w:t>Taken prior to the beginning of the 12 wk intervention period</w:t>
            </w:r>
          </w:p>
          <w:p w:rsidR="001953B9" w:rsidRDefault="001953B9" w:rsidP="00622DFA">
            <w:pPr>
              <w:rPr>
                <w:sz w:val="20"/>
              </w:rPr>
            </w:pPr>
          </w:p>
          <w:p w:rsidR="001953B9" w:rsidRDefault="001953B9" w:rsidP="00622DFA">
            <w:pPr>
              <w:rPr>
                <w:sz w:val="20"/>
              </w:rPr>
            </w:pPr>
            <w:r>
              <w:rPr>
                <w:sz w:val="20"/>
              </w:rPr>
              <w:t>Post intervention measures:</w:t>
            </w:r>
          </w:p>
          <w:p w:rsidR="007F5F26" w:rsidRPr="00622DFA" w:rsidRDefault="001953B9" w:rsidP="00622DFA">
            <w:pPr>
              <w:rPr>
                <w:sz w:val="20"/>
              </w:rPr>
            </w:pPr>
            <w:r>
              <w:rPr>
                <w:sz w:val="20"/>
              </w:rPr>
              <w:t>Taken at the conclusion of the 12 wk intervention period</w:t>
            </w:r>
          </w:p>
        </w:tc>
        <w:tc>
          <w:tcPr>
            <w:tcW w:w="2135" w:type="dxa"/>
          </w:tcPr>
          <w:p w:rsidR="007F5F26" w:rsidRPr="00622DFA" w:rsidRDefault="001953B9" w:rsidP="001953B9">
            <w:pPr>
              <w:rPr>
                <w:sz w:val="20"/>
              </w:rPr>
            </w:pPr>
            <w:r>
              <w:rPr>
                <w:noProof/>
                <w:sz w:val="20"/>
              </w:rPr>
              <w:t>The control group had a higher pecentage of participants lose AROM and PROM when compared to the music group, and the music group demonstrated a higher percentage of improvement in AROM and PROM than the control group.</w:t>
            </w:r>
          </w:p>
        </w:tc>
        <w:tc>
          <w:tcPr>
            <w:tcW w:w="1939" w:type="dxa"/>
          </w:tcPr>
          <w:p w:rsidR="007F5F26" w:rsidRPr="00622DFA" w:rsidRDefault="001953B9" w:rsidP="00622DFA">
            <w:pPr>
              <w:rPr>
                <w:sz w:val="20"/>
              </w:rPr>
            </w:pPr>
            <w:r>
              <w:rPr>
                <w:sz w:val="20"/>
              </w:rPr>
              <w:t xml:space="preserve">Young children unable to perform resistance exercise </w:t>
            </w:r>
            <w:r w:rsidR="00407A43">
              <w:rPr>
                <w:sz w:val="20"/>
              </w:rPr>
              <w:t>can benefit from a group music exercise program to maintain and improve ROM, which is more beneficial than standard PT/OT alone.</w:t>
            </w:r>
          </w:p>
        </w:tc>
      </w:tr>
      <w:tr w:rsidR="00E6106F" w:rsidTr="00FF6BBC">
        <w:trPr>
          <w:trHeight w:val="299"/>
        </w:trPr>
        <w:tc>
          <w:tcPr>
            <w:tcW w:w="1901" w:type="dxa"/>
          </w:tcPr>
          <w:p w:rsidR="00407A43" w:rsidRDefault="00407A43" w:rsidP="00622DFA">
            <w:pPr>
              <w:rPr>
                <w:sz w:val="20"/>
              </w:rPr>
            </w:pPr>
            <w:r>
              <w:rPr>
                <w:sz w:val="20"/>
              </w:rPr>
              <w:t>Baker et al</w:t>
            </w:r>
          </w:p>
          <w:p w:rsidR="00407A43" w:rsidRDefault="00407A43" w:rsidP="00622DFA">
            <w:pPr>
              <w:rPr>
                <w:sz w:val="20"/>
              </w:rPr>
            </w:pPr>
            <w:r>
              <w:rPr>
                <w:sz w:val="20"/>
              </w:rPr>
              <w:t xml:space="preserve">Arch Phys Med </w:t>
            </w:r>
            <w:proofErr w:type="spellStart"/>
            <w:r>
              <w:rPr>
                <w:sz w:val="20"/>
              </w:rPr>
              <w:t>Rehabil</w:t>
            </w:r>
            <w:proofErr w:type="spellEnd"/>
          </w:p>
          <w:p w:rsidR="00407A43" w:rsidRDefault="00407A43" w:rsidP="00622DFA">
            <w:pPr>
              <w:rPr>
                <w:sz w:val="20"/>
              </w:rPr>
            </w:pPr>
            <w:r>
              <w:rPr>
                <w:sz w:val="20"/>
              </w:rPr>
              <w:t>2007</w:t>
            </w:r>
          </w:p>
          <w:p w:rsidR="00407A43" w:rsidRDefault="00407A43" w:rsidP="00622DFA">
            <w:pPr>
              <w:rPr>
                <w:sz w:val="20"/>
              </w:rPr>
            </w:pPr>
          </w:p>
          <w:p w:rsidR="007F5F26" w:rsidRPr="00622DFA" w:rsidRDefault="00407A43" w:rsidP="00622DFA">
            <w:pPr>
              <w:rPr>
                <w:sz w:val="20"/>
              </w:rPr>
            </w:pPr>
            <w:r w:rsidRPr="00407A43">
              <w:rPr>
                <w:sz w:val="20"/>
              </w:rPr>
              <w:t>Physical and psychologic rehabilitation outcomes for young adults burned as children.</w:t>
            </w:r>
          </w:p>
        </w:tc>
        <w:tc>
          <w:tcPr>
            <w:tcW w:w="2037" w:type="dxa"/>
          </w:tcPr>
          <w:p w:rsidR="00407A43" w:rsidRDefault="00407A43" w:rsidP="00622DFA">
            <w:pPr>
              <w:rPr>
                <w:noProof/>
                <w:sz w:val="20"/>
                <w:szCs w:val="20"/>
              </w:rPr>
            </w:pPr>
            <w:r>
              <w:rPr>
                <w:noProof/>
                <w:sz w:val="20"/>
                <w:szCs w:val="20"/>
              </w:rPr>
              <w:t>To provide information on physical and psychologic outcomes in pediatric burn survivors as young adults.</w:t>
            </w:r>
          </w:p>
          <w:p w:rsidR="00407A43" w:rsidRDefault="00407A43" w:rsidP="00622DFA">
            <w:pPr>
              <w:rPr>
                <w:noProof/>
                <w:sz w:val="20"/>
                <w:szCs w:val="20"/>
              </w:rPr>
            </w:pPr>
          </w:p>
          <w:p w:rsidR="007F5F26" w:rsidRPr="00622DFA" w:rsidRDefault="00407A43" w:rsidP="00622DFA">
            <w:pPr>
              <w:rPr>
                <w:sz w:val="20"/>
              </w:rPr>
            </w:pPr>
            <w:r>
              <w:rPr>
                <w:sz w:val="20"/>
              </w:rPr>
              <w:t>Cross-sectional</w:t>
            </w:r>
          </w:p>
        </w:tc>
        <w:tc>
          <w:tcPr>
            <w:tcW w:w="1838" w:type="dxa"/>
          </w:tcPr>
          <w:p w:rsidR="00407A43" w:rsidRDefault="00407A43" w:rsidP="00622DFA">
            <w:pPr>
              <w:rPr>
                <w:sz w:val="20"/>
              </w:rPr>
            </w:pPr>
            <w:r>
              <w:rPr>
                <w:sz w:val="20"/>
              </w:rPr>
              <w:t>N = 83</w:t>
            </w:r>
          </w:p>
          <w:p w:rsidR="00407A43" w:rsidRDefault="00407A43" w:rsidP="00622DFA">
            <w:pPr>
              <w:rPr>
                <w:sz w:val="20"/>
              </w:rPr>
            </w:pPr>
            <w:r>
              <w:rPr>
                <w:sz w:val="20"/>
              </w:rPr>
              <w:t>52 M, 31 F</w:t>
            </w:r>
          </w:p>
          <w:p w:rsidR="00407A43" w:rsidRDefault="00407A43" w:rsidP="00622DFA">
            <w:pPr>
              <w:rPr>
                <w:sz w:val="20"/>
              </w:rPr>
            </w:pPr>
            <w:r>
              <w:rPr>
                <w:sz w:val="20"/>
              </w:rPr>
              <w:t>mean age 21</w:t>
            </w:r>
          </w:p>
          <w:p w:rsidR="00407A43" w:rsidRDefault="00407A43" w:rsidP="00622DFA">
            <w:pPr>
              <w:rPr>
                <w:sz w:val="20"/>
              </w:rPr>
            </w:pPr>
            <w:r>
              <w:rPr>
                <w:sz w:val="20"/>
              </w:rPr>
              <w:t>age range 18-28</w:t>
            </w:r>
          </w:p>
          <w:p w:rsidR="00407A43" w:rsidRDefault="00407A43" w:rsidP="00622DFA">
            <w:pPr>
              <w:rPr>
                <w:sz w:val="20"/>
              </w:rPr>
            </w:pPr>
            <w:r>
              <w:rPr>
                <w:sz w:val="20"/>
              </w:rPr>
              <w:t>mean TBSA 52%</w:t>
            </w:r>
          </w:p>
          <w:p w:rsidR="007F5F26" w:rsidRPr="00622DFA" w:rsidRDefault="00407A43" w:rsidP="00622DFA">
            <w:pPr>
              <w:rPr>
                <w:sz w:val="20"/>
              </w:rPr>
            </w:pPr>
            <w:r>
              <w:rPr>
                <w:sz w:val="20"/>
              </w:rPr>
              <w:t>mean # of yrs since burn 14</w:t>
            </w:r>
          </w:p>
        </w:tc>
        <w:tc>
          <w:tcPr>
            <w:tcW w:w="1672" w:type="dxa"/>
          </w:tcPr>
          <w:p w:rsidR="007F5F26" w:rsidRPr="00622DFA" w:rsidRDefault="00407A43" w:rsidP="00622DFA">
            <w:pPr>
              <w:rPr>
                <w:sz w:val="20"/>
              </w:rPr>
            </w:pPr>
            <w:r>
              <w:rPr>
                <w:sz w:val="20"/>
              </w:rPr>
              <w:t>n/a</w:t>
            </w:r>
          </w:p>
        </w:tc>
        <w:tc>
          <w:tcPr>
            <w:tcW w:w="2176" w:type="dxa"/>
          </w:tcPr>
          <w:p w:rsidR="00407A43" w:rsidRDefault="00407A43" w:rsidP="00622DFA">
            <w:pPr>
              <w:rPr>
                <w:sz w:val="20"/>
              </w:rPr>
            </w:pPr>
            <w:r>
              <w:rPr>
                <w:sz w:val="20"/>
              </w:rPr>
              <w:t xml:space="preserve">MMT, grip and pinch strength, mobility and stability assessment, ADL performance self-assessment questionnaire developed by </w:t>
            </w:r>
            <w:proofErr w:type="spellStart"/>
            <w:r>
              <w:rPr>
                <w:sz w:val="20"/>
              </w:rPr>
              <w:t>Shriners</w:t>
            </w:r>
            <w:proofErr w:type="spellEnd"/>
            <w:r>
              <w:rPr>
                <w:sz w:val="20"/>
              </w:rPr>
              <w:t>, psychological assessments by psychologists, Quality of Life Questionnaire (QLQ), SF-36</w:t>
            </w:r>
          </w:p>
          <w:p w:rsidR="00407A43" w:rsidRDefault="00407A43" w:rsidP="00622DFA">
            <w:pPr>
              <w:rPr>
                <w:sz w:val="20"/>
              </w:rPr>
            </w:pPr>
          </w:p>
          <w:p w:rsidR="007F5F26" w:rsidRPr="00622DFA" w:rsidRDefault="00407A43" w:rsidP="00622DFA">
            <w:pPr>
              <w:rPr>
                <w:sz w:val="20"/>
              </w:rPr>
            </w:pPr>
            <w:r>
              <w:rPr>
                <w:sz w:val="20"/>
              </w:rPr>
              <w:t>1x measurement performed at least 2 yrs. after injury</w:t>
            </w:r>
          </w:p>
        </w:tc>
        <w:tc>
          <w:tcPr>
            <w:tcW w:w="2135" w:type="dxa"/>
          </w:tcPr>
          <w:p w:rsidR="007F5F26" w:rsidRPr="00622DFA" w:rsidRDefault="00407A43" w:rsidP="00622DFA">
            <w:pPr>
              <w:rPr>
                <w:sz w:val="20"/>
              </w:rPr>
            </w:pPr>
            <w:r>
              <w:rPr>
                <w:sz w:val="20"/>
              </w:rPr>
              <w:t>They had significantly lower scores in quality of life reported on the QLQ, had a high rate of psychiatric disorder (anxiety disorders the most common form), but had similar SF-36 scores and were able to physically function at a level similar to their non-burned peers.</w:t>
            </w:r>
          </w:p>
        </w:tc>
        <w:tc>
          <w:tcPr>
            <w:tcW w:w="1939" w:type="dxa"/>
          </w:tcPr>
          <w:p w:rsidR="007F5F26" w:rsidRPr="00622DFA" w:rsidRDefault="00407A43" w:rsidP="00407A43">
            <w:pPr>
              <w:rPr>
                <w:sz w:val="20"/>
              </w:rPr>
            </w:pPr>
            <w:r>
              <w:rPr>
                <w:noProof/>
                <w:sz w:val="20"/>
              </w:rPr>
              <w:t xml:space="preserve">Most children with moderate to severe burns will be independent with ADLs and mobility in adulthood. This population is in need of psychological care </w:t>
            </w:r>
            <w:r w:rsidR="004A165C">
              <w:rPr>
                <w:noProof/>
                <w:sz w:val="20"/>
              </w:rPr>
              <w:t>after injury due to the high prevalence of anxiety disorder and decreased QOL.</w:t>
            </w:r>
          </w:p>
        </w:tc>
      </w:tr>
      <w:tr w:rsidR="00E6106F" w:rsidTr="00FF6BBC">
        <w:trPr>
          <w:trHeight w:val="322"/>
        </w:trPr>
        <w:tc>
          <w:tcPr>
            <w:tcW w:w="1901" w:type="dxa"/>
          </w:tcPr>
          <w:p w:rsidR="004A165C" w:rsidRDefault="004A165C" w:rsidP="00622DFA">
            <w:pPr>
              <w:rPr>
                <w:sz w:val="20"/>
              </w:rPr>
            </w:pPr>
            <w:proofErr w:type="spellStart"/>
            <w:r>
              <w:rPr>
                <w:sz w:val="20"/>
              </w:rPr>
              <w:t>Alloju</w:t>
            </w:r>
            <w:proofErr w:type="spellEnd"/>
            <w:r>
              <w:rPr>
                <w:sz w:val="20"/>
              </w:rPr>
              <w:t xml:space="preserve"> et al</w:t>
            </w:r>
          </w:p>
          <w:p w:rsidR="004A165C" w:rsidRDefault="004A165C" w:rsidP="00622DFA">
            <w:pPr>
              <w:rPr>
                <w:sz w:val="20"/>
              </w:rPr>
            </w:pPr>
            <w:r>
              <w:rPr>
                <w:sz w:val="20"/>
              </w:rPr>
              <w:t>Burns</w:t>
            </w:r>
          </w:p>
          <w:p w:rsidR="004A165C" w:rsidRDefault="004A165C" w:rsidP="00622DFA">
            <w:pPr>
              <w:rPr>
                <w:sz w:val="20"/>
              </w:rPr>
            </w:pPr>
            <w:r>
              <w:rPr>
                <w:sz w:val="20"/>
              </w:rPr>
              <w:t>2008</w:t>
            </w:r>
          </w:p>
          <w:p w:rsidR="004A165C" w:rsidRDefault="004A165C" w:rsidP="00622DFA">
            <w:pPr>
              <w:rPr>
                <w:sz w:val="20"/>
              </w:rPr>
            </w:pPr>
          </w:p>
          <w:p w:rsidR="007F5F26" w:rsidRPr="00622DFA" w:rsidRDefault="004A165C" w:rsidP="00622DFA">
            <w:pPr>
              <w:rPr>
                <w:sz w:val="20"/>
              </w:rPr>
            </w:pPr>
            <w:r w:rsidRPr="004A165C">
              <w:rPr>
                <w:rFonts w:ascii="Cambria" w:eastAsia="Cambria" w:hAnsi="Cambria" w:cs="Times New Roman"/>
                <w:sz w:val="20"/>
              </w:rPr>
              <w:t>Assessment of muscle function in severely burned children.</w:t>
            </w:r>
          </w:p>
        </w:tc>
        <w:tc>
          <w:tcPr>
            <w:tcW w:w="2037" w:type="dxa"/>
          </w:tcPr>
          <w:p w:rsidR="004A165C" w:rsidRDefault="004A165C" w:rsidP="004A165C">
            <w:pPr>
              <w:rPr>
                <w:noProof/>
                <w:sz w:val="20"/>
                <w:szCs w:val="20"/>
              </w:rPr>
            </w:pPr>
            <w:r>
              <w:rPr>
                <w:rFonts w:ascii="Cambria" w:eastAsia="Cambria" w:hAnsi="Cambria" w:cs="Times New Roman"/>
                <w:noProof/>
                <w:sz w:val="20"/>
                <w:szCs w:val="20"/>
              </w:rPr>
              <w:t xml:space="preserve">To </w:t>
            </w:r>
            <w:r>
              <w:rPr>
                <w:noProof/>
                <w:sz w:val="20"/>
                <w:szCs w:val="20"/>
              </w:rPr>
              <w:t>assess</w:t>
            </w:r>
            <w:r>
              <w:rPr>
                <w:rFonts w:ascii="Cambria" w:eastAsia="Cambria" w:hAnsi="Cambria" w:cs="Times New Roman"/>
                <w:noProof/>
                <w:sz w:val="20"/>
                <w:szCs w:val="20"/>
              </w:rPr>
              <w:t xml:space="preserve"> skeletal muscle catabolism </w:t>
            </w:r>
            <w:r>
              <w:rPr>
                <w:noProof/>
                <w:sz w:val="20"/>
                <w:szCs w:val="20"/>
              </w:rPr>
              <w:t>and</w:t>
            </w:r>
            <w:r>
              <w:rPr>
                <w:rFonts w:ascii="Cambria" w:eastAsia="Cambria" w:hAnsi="Cambria" w:cs="Times New Roman"/>
                <w:noProof/>
                <w:sz w:val="20"/>
                <w:szCs w:val="20"/>
              </w:rPr>
              <w:t xml:space="preserve"> muscular function in a pediatric population that sustained severe burn injuries</w:t>
            </w:r>
            <w:r>
              <w:rPr>
                <w:noProof/>
                <w:sz w:val="20"/>
                <w:szCs w:val="20"/>
              </w:rPr>
              <w:t>.</w:t>
            </w:r>
          </w:p>
          <w:p w:rsidR="004A165C" w:rsidRDefault="004A165C" w:rsidP="004A165C">
            <w:pPr>
              <w:rPr>
                <w:noProof/>
                <w:sz w:val="20"/>
                <w:szCs w:val="20"/>
              </w:rPr>
            </w:pPr>
          </w:p>
          <w:p w:rsidR="007F5F26" w:rsidRPr="00622DFA" w:rsidRDefault="004A165C" w:rsidP="004A165C">
            <w:pPr>
              <w:rPr>
                <w:sz w:val="20"/>
              </w:rPr>
            </w:pPr>
            <w:r>
              <w:rPr>
                <w:sz w:val="20"/>
              </w:rPr>
              <w:t>Case-control</w:t>
            </w:r>
          </w:p>
        </w:tc>
        <w:tc>
          <w:tcPr>
            <w:tcW w:w="1838" w:type="dxa"/>
          </w:tcPr>
          <w:p w:rsidR="004A165C" w:rsidRDefault="004A165C" w:rsidP="00622DFA">
            <w:pPr>
              <w:rPr>
                <w:sz w:val="20"/>
              </w:rPr>
            </w:pPr>
            <w:r>
              <w:rPr>
                <w:sz w:val="20"/>
              </w:rPr>
              <w:t>N = 79</w:t>
            </w:r>
          </w:p>
          <w:p w:rsidR="004A165C" w:rsidRDefault="004A165C" w:rsidP="00622DFA">
            <w:pPr>
              <w:rPr>
                <w:sz w:val="20"/>
              </w:rPr>
            </w:pPr>
          </w:p>
          <w:p w:rsidR="004A165C" w:rsidRDefault="004A165C" w:rsidP="00622DFA">
            <w:pPr>
              <w:rPr>
                <w:sz w:val="20"/>
              </w:rPr>
            </w:pPr>
            <w:r>
              <w:rPr>
                <w:sz w:val="20"/>
              </w:rPr>
              <w:t>Burn group:</w:t>
            </w:r>
          </w:p>
          <w:p w:rsidR="004A165C" w:rsidRDefault="004A165C" w:rsidP="00622DFA">
            <w:pPr>
              <w:rPr>
                <w:sz w:val="20"/>
              </w:rPr>
            </w:pPr>
            <w:r>
              <w:rPr>
                <w:sz w:val="20"/>
              </w:rPr>
              <w:t>25 M, 8 F</w:t>
            </w:r>
          </w:p>
          <w:p w:rsidR="004A165C" w:rsidRDefault="004A165C" w:rsidP="00622DFA">
            <w:pPr>
              <w:rPr>
                <w:sz w:val="20"/>
              </w:rPr>
            </w:pPr>
            <w:r>
              <w:rPr>
                <w:sz w:val="20"/>
              </w:rPr>
              <w:t>mean age 11.8</w:t>
            </w:r>
          </w:p>
          <w:p w:rsidR="004A165C" w:rsidRDefault="004A165C" w:rsidP="00622DFA">
            <w:pPr>
              <w:rPr>
                <w:sz w:val="20"/>
              </w:rPr>
            </w:pPr>
            <w:r>
              <w:rPr>
                <w:sz w:val="20"/>
              </w:rPr>
              <w:t>mean TBSA 56%</w:t>
            </w:r>
          </w:p>
          <w:p w:rsidR="004A165C" w:rsidRDefault="004A165C" w:rsidP="00622DFA">
            <w:pPr>
              <w:rPr>
                <w:sz w:val="20"/>
              </w:rPr>
            </w:pPr>
          </w:p>
          <w:p w:rsidR="004A165C" w:rsidRDefault="004A165C" w:rsidP="00622DFA">
            <w:pPr>
              <w:rPr>
                <w:sz w:val="20"/>
              </w:rPr>
            </w:pPr>
            <w:r>
              <w:rPr>
                <w:sz w:val="20"/>
              </w:rPr>
              <w:t>Control group:</w:t>
            </w:r>
          </w:p>
          <w:p w:rsidR="004A165C" w:rsidRDefault="004A165C" w:rsidP="00622DFA">
            <w:pPr>
              <w:rPr>
                <w:sz w:val="20"/>
              </w:rPr>
            </w:pPr>
            <w:r>
              <w:rPr>
                <w:sz w:val="20"/>
              </w:rPr>
              <w:t>24 M, 22 F</w:t>
            </w:r>
          </w:p>
          <w:p w:rsidR="004A165C" w:rsidRDefault="004A165C" w:rsidP="00622DFA">
            <w:pPr>
              <w:rPr>
                <w:sz w:val="20"/>
              </w:rPr>
            </w:pPr>
            <w:r>
              <w:rPr>
                <w:sz w:val="20"/>
              </w:rPr>
              <w:t>mean age 12.1</w:t>
            </w:r>
          </w:p>
          <w:p w:rsidR="007F5F26" w:rsidRPr="00622DFA" w:rsidRDefault="004A165C" w:rsidP="00622DFA">
            <w:pPr>
              <w:rPr>
                <w:sz w:val="20"/>
              </w:rPr>
            </w:pPr>
            <w:r>
              <w:rPr>
                <w:sz w:val="20"/>
              </w:rPr>
              <w:t>(non-burned)</w:t>
            </w:r>
          </w:p>
        </w:tc>
        <w:tc>
          <w:tcPr>
            <w:tcW w:w="1672" w:type="dxa"/>
          </w:tcPr>
          <w:p w:rsidR="007F5F26" w:rsidRPr="00622DFA" w:rsidRDefault="004A165C" w:rsidP="00622DFA">
            <w:pPr>
              <w:rPr>
                <w:sz w:val="20"/>
              </w:rPr>
            </w:pPr>
            <w:r>
              <w:rPr>
                <w:sz w:val="20"/>
              </w:rPr>
              <w:t>n/a</w:t>
            </w:r>
          </w:p>
        </w:tc>
        <w:tc>
          <w:tcPr>
            <w:tcW w:w="2176" w:type="dxa"/>
          </w:tcPr>
          <w:p w:rsidR="004A165C" w:rsidRDefault="004A165C" w:rsidP="00622DFA">
            <w:pPr>
              <w:rPr>
                <w:sz w:val="20"/>
              </w:rPr>
            </w:pPr>
            <w:proofErr w:type="spellStart"/>
            <w:r>
              <w:rPr>
                <w:sz w:val="20"/>
              </w:rPr>
              <w:t>Biodex</w:t>
            </w:r>
            <w:proofErr w:type="spellEnd"/>
            <w:r>
              <w:rPr>
                <w:sz w:val="20"/>
              </w:rPr>
              <w:t xml:space="preserve"> dynamometer measures of peak torque and total work, LBM by DEXA, VO2 max.</w:t>
            </w:r>
          </w:p>
          <w:p w:rsidR="004A165C" w:rsidRDefault="004A165C" w:rsidP="00622DFA">
            <w:pPr>
              <w:rPr>
                <w:sz w:val="20"/>
              </w:rPr>
            </w:pPr>
          </w:p>
          <w:p w:rsidR="007F5F26" w:rsidRPr="00622DFA" w:rsidRDefault="004A165C" w:rsidP="00622DFA">
            <w:pPr>
              <w:rPr>
                <w:sz w:val="20"/>
              </w:rPr>
            </w:pPr>
            <w:r>
              <w:rPr>
                <w:sz w:val="20"/>
              </w:rPr>
              <w:t>1x assessment performed 6 mo. post injury.</w:t>
            </w:r>
          </w:p>
        </w:tc>
        <w:tc>
          <w:tcPr>
            <w:tcW w:w="2135" w:type="dxa"/>
          </w:tcPr>
          <w:p w:rsidR="007F5F26" w:rsidRPr="00622DFA" w:rsidRDefault="004A165C" w:rsidP="00622DFA">
            <w:pPr>
              <w:rPr>
                <w:sz w:val="20"/>
              </w:rPr>
            </w:pPr>
            <w:r>
              <w:rPr>
                <w:rFonts w:ascii="Cambria" w:eastAsia="Cambria" w:hAnsi="Cambria" w:cs="Times New Roman"/>
                <w:noProof/>
                <w:sz w:val="20"/>
              </w:rPr>
              <w:t>Severely burned children demonstrated significantly lower lean body mass, peak torque, and total work capacity than their non-burned peers.</w:t>
            </w:r>
          </w:p>
        </w:tc>
        <w:tc>
          <w:tcPr>
            <w:tcW w:w="1939" w:type="dxa"/>
          </w:tcPr>
          <w:p w:rsidR="007F5F26" w:rsidRPr="00622DFA" w:rsidRDefault="004A165C" w:rsidP="004A165C">
            <w:pPr>
              <w:rPr>
                <w:sz w:val="20"/>
              </w:rPr>
            </w:pPr>
            <w:r>
              <w:rPr>
                <w:noProof/>
                <w:sz w:val="20"/>
              </w:rPr>
              <w:t>There are s</w:t>
            </w:r>
            <w:r>
              <w:rPr>
                <w:rFonts w:ascii="Cambria" w:eastAsia="Cambria" w:hAnsi="Cambria" w:cs="Times New Roman"/>
                <w:noProof/>
                <w:sz w:val="20"/>
              </w:rPr>
              <w:t xml:space="preserve">ignificant differences between burned and non-burned pediatric populations, </w:t>
            </w:r>
            <w:r>
              <w:rPr>
                <w:noProof/>
                <w:sz w:val="20"/>
              </w:rPr>
              <w:t>suggesting</w:t>
            </w:r>
            <w:r>
              <w:rPr>
                <w:rFonts w:ascii="Cambria" w:eastAsia="Cambria" w:hAnsi="Cambria" w:cs="Times New Roman"/>
                <w:noProof/>
                <w:sz w:val="20"/>
              </w:rPr>
              <w:t xml:space="preserve"> muscle function impairment persists 6 months post burn.</w:t>
            </w:r>
          </w:p>
        </w:tc>
      </w:tr>
      <w:tr w:rsidR="00E6106F" w:rsidTr="00FF6BBC">
        <w:trPr>
          <w:trHeight w:val="299"/>
        </w:trPr>
        <w:tc>
          <w:tcPr>
            <w:tcW w:w="1901" w:type="dxa"/>
          </w:tcPr>
          <w:p w:rsidR="004A165C" w:rsidRDefault="004A165C" w:rsidP="00622DFA">
            <w:pPr>
              <w:rPr>
                <w:sz w:val="20"/>
              </w:rPr>
            </w:pPr>
            <w:proofErr w:type="spellStart"/>
            <w:r>
              <w:rPr>
                <w:sz w:val="20"/>
              </w:rPr>
              <w:t>McEntire</w:t>
            </w:r>
            <w:proofErr w:type="spellEnd"/>
            <w:r>
              <w:rPr>
                <w:sz w:val="20"/>
              </w:rPr>
              <w:t xml:space="preserve"> et al</w:t>
            </w:r>
          </w:p>
          <w:p w:rsidR="0078277A" w:rsidRDefault="0078277A" w:rsidP="00622DFA">
            <w:pPr>
              <w:rPr>
                <w:sz w:val="20"/>
              </w:rPr>
            </w:pPr>
            <w:r>
              <w:rPr>
                <w:sz w:val="20"/>
              </w:rPr>
              <w:t>Pediatric Rehabilitation</w:t>
            </w:r>
          </w:p>
          <w:p w:rsidR="0078277A" w:rsidRDefault="0078277A" w:rsidP="00622DFA">
            <w:pPr>
              <w:rPr>
                <w:sz w:val="20"/>
              </w:rPr>
            </w:pPr>
            <w:r>
              <w:rPr>
                <w:sz w:val="20"/>
              </w:rPr>
              <w:t>2006</w:t>
            </w:r>
          </w:p>
          <w:p w:rsidR="0078277A" w:rsidRDefault="0078277A" w:rsidP="00622DFA">
            <w:pPr>
              <w:rPr>
                <w:sz w:val="20"/>
              </w:rPr>
            </w:pPr>
          </w:p>
          <w:p w:rsidR="007F5F26" w:rsidRPr="00622DFA" w:rsidRDefault="0078277A" w:rsidP="00622DFA">
            <w:pPr>
              <w:rPr>
                <w:sz w:val="20"/>
              </w:rPr>
            </w:pPr>
            <w:r>
              <w:rPr>
                <w:sz w:val="20"/>
              </w:rPr>
              <w:t>Thermoregulation during exercise in severely burned children.</w:t>
            </w:r>
          </w:p>
        </w:tc>
        <w:tc>
          <w:tcPr>
            <w:tcW w:w="2037" w:type="dxa"/>
          </w:tcPr>
          <w:p w:rsidR="0078277A" w:rsidRDefault="0078277A" w:rsidP="00622DFA">
            <w:pPr>
              <w:rPr>
                <w:noProof/>
                <w:sz w:val="20"/>
                <w:szCs w:val="20"/>
              </w:rPr>
            </w:pPr>
            <w:r>
              <w:rPr>
                <w:noProof/>
                <w:sz w:val="20"/>
                <w:szCs w:val="20"/>
              </w:rPr>
              <w:t>To investigate the relationship between submaximal exercise and body temperature in burned and non-burned children, to determine if there were significant differences in thermoregulation between the populations.</w:t>
            </w:r>
          </w:p>
          <w:p w:rsidR="0078277A" w:rsidRDefault="0078277A" w:rsidP="00622DFA">
            <w:pPr>
              <w:rPr>
                <w:noProof/>
                <w:sz w:val="20"/>
                <w:szCs w:val="20"/>
              </w:rPr>
            </w:pPr>
          </w:p>
          <w:p w:rsidR="007F5F26" w:rsidRPr="00622DFA" w:rsidRDefault="0078277A" w:rsidP="00622DFA">
            <w:pPr>
              <w:rPr>
                <w:sz w:val="20"/>
              </w:rPr>
            </w:pPr>
            <w:r>
              <w:rPr>
                <w:sz w:val="20"/>
              </w:rPr>
              <w:t>Case-control</w:t>
            </w:r>
          </w:p>
        </w:tc>
        <w:tc>
          <w:tcPr>
            <w:tcW w:w="1838" w:type="dxa"/>
          </w:tcPr>
          <w:p w:rsidR="0078277A" w:rsidRDefault="0078277A" w:rsidP="00622DFA">
            <w:pPr>
              <w:rPr>
                <w:sz w:val="20"/>
              </w:rPr>
            </w:pPr>
            <w:r>
              <w:rPr>
                <w:sz w:val="20"/>
              </w:rPr>
              <w:t>N = 30</w:t>
            </w:r>
          </w:p>
          <w:p w:rsidR="0078277A" w:rsidRDefault="0078277A" w:rsidP="00622DFA">
            <w:pPr>
              <w:rPr>
                <w:sz w:val="20"/>
              </w:rPr>
            </w:pPr>
          </w:p>
          <w:p w:rsidR="0078277A" w:rsidRDefault="0078277A" w:rsidP="00622DFA">
            <w:pPr>
              <w:rPr>
                <w:sz w:val="20"/>
              </w:rPr>
            </w:pPr>
            <w:r>
              <w:rPr>
                <w:sz w:val="20"/>
              </w:rPr>
              <w:t>Burn group:</w:t>
            </w:r>
          </w:p>
          <w:p w:rsidR="0078277A" w:rsidRDefault="0078277A" w:rsidP="00622DFA">
            <w:pPr>
              <w:rPr>
                <w:sz w:val="20"/>
              </w:rPr>
            </w:pPr>
            <w:r>
              <w:rPr>
                <w:sz w:val="20"/>
              </w:rPr>
              <w:t>10 M, 5 F</w:t>
            </w:r>
          </w:p>
          <w:p w:rsidR="0078277A" w:rsidRDefault="0078277A" w:rsidP="00622DFA">
            <w:pPr>
              <w:rPr>
                <w:sz w:val="20"/>
              </w:rPr>
            </w:pPr>
            <w:r>
              <w:rPr>
                <w:sz w:val="20"/>
              </w:rPr>
              <w:t>mean age 13.2</w:t>
            </w:r>
          </w:p>
          <w:p w:rsidR="0078277A" w:rsidRDefault="0078277A" w:rsidP="00622DFA">
            <w:pPr>
              <w:rPr>
                <w:sz w:val="20"/>
              </w:rPr>
            </w:pPr>
            <w:r>
              <w:rPr>
                <w:sz w:val="20"/>
              </w:rPr>
              <w:t>mean TBSA 55.6%</w:t>
            </w:r>
          </w:p>
          <w:p w:rsidR="0078277A" w:rsidRDefault="0078277A" w:rsidP="00622DFA">
            <w:pPr>
              <w:rPr>
                <w:sz w:val="20"/>
              </w:rPr>
            </w:pPr>
          </w:p>
          <w:p w:rsidR="0078277A" w:rsidRDefault="0078277A" w:rsidP="00622DFA">
            <w:pPr>
              <w:rPr>
                <w:sz w:val="20"/>
              </w:rPr>
            </w:pPr>
            <w:r>
              <w:rPr>
                <w:sz w:val="20"/>
              </w:rPr>
              <w:t>Control group:</w:t>
            </w:r>
          </w:p>
          <w:p w:rsidR="0078277A" w:rsidRDefault="0078277A" w:rsidP="00622DFA">
            <w:pPr>
              <w:rPr>
                <w:sz w:val="20"/>
              </w:rPr>
            </w:pPr>
            <w:r>
              <w:rPr>
                <w:sz w:val="20"/>
              </w:rPr>
              <w:t>10 M, 5 F</w:t>
            </w:r>
          </w:p>
          <w:p w:rsidR="0078277A" w:rsidRDefault="0078277A" w:rsidP="00622DFA">
            <w:pPr>
              <w:rPr>
                <w:sz w:val="20"/>
              </w:rPr>
            </w:pPr>
            <w:r>
              <w:rPr>
                <w:sz w:val="20"/>
              </w:rPr>
              <w:t>mean age: 15.3</w:t>
            </w:r>
          </w:p>
          <w:p w:rsidR="007F5F26" w:rsidRPr="00622DFA" w:rsidRDefault="0078277A" w:rsidP="00622DFA">
            <w:pPr>
              <w:rPr>
                <w:sz w:val="20"/>
              </w:rPr>
            </w:pPr>
            <w:r>
              <w:rPr>
                <w:sz w:val="20"/>
              </w:rPr>
              <w:t>(non-burned)</w:t>
            </w:r>
          </w:p>
        </w:tc>
        <w:tc>
          <w:tcPr>
            <w:tcW w:w="1672" w:type="dxa"/>
          </w:tcPr>
          <w:p w:rsidR="007F5F26" w:rsidRPr="00622DFA" w:rsidRDefault="0078277A" w:rsidP="00622DFA">
            <w:pPr>
              <w:rPr>
                <w:sz w:val="20"/>
              </w:rPr>
            </w:pPr>
            <w:r>
              <w:rPr>
                <w:sz w:val="20"/>
              </w:rPr>
              <w:t>n/a</w:t>
            </w:r>
          </w:p>
        </w:tc>
        <w:tc>
          <w:tcPr>
            <w:tcW w:w="2176" w:type="dxa"/>
          </w:tcPr>
          <w:p w:rsidR="0078277A" w:rsidRDefault="0078277A" w:rsidP="00622DFA">
            <w:pPr>
              <w:rPr>
                <w:sz w:val="20"/>
              </w:rPr>
            </w:pPr>
            <w:r>
              <w:rPr>
                <w:sz w:val="20"/>
              </w:rPr>
              <w:t>Tympanic and skin temperature measured by Mon-A-</w:t>
            </w:r>
            <w:proofErr w:type="spellStart"/>
            <w:r>
              <w:rPr>
                <w:sz w:val="20"/>
              </w:rPr>
              <w:t>Therm</w:t>
            </w:r>
            <w:proofErr w:type="spellEnd"/>
            <w:r>
              <w:rPr>
                <w:sz w:val="20"/>
              </w:rPr>
              <w:t xml:space="preserve"> Model 6510</w:t>
            </w:r>
          </w:p>
          <w:p w:rsidR="0078277A" w:rsidRDefault="0078277A" w:rsidP="00622DFA">
            <w:pPr>
              <w:rPr>
                <w:sz w:val="20"/>
              </w:rPr>
            </w:pPr>
          </w:p>
          <w:p w:rsidR="007F5F26" w:rsidRPr="00622DFA" w:rsidRDefault="0078277A" w:rsidP="00622DFA">
            <w:pPr>
              <w:rPr>
                <w:sz w:val="20"/>
              </w:rPr>
            </w:pPr>
            <w:r>
              <w:rPr>
                <w:sz w:val="20"/>
              </w:rPr>
              <w:t>1x assessment performed 6 mo. after injury</w:t>
            </w:r>
          </w:p>
        </w:tc>
        <w:tc>
          <w:tcPr>
            <w:tcW w:w="2135" w:type="dxa"/>
          </w:tcPr>
          <w:p w:rsidR="007F5F26" w:rsidRPr="00622DFA" w:rsidRDefault="0078277A" w:rsidP="00622DFA">
            <w:pPr>
              <w:rPr>
                <w:sz w:val="20"/>
              </w:rPr>
            </w:pPr>
            <w:r>
              <w:rPr>
                <w:noProof/>
                <w:sz w:val="20"/>
              </w:rPr>
              <w:t>No significant differences were found between the groups, suggesting that burned populations are able to submaximally exercise at comparable body temperatures as their non-burned peers.</w:t>
            </w:r>
          </w:p>
        </w:tc>
        <w:tc>
          <w:tcPr>
            <w:tcW w:w="1939" w:type="dxa"/>
          </w:tcPr>
          <w:p w:rsidR="007F5F26" w:rsidRPr="00622DFA" w:rsidRDefault="0078277A" w:rsidP="00622DFA">
            <w:pPr>
              <w:rPr>
                <w:sz w:val="20"/>
              </w:rPr>
            </w:pPr>
            <w:r>
              <w:rPr>
                <w:noProof/>
                <w:sz w:val="20"/>
              </w:rPr>
              <w:t>Exercise at moderate intensity is a safe intervention when conducted at room temperature in children with burn injuries affecting less than 75% TBSA.</w:t>
            </w:r>
          </w:p>
        </w:tc>
      </w:tr>
      <w:tr w:rsidR="00E6106F" w:rsidTr="00FF6BBC">
        <w:trPr>
          <w:trHeight w:val="4100"/>
        </w:trPr>
        <w:tc>
          <w:tcPr>
            <w:tcW w:w="1901" w:type="dxa"/>
          </w:tcPr>
          <w:p w:rsidR="00440262" w:rsidRDefault="00440262" w:rsidP="00622DFA">
            <w:pPr>
              <w:rPr>
                <w:sz w:val="20"/>
              </w:rPr>
            </w:pPr>
            <w:r>
              <w:rPr>
                <w:sz w:val="20"/>
              </w:rPr>
              <w:t>Schneider et al</w:t>
            </w:r>
          </w:p>
          <w:p w:rsidR="00440262" w:rsidRDefault="00440262" w:rsidP="00440262">
            <w:pPr>
              <w:rPr>
                <w:sz w:val="20"/>
              </w:rPr>
            </w:pPr>
            <w:r>
              <w:rPr>
                <w:sz w:val="20"/>
              </w:rPr>
              <w:t>J Burn Care Res.</w:t>
            </w:r>
          </w:p>
          <w:p w:rsidR="00440262" w:rsidRDefault="00440262" w:rsidP="00440262">
            <w:pPr>
              <w:rPr>
                <w:sz w:val="20"/>
              </w:rPr>
            </w:pPr>
            <w:r>
              <w:rPr>
                <w:sz w:val="20"/>
              </w:rPr>
              <w:t>2006</w:t>
            </w:r>
          </w:p>
          <w:p w:rsidR="00927F7E" w:rsidRDefault="00927F7E" w:rsidP="00622DFA">
            <w:pPr>
              <w:rPr>
                <w:sz w:val="20"/>
              </w:rPr>
            </w:pPr>
          </w:p>
          <w:p w:rsidR="00927F7E" w:rsidRPr="00927F7E" w:rsidRDefault="00440262" w:rsidP="00622DFA">
            <w:pPr>
              <w:rPr>
                <w:sz w:val="20"/>
              </w:rPr>
            </w:pPr>
            <w:r>
              <w:rPr>
                <w:sz w:val="20"/>
              </w:rPr>
              <w:t>Contractures in burn injury: defining the problem.</w:t>
            </w:r>
          </w:p>
        </w:tc>
        <w:tc>
          <w:tcPr>
            <w:tcW w:w="2037" w:type="dxa"/>
          </w:tcPr>
          <w:p w:rsidR="00440262" w:rsidRDefault="00440262" w:rsidP="00440262">
            <w:pPr>
              <w:rPr>
                <w:noProof/>
                <w:sz w:val="20"/>
                <w:szCs w:val="20"/>
              </w:rPr>
            </w:pPr>
            <w:r>
              <w:rPr>
                <w:noProof/>
                <w:sz w:val="20"/>
                <w:szCs w:val="20"/>
              </w:rPr>
              <w:t>To determine the incidence of contractures and most commonly affected joints, and predictors of contracture development in burn survivors.</w:t>
            </w:r>
          </w:p>
          <w:p w:rsidR="00440262" w:rsidRDefault="00440262" w:rsidP="00440262">
            <w:pPr>
              <w:rPr>
                <w:noProof/>
                <w:sz w:val="20"/>
                <w:szCs w:val="20"/>
              </w:rPr>
            </w:pPr>
          </w:p>
          <w:p w:rsidR="00927F7E" w:rsidRDefault="00440262" w:rsidP="00440262">
            <w:pPr>
              <w:rPr>
                <w:noProof/>
                <w:sz w:val="20"/>
                <w:szCs w:val="20"/>
              </w:rPr>
            </w:pPr>
            <w:r>
              <w:rPr>
                <w:noProof/>
                <w:sz w:val="20"/>
                <w:szCs w:val="20"/>
              </w:rPr>
              <w:t xml:space="preserve">Prospective cohort </w:t>
            </w:r>
          </w:p>
        </w:tc>
        <w:tc>
          <w:tcPr>
            <w:tcW w:w="1838" w:type="dxa"/>
          </w:tcPr>
          <w:p w:rsidR="00440262" w:rsidRDefault="00440262" w:rsidP="00440262">
            <w:pPr>
              <w:rPr>
                <w:sz w:val="20"/>
              </w:rPr>
            </w:pPr>
            <w:r>
              <w:rPr>
                <w:sz w:val="20"/>
              </w:rPr>
              <w:t>N = 985</w:t>
            </w:r>
          </w:p>
          <w:p w:rsidR="00440262" w:rsidRDefault="00440262" w:rsidP="00440262">
            <w:pPr>
              <w:rPr>
                <w:sz w:val="20"/>
              </w:rPr>
            </w:pPr>
          </w:p>
          <w:p w:rsidR="00440262" w:rsidRDefault="00D55850" w:rsidP="00440262">
            <w:pPr>
              <w:rPr>
                <w:sz w:val="20"/>
              </w:rPr>
            </w:pPr>
            <w:r>
              <w:rPr>
                <w:sz w:val="20"/>
              </w:rPr>
              <w:t>78.1% M, 21.9%</w:t>
            </w:r>
            <w:r w:rsidR="00440262">
              <w:rPr>
                <w:sz w:val="20"/>
              </w:rPr>
              <w:t xml:space="preserve"> F</w:t>
            </w:r>
          </w:p>
          <w:p w:rsidR="00440262" w:rsidRDefault="00D55850" w:rsidP="00440262">
            <w:pPr>
              <w:rPr>
                <w:sz w:val="20"/>
              </w:rPr>
            </w:pPr>
            <w:r>
              <w:rPr>
                <w:sz w:val="20"/>
              </w:rPr>
              <w:t>mean age at injury: 42.5</w:t>
            </w:r>
          </w:p>
          <w:p w:rsidR="00927F7E" w:rsidRDefault="00440262" w:rsidP="00440262">
            <w:pPr>
              <w:rPr>
                <w:sz w:val="20"/>
              </w:rPr>
            </w:pPr>
            <w:r>
              <w:rPr>
                <w:sz w:val="20"/>
              </w:rPr>
              <w:t xml:space="preserve">mean TBSA </w:t>
            </w:r>
            <w:r w:rsidR="00D55850">
              <w:rPr>
                <w:sz w:val="20"/>
              </w:rPr>
              <w:t>25.1</w:t>
            </w:r>
            <w:r>
              <w:rPr>
                <w:sz w:val="20"/>
              </w:rPr>
              <w:t>%</w:t>
            </w:r>
          </w:p>
        </w:tc>
        <w:tc>
          <w:tcPr>
            <w:tcW w:w="1672" w:type="dxa"/>
          </w:tcPr>
          <w:p w:rsidR="00927F7E" w:rsidRDefault="00D55850" w:rsidP="00622DFA">
            <w:pPr>
              <w:rPr>
                <w:sz w:val="20"/>
              </w:rPr>
            </w:pPr>
            <w:r>
              <w:rPr>
                <w:sz w:val="20"/>
              </w:rPr>
              <w:t>n/a</w:t>
            </w:r>
          </w:p>
        </w:tc>
        <w:tc>
          <w:tcPr>
            <w:tcW w:w="2176" w:type="dxa"/>
          </w:tcPr>
          <w:p w:rsidR="005E48EF" w:rsidRDefault="00D55850" w:rsidP="00622DFA">
            <w:pPr>
              <w:rPr>
                <w:sz w:val="20"/>
              </w:rPr>
            </w:pPr>
            <w:r>
              <w:rPr>
                <w:sz w:val="20"/>
              </w:rPr>
              <w:t xml:space="preserve">Measurement of AROM of R and L shoulders, elbows, hips, and knees through with a </w:t>
            </w:r>
            <w:proofErr w:type="spellStart"/>
            <w:r>
              <w:rPr>
                <w:sz w:val="20"/>
              </w:rPr>
              <w:t>goniometer</w:t>
            </w:r>
            <w:proofErr w:type="spellEnd"/>
            <w:r>
              <w:rPr>
                <w:sz w:val="20"/>
              </w:rPr>
              <w:t xml:space="preserve"> and inclinometer.</w:t>
            </w:r>
          </w:p>
          <w:p w:rsidR="005E48EF" w:rsidRDefault="005E48EF" w:rsidP="00622DFA">
            <w:pPr>
              <w:rPr>
                <w:sz w:val="20"/>
              </w:rPr>
            </w:pPr>
          </w:p>
          <w:p w:rsidR="00927F7E" w:rsidRDefault="005E48EF" w:rsidP="00622DFA">
            <w:pPr>
              <w:rPr>
                <w:sz w:val="20"/>
              </w:rPr>
            </w:pPr>
            <w:r>
              <w:rPr>
                <w:sz w:val="20"/>
              </w:rPr>
              <w:t>ROM assessments were performed from 1993 to 2002.</w:t>
            </w:r>
          </w:p>
        </w:tc>
        <w:tc>
          <w:tcPr>
            <w:tcW w:w="2135" w:type="dxa"/>
          </w:tcPr>
          <w:p w:rsidR="00FF6BBC" w:rsidRDefault="005E48EF" w:rsidP="005E48EF">
            <w:pPr>
              <w:rPr>
                <w:noProof/>
                <w:sz w:val="20"/>
              </w:rPr>
            </w:pPr>
            <w:r>
              <w:rPr>
                <w:noProof/>
                <w:sz w:val="20"/>
              </w:rPr>
              <w:t>38.7% of subjects developed a contracture.  An average of 3 contractures was found in those who formed contractures. The most common joints affected were the shoulder (38%), elbow (34%) and knee (22%).  Significant predictors (p &lt; 0.05) included length of stay, severity of burn, and grafting.</w:t>
            </w:r>
          </w:p>
          <w:p w:rsidR="00927F7E" w:rsidRDefault="00927F7E" w:rsidP="005E48EF">
            <w:pPr>
              <w:rPr>
                <w:noProof/>
                <w:sz w:val="20"/>
              </w:rPr>
            </w:pPr>
          </w:p>
        </w:tc>
        <w:tc>
          <w:tcPr>
            <w:tcW w:w="1939" w:type="dxa"/>
          </w:tcPr>
          <w:p w:rsidR="00927F7E" w:rsidRDefault="005E48EF" w:rsidP="00D01BC5">
            <w:pPr>
              <w:rPr>
                <w:noProof/>
                <w:sz w:val="20"/>
              </w:rPr>
            </w:pPr>
            <w:r>
              <w:rPr>
                <w:noProof/>
                <w:sz w:val="20"/>
              </w:rPr>
              <w:t>Contractures are a significant problem in the burn patient population, and individuals with extensive burns are at high risk for their development.  Emphasis should be placed on positioning and PT interventions to prevent contractures in the acute phase of rehabilitation.</w:t>
            </w:r>
          </w:p>
        </w:tc>
      </w:tr>
      <w:tr w:rsidR="00E6106F" w:rsidTr="00FF6BBC">
        <w:trPr>
          <w:trHeight w:val="299"/>
        </w:trPr>
        <w:tc>
          <w:tcPr>
            <w:tcW w:w="1901" w:type="dxa"/>
          </w:tcPr>
          <w:p w:rsidR="003818EA" w:rsidRDefault="003818EA" w:rsidP="00622DFA">
            <w:pPr>
              <w:rPr>
                <w:sz w:val="20"/>
              </w:rPr>
            </w:pPr>
            <w:proofErr w:type="spellStart"/>
            <w:r>
              <w:rPr>
                <w:sz w:val="20"/>
              </w:rPr>
              <w:t>Okhovation</w:t>
            </w:r>
            <w:proofErr w:type="spellEnd"/>
            <w:r>
              <w:rPr>
                <w:sz w:val="20"/>
              </w:rPr>
              <w:t xml:space="preserve"> and </w:t>
            </w:r>
            <w:proofErr w:type="spellStart"/>
            <w:r>
              <w:rPr>
                <w:sz w:val="20"/>
              </w:rPr>
              <w:t>Zoubine</w:t>
            </w:r>
            <w:proofErr w:type="spellEnd"/>
          </w:p>
          <w:p w:rsidR="003818EA" w:rsidRDefault="003818EA" w:rsidP="00622DFA">
            <w:pPr>
              <w:rPr>
                <w:sz w:val="20"/>
              </w:rPr>
            </w:pPr>
            <w:r>
              <w:rPr>
                <w:sz w:val="20"/>
              </w:rPr>
              <w:t>Burns</w:t>
            </w:r>
          </w:p>
          <w:p w:rsidR="003818EA" w:rsidRDefault="003818EA" w:rsidP="00622DFA">
            <w:pPr>
              <w:rPr>
                <w:sz w:val="20"/>
              </w:rPr>
            </w:pPr>
            <w:r>
              <w:rPr>
                <w:sz w:val="20"/>
              </w:rPr>
              <w:t>2007</w:t>
            </w:r>
          </w:p>
          <w:p w:rsidR="003818EA" w:rsidRDefault="003818EA" w:rsidP="00622DFA">
            <w:pPr>
              <w:rPr>
                <w:sz w:val="20"/>
              </w:rPr>
            </w:pPr>
          </w:p>
          <w:p w:rsidR="00927F7E" w:rsidRDefault="003818EA" w:rsidP="00622DFA">
            <w:pPr>
              <w:rPr>
                <w:sz w:val="20"/>
              </w:rPr>
            </w:pPr>
            <w:r>
              <w:rPr>
                <w:sz w:val="20"/>
              </w:rPr>
              <w:t>A comparison between two burn rehabilitation protocols.</w:t>
            </w:r>
          </w:p>
        </w:tc>
        <w:tc>
          <w:tcPr>
            <w:tcW w:w="2037" w:type="dxa"/>
          </w:tcPr>
          <w:p w:rsidR="003818EA" w:rsidRDefault="003818EA" w:rsidP="003818EA">
            <w:pPr>
              <w:rPr>
                <w:noProof/>
                <w:sz w:val="20"/>
                <w:szCs w:val="20"/>
              </w:rPr>
            </w:pPr>
            <w:r>
              <w:rPr>
                <w:noProof/>
                <w:sz w:val="20"/>
                <w:szCs w:val="20"/>
              </w:rPr>
              <w:t>To compare traditional burn rehabilitation (control) with a Burn Rehabilitation Protocol (BRT) to determine their effectiveness.</w:t>
            </w:r>
          </w:p>
          <w:p w:rsidR="003818EA" w:rsidRDefault="003818EA" w:rsidP="003818EA">
            <w:pPr>
              <w:rPr>
                <w:noProof/>
                <w:sz w:val="20"/>
                <w:szCs w:val="20"/>
              </w:rPr>
            </w:pPr>
          </w:p>
          <w:p w:rsidR="00927F7E" w:rsidRDefault="003818EA" w:rsidP="003818EA">
            <w:pPr>
              <w:rPr>
                <w:noProof/>
                <w:sz w:val="20"/>
                <w:szCs w:val="20"/>
              </w:rPr>
            </w:pPr>
            <w:r>
              <w:rPr>
                <w:noProof/>
                <w:sz w:val="20"/>
                <w:szCs w:val="20"/>
              </w:rPr>
              <w:t>RCT</w:t>
            </w:r>
          </w:p>
        </w:tc>
        <w:tc>
          <w:tcPr>
            <w:tcW w:w="1838" w:type="dxa"/>
          </w:tcPr>
          <w:p w:rsidR="003818EA" w:rsidRDefault="003818EA" w:rsidP="003818EA">
            <w:pPr>
              <w:rPr>
                <w:sz w:val="20"/>
              </w:rPr>
            </w:pPr>
            <w:r>
              <w:rPr>
                <w:sz w:val="20"/>
              </w:rPr>
              <w:t>N = 30</w:t>
            </w:r>
          </w:p>
          <w:p w:rsidR="003818EA" w:rsidRDefault="003818EA" w:rsidP="003818EA">
            <w:pPr>
              <w:rPr>
                <w:sz w:val="20"/>
              </w:rPr>
            </w:pPr>
          </w:p>
          <w:p w:rsidR="003818EA" w:rsidRDefault="003818EA" w:rsidP="003818EA">
            <w:pPr>
              <w:rPr>
                <w:sz w:val="20"/>
              </w:rPr>
            </w:pPr>
            <w:r>
              <w:rPr>
                <w:sz w:val="20"/>
              </w:rPr>
              <w:t>Control group:</w:t>
            </w:r>
          </w:p>
          <w:p w:rsidR="003818EA" w:rsidRDefault="003818EA" w:rsidP="003818EA">
            <w:pPr>
              <w:rPr>
                <w:sz w:val="20"/>
              </w:rPr>
            </w:pPr>
            <w:r>
              <w:rPr>
                <w:sz w:val="20"/>
              </w:rPr>
              <w:t>14 M, 1 F</w:t>
            </w:r>
          </w:p>
          <w:p w:rsidR="003818EA" w:rsidRDefault="003818EA" w:rsidP="003818EA">
            <w:pPr>
              <w:rPr>
                <w:sz w:val="20"/>
              </w:rPr>
            </w:pPr>
            <w:r>
              <w:rPr>
                <w:sz w:val="20"/>
              </w:rPr>
              <w:t>mean age 36</w:t>
            </w:r>
          </w:p>
          <w:p w:rsidR="003818EA" w:rsidRDefault="003818EA" w:rsidP="003818EA">
            <w:pPr>
              <w:rPr>
                <w:sz w:val="20"/>
              </w:rPr>
            </w:pPr>
            <w:r>
              <w:rPr>
                <w:sz w:val="20"/>
              </w:rPr>
              <w:t>mean TBSA: 33%</w:t>
            </w:r>
          </w:p>
          <w:p w:rsidR="003818EA" w:rsidRDefault="003818EA" w:rsidP="003818EA">
            <w:pPr>
              <w:rPr>
                <w:sz w:val="20"/>
              </w:rPr>
            </w:pPr>
          </w:p>
          <w:p w:rsidR="003818EA" w:rsidRDefault="003818EA" w:rsidP="003818EA">
            <w:pPr>
              <w:rPr>
                <w:sz w:val="20"/>
              </w:rPr>
            </w:pPr>
            <w:r>
              <w:rPr>
                <w:sz w:val="20"/>
              </w:rPr>
              <w:t>BRT group:</w:t>
            </w:r>
          </w:p>
          <w:p w:rsidR="003818EA" w:rsidRDefault="003818EA" w:rsidP="003818EA">
            <w:pPr>
              <w:rPr>
                <w:sz w:val="20"/>
              </w:rPr>
            </w:pPr>
            <w:r>
              <w:rPr>
                <w:sz w:val="20"/>
              </w:rPr>
              <w:t>14 M, 1 F</w:t>
            </w:r>
          </w:p>
          <w:p w:rsidR="003818EA" w:rsidRDefault="003818EA" w:rsidP="003818EA">
            <w:pPr>
              <w:rPr>
                <w:sz w:val="20"/>
              </w:rPr>
            </w:pPr>
            <w:r>
              <w:rPr>
                <w:sz w:val="20"/>
              </w:rPr>
              <w:t>mean age: 39</w:t>
            </w:r>
          </w:p>
          <w:p w:rsidR="00927F7E" w:rsidRDefault="003818EA" w:rsidP="003818EA">
            <w:pPr>
              <w:rPr>
                <w:sz w:val="20"/>
              </w:rPr>
            </w:pPr>
            <w:r>
              <w:rPr>
                <w:sz w:val="20"/>
              </w:rPr>
              <w:t>mean TBSA: 28%</w:t>
            </w:r>
          </w:p>
        </w:tc>
        <w:tc>
          <w:tcPr>
            <w:tcW w:w="1672" w:type="dxa"/>
          </w:tcPr>
          <w:p w:rsidR="00E6106F" w:rsidRDefault="003818EA" w:rsidP="00622DFA">
            <w:pPr>
              <w:rPr>
                <w:sz w:val="20"/>
              </w:rPr>
            </w:pPr>
            <w:r>
              <w:rPr>
                <w:sz w:val="20"/>
              </w:rPr>
              <w:t>Control group: 15-20 minutes of PT</w:t>
            </w:r>
            <w:r w:rsidR="00E6106F">
              <w:rPr>
                <w:sz w:val="20"/>
              </w:rPr>
              <w:t>, 1x/day</w:t>
            </w:r>
            <w:r>
              <w:rPr>
                <w:sz w:val="20"/>
              </w:rPr>
              <w:t>, beginning 2 weeks after admission</w:t>
            </w:r>
            <w:r w:rsidR="00E6106F">
              <w:rPr>
                <w:sz w:val="20"/>
              </w:rPr>
              <w:t>, and 10-15 days after grafting.  AROM and PROM.</w:t>
            </w:r>
          </w:p>
          <w:p w:rsidR="00E6106F" w:rsidRDefault="00E6106F" w:rsidP="00622DFA">
            <w:pPr>
              <w:rPr>
                <w:sz w:val="20"/>
              </w:rPr>
            </w:pPr>
          </w:p>
          <w:p w:rsidR="00E6106F" w:rsidRDefault="00E6106F" w:rsidP="00622DFA">
            <w:pPr>
              <w:rPr>
                <w:sz w:val="20"/>
              </w:rPr>
            </w:pPr>
            <w:r>
              <w:rPr>
                <w:sz w:val="20"/>
              </w:rPr>
              <w:t>BRT group:</w:t>
            </w:r>
          </w:p>
          <w:p w:rsidR="00927F7E" w:rsidRDefault="00E6106F" w:rsidP="00622DFA">
            <w:pPr>
              <w:rPr>
                <w:sz w:val="20"/>
              </w:rPr>
            </w:pPr>
            <w:r>
              <w:rPr>
                <w:sz w:val="20"/>
              </w:rPr>
              <w:t>30-45 minutes of PT, 2-3x/day, beginning 1</w:t>
            </w:r>
            <w:r w:rsidRPr="00E6106F">
              <w:rPr>
                <w:sz w:val="20"/>
                <w:vertAlign w:val="superscript"/>
              </w:rPr>
              <w:t>st</w:t>
            </w:r>
            <w:r>
              <w:rPr>
                <w:sz w:val="20"/>
              </w:rPr>
              <w:t xml:space="preserve"> day of admission and 3 days after grafting.  Chest PT, AROM and PROM based on assessment focusing on areas at risk for contracture, ankle pumps 3x/day, active exercise with e-</w:t>
            </w:r>
            <w:proofErr w:type="spellStart"/>
            <w:r>
              <w:rPr>
                <w:sz w:val="20"/>
              </w:rPr>
              <w:t>stim</w:t>
            </w:r>
            <w:proofErr w:type="spellEnd"/>
            <w:r>
              <w:rPr>
                <w:sz w:val="20"/>
              </w:rPr>
              <w:t>, early ambulation, daily visit with patient’s family for education.</w:t>
            </w:r>
          </w:p>
        </w:tc>
        <w:tc>
          <w:tcPr>
            <w:tcW w:w="2176" w:type="dxa"/>
          </w:tcPr>
          <w:p w:rsidR="00E6106F" w:rsidRDefault="00E6106F" w:rsidP="00622DFA">
            <w:pPr>
              <w:rPr>
                <w:sz w:val="20"/>
              </w:rPr>
            </w:pPr>
            <w:r>
              <w:rPr>
                <w:sz w:val="20"/>
              </w:rPr>
              <w:t>Goniometry and assessment of  presence of contracture, thrombosis, length of hospital stay, and grafting.</w:t>
            </w:r>
          </w:p>
          <w:p w:rsidR="00E6106F" w:rsidRDefault="00E6106F" w:rsidP="00622DFA">
            <w:pPr>
              <w:rPr>
                <w:sz w:val="20"/>
              </w:rPr>
            </w:pPr>
          </w:p>
          <w:p w:rsidR="00927F7E" w:rsidRDefault="00E6106F" w:rsidP="00E6106F">
            <w:pPr>
              <w:rPr>
                <w:sz w:val="20"/>
              </w:rPr>
            </w:pPr>
            <w:r>
              <w:rPr>
                <w:sz w:val="20"/>
              </w:rPr>
              <w:t>1x post-intervention assessment performed at discharge from hospital.</w:t>
            </w:r>
          </w:p>
        </w:tc>
        <w:tc>
          <w:tcPr>
            <w:tcW w:w="2135" w:type="dxa"/>
          </w:tcPr>
          <w:p w:rsidR="00927F7E" w:rsidRDefault="00E6106F" w:rsidP="00622DFA">
            <w:pPr>
              <w:rPr>
                <w:noProof/>
                <w:sz w:val="20"/>
              </w:rPr>
            </w:pPr>
            <w:r>
              <w:rPr>
                <w:noProof/>
                <w:sz w:val="20"/>
              </w:rPr>
              <w:t xml:space="preserve">Only 6% of BRT subjects developed contractures, while 73% of the control group developing contractures.  No significant differences were found in </w:t>
            </w:r>
            <w:r w:rsidR="008F2C66">
              <w:rPr>
                <w:noProof/>
                <w:sz w:val="20"/>
              </w:rPr>
              <w:t>thrombosis or length of stay.</w:t>
            </w:r>
          </w:p>
        </w:tc>
        <w:tc>
          <w:tcPr>
            <w:tcW w:w="1939" w:type="dxa"/>
          </w:tcPr>
          <w:p w:rsidR="00927F7E" w:rsidRDefault="008F2C66" w:rsidP="008F2C66">
            <w:pPr>
              <w:rPr>
                <w:noProof/>
                <w:sz w:val="20"/>
              </w:rPr>
            </w:pPr>
            <w:r>
              <w:rPr>
                <w:noProof/>
                <w:sz w:val="20"/>
              </w:rPr>
              <w:t>The extreme difference between the groups suggests that a more intensive PT protocol focusing on early intervention, focused ROM activities, exercise and ambulation can help reduce the liklihood of developing contracture.  However, the study was limited by the fact that no pre-intervention measures were taken.  Causality of these differences between the groups cannot be established due to the lack of pre-intervention subject data.</w:t>
            </w:r>
          </w:p>
        </w:tc>
      </w:tr>
      <w:tr w:rsidR="00E6106F" w:rsidTr="00FF6BBC">
        <w:trPr>
          <w:trHeight w:val="299"/>
        </w:trPr>
        <w:tc>
          <w:tcPr>
            <w:tcW w:w="1901" w:type="dxa"/>
          </w:tcPr>
          <w:p w:rsidR="00515152" w:rsidRDefault="00515152" w:rsidP="00622DFA">
            <w:pPr>
              <w:rPr>
                <w:sz w:val="20"/>
              </w:rPr>
            </w:pPr>
            <w:r>
              <w:rPr>
                <w:sz w:val="20"/>
              </w:rPr>
              <w:t>Junker et al</w:t>
            </w:r>
          </w:p>
          <w:p w:rsidR="00515152" w:rsidRDefault="00515152" w:rsidP="00622DFA">
            <w:pPr>
              <w:rPr>
                <w:sz w:val="20"/>
              </w:rPr>
            </w:pPr>
            <w:r>
              <w:rPr>
                <w:sz w:val="20"/>
              </w:rPr>
              <w:t>Burns</w:t>
            </w:r>
          </w:p>
          <w:p w:rsidR="00515152" w:rsidRDefault="00515152" w:rsidP="00622DFA">
            <w:pPr>
              <w:rPr>
                <w:sz w:val="20"/>
              </w:rPr>
            </w:pPr>
            <w:r>
              <w:rPr>
                <w:sz w:val="20"/>
              </w:rPr>
              <w:t>2008</w:t>
            </w:r>
          </w:p>
          <w:p w:rsidR="00515152" w:rsidRDefault="00515152" w:rsidP="00622DFA">
            <w:pPr>
              <w:rPr>
                <w:sz w:val="20"/>
              </w:rPr>
            </w:pPr>
          </w:p>
          <w:p w:rsidR="00927F7E" w:rsidRDefault="00515152" w:rsidP="00622DFA">
            <w:pPr>
              <w:rPr>
                <w:sz w:val="20"/>
              </w:rPr>
            </w:pPr>
            <w:r>
              <w:rPr>
                <w:sz w:val="20"/>
              </w:rPr>
              <w:t xml:space="preserve">Mechanical tension stimulates the </w:t>
            </w:r>
            <w:proofErr w:type="spellStart"/>
            <w:r>
              <w:rPr>
                <w:sz w:val="20"/>
              </w:rPr>
              <w:t>transdifferentiation</w:t>
            </w:r>
            <w:proofErr w:type="spellEnd"/>
            <w:r>
              <w:rPr>
                <w:sz w:val="20"/>
              </w:rPr>
              <w:t xml:space="preserve"> of fibroblasts into </w:t>
            </w:r>
            <w:proofErr w:type="spellStart"/>
            <w:r>
              <w:rPr>
                <w:sz w:val="20"/>
              </w:rPr>
              <w:t>myofibroblasts</w:t>
            </w:r>
            <w:proofErr w:type="spellEnd"/>
            <w:r>
              <w:rPr>
                <w:sz w:val="20"/>
              </w:rPr>
              <w:t xml:space="preserve"> in human burn scars.</w:t>
            </w:r>
          </w:p>
        </w:tc>
        <w:tc>
          <w:tcPr>
            <w:tcW w:w="2037" w:type="dxa"/>
          </w:tcPr>
          <w:p w:rsidR="003169A2" w:rsidRDefault="00515152" w:rsidP="00622DFA">
            <w:pPr>
              <w:rPr>
                <w:noProof/>
                <w:sz w:val="20"/>
                <w:szCs w:val="20"/>
              </w:rPr>
            </w:pPr>
            <w:r>
              <w:rPr>
                <w:noProof/>
                <w:sz w:val="20"/>
                <w:szCs w:val="20"/>
              </w:rPr>
              <w:t xml:space="preserve">To investigate the relationship of mechanical loading on myofibroblast formation in scar tissue, and whether the degree of loading correlates to </w:t>
            </w:r>
            <w:r w:rsidR="003169A2">
              <w:rPr>
                <w:noProof/>
                <w:sz w:val="20"/>
                <w:szCs w:val="20"/>
              </w:rPr>
              <w:t xml:space="preserve">changes in </w:t>
            </w:r>
            <w:r>
              <w:rPr>
                <w:noProof/>
                <w:sz w:val="20"/>
                <w:szCs w:val="20"/>
              </w:rPr>
              <w:t xml:space="preserve">myofibroblast </w:t>
            </w:r>
            <w:r w:rsidR="003169A2">
              <w:rPr>
                <w:noProof/>
                <w:sz w:val="20"/>
                <w:szCs w:val="20"/>
              </w:rPr>
              <w:t>development</w:t>
            </w:r>
            <w:r>
              <w:rPr>
                <w:noProof/>
                <w:sz w:val="20"/>
                <w:szCs w:val="20"/>
              </w:rPr>
              <w:t>.</w:t>
            </w:r>
          </w:p>
          <w:p w:rsidR="003169A2" w:rsidRDefault="003169A2" w:rsidP="00622DFA">
            <w:pPr>
              <w:rPr>
                <w:noProof/>
                <w:sz w:val="20"/>
                <w:szCs w:val="20"/>
              </w:rPr>
            </w:pPr>
          </w:p>
          <w:p w:rsidR="00927F7E" w:rsidRDefault="003169A2" w:rsidP="00622DFA">
            <w:pPr>
              <w:rPr>
                <w:noProof/>
                <w:sz w:val="20"/>
                <w:szCs w:val="20"/>
              </w:rPr>
            </w:pPr>
            <w:r>
              <w:rPr>
                <w:noProof/>
                <w:sz w:val="20"/>
                <w:szCs w:val="20"/>
              </w:rPr>
              <w:t>In vitro model</w:t>
            </w:r>
          </w:p>
        </w:tc>
        <w:tc>
          <w:tcPr>
            <w:tcW w:w="1838" w:type="dxa"/>
          </w:tcPr>
          <w:p w:rsidR="00927F7E" w:rsidRDefault="003169A2" w:rsidP="00622DFA">
            <w:pPr>
              <w:rPr>
                <w:sz w:val="20"/>
              </w:rPr>
            </w:pPr>
            <w:r>
              <w:rPr>
                <w:sz w:val="20"/>
              </w:rPr>
              <w:t>Tissue samples of hypertrophic burn scars were taken from 5 different patients 12 months post injury, with deep partial thickness or full thickness burns.</w:t>
            </w:r>
          </w:p>
        </w:tc>
        <w:tc>
          <w:tcPr>
            <w:tcW w:w="1672" w:type="dxa"/>
          </w:tcPr>
          <w:p w:rsidR="00DD339B" w:rsidRDefault="003169A2" w:rsidP="00622DFA">
            <w:pPr>
              <w:rPr>
                <w:sz w:val="20"/>
              </w:rPr>
            </w:pPr>
            <w:r>
              <w:rPr>
                <w:sz w:val="20"/>
              </w:rPr>
              <w:t xml:space="preserve">A scar stretching device </w:t>
            </w:r>
            <w:proofErr w:type="spellStart"/>
            <w:r>
              <w:rPr>
                <w:sz w:val="20"/>
              </w:rPr>
              <w:t>providng</w:t>
            </w:r>
            <w:proofErr w:type="spellEnd"/>
            <w:r>
              <w:rPr>
                <w:sz w:val="20"/>
              </w:rPr>
              <w:t xml:space="preserve"> 0.66 N/cm</w:t>
            </w:r>
            <w:r>
              <w:rPr>
                <w:sz w:val="20"/>
                <w:vertAlign w:val="superscript"/>
              </w:rPr>
              <w:t>2</w:t>
            </w:r>
            <w:r>
              <w:rPr>
                <w:sz w:val="20"/>
              </w:rPr>
              <w:t xml:space="preserve"> of force on the tissue samples was </w:t>
            </w:r>
            <w:r w:rsidR="00DD339B">
              <w:rPr>
                <w:sz w:val="20"/>
              </w:rPr>
              <w:t>provided.</w:t>
            </w:r>
          </w:p>
          <w:p w:rsidR="00DD339B" w:rsidRDefault="00DD339B" w:rsidP="00622DFA">
            <w:pPr>
              <w:rPr>
                <w:sz w:val="20"/>
              </w:rPr>
            </w:pPr>
          </w:p>
          <w:p w:rsidR="00DD339B" w:rsidRDefault="00DD339B" w:rsidP="00DD339B">
            <w:pPr>
              <w:rPr>
                <w:sz w:val="20"/>
              </w:rPr>
            </w:pPr>
            <w:r>
              <w:rPr>
                <w:sz w:val="20"/>
              </w:rPr>
              <w:t>Group 1: stretched for 1 day</w:t>
            </w:r>
          </w:p>
          <w:p w:rsidR="00DD339B" w:rsidRDefault="00DD339B" w:rsidP="00DD339B">
            <w:pPr>
              <w:rPr>
                <w:sz w:val="20"/>
              </w:rPr>
            </w:pPr>
            <w:r>
              <w:rPr>
                <w:sz w:val="20"/>
              </w:rPr>
              <w:t xml:space="preserve">Group 2: same conditions as group 1 but left </w:t>
            </w:r>
            <w:proofErr w:type="spellStart"/>
            <w:r>
              <w:rPr>
                <w:sz w:val="20"/>
              </w:rPr>
              <w:t>unstretched</w:t>
            </w:r>
            <w:proofErr w:type="spellEnd"/>
          </w:p>
          <w:p w:rsidR="00DD339B" w:rsidRDefault="00DD339B" w:rsidP="00DD339B">
            <w:pPr>
              <w:rPr>
                <w:sz w:val="20"/>
              </w:rPr>
            </w:pPr>
            <w:r>
              <w:rPr>
                <w:sz w:val="20"/>
              </w:rPr>
              <w:t>Group 3: stretched for 6 days</w:t>
            </w:r>
          </w:p>
          <w:p w:rsidR="00927F7E" w:rsidRPr="003169A2" w:rsidRDefault="00DD339B" w:rsidP="00DD339B">
            <w:pPr>
              <w:rPr>
                <w:sz w:val="20"/>
              </w:rPr>
            </w:pPr>
            <w:r>
              <w:rPr>
                <w:sz w:val="20"/>
              </w:rPr>
              <w:t xml:space="preserve">Group 4: same conditions as group 3 but left </w:t>
            </w:r>
            <w:proofErr w:type="spellStart"/>
            <w:r>
              <w:rPr>
                <w:sz w:val="20"/>
              </w:rPr>
              <w:t>unstretched</w:t>
            </w:r>
            <w:proofErr w:type="spellEnd"/>
          </w:p>
        </w:tc>
        <w:tc>
          <w:tcPr>
            <w:tcW w:w="2176" w:type="dxa"/>
          </w:tcPr>
          <w:p w:rsidR="00927F7E" w:rsidRDefault="00DD339B" w:rsidP="00DD339B">
            <w:pPr>
              <w:rPr>
                <w:sz w:val="20"/>
              </w:rPr>
            </w:pPr>
            <w:proofErr w:type="spellStart"/>
            <w:r>
              <w:rPr>
                <w:sz w:val="20"/>
              </w:rPr>
              <w:t>Immunohistochemical</w:t>
            </w:r>
            <w:proofErr w:type="spellEnd"/>
            <w:r>
              <w:rPr>
                <w:sz w:val="20"/>
              </w:rPr>
              <w:t xml:space="preserve"> assay and staining was performed to determine the number of </w:t>
            </w:r>
            <w:proofErr w:type="spellStart"/>
            <w:r>
              <w:rPr>
                <w:sz w:val="20"/>
              </w:rPr>
              <w:t>myofibroblast</w:t>
            </w:r>
            <w:proofErr w:type="spellEnd"/>
            <w:r>
              <w:rPr>
                <w:sz w:val="20"/>
              </w:rPr>
              <w:t xml:space="preserve"> vs. fibroblasts</w:t>
            </w:r>
          </w:p>
        </w:tc>
        <w:tc>
          <w:tcPr>
            <w:tcW w:w="2135" w:type="dxa"/>
          </w:tcPr>
          <w:p w:rsidR="00927F7E" w:rsidRDefault="00DD339B" w:rsidP="00622DFA">
            <w:pPr>
              <w:rPr>
                <w:noProof/>
                <w:sz w:val="20"/>
              </w:rPr>
            </w:pPr>
            <w:r>
              <w:rPr>
                <w:noProof/>
                <w:sz w:val="20"/>
              </w:rPr>
              <w:t>A signicicant increase in the number of myofibroblasts was observered in the stretched tissue, both after 1 and 6 days, with 6 days of stretching resulting in the greatest formation of myofibroblasts.</w:t>
            </w:r>
          </w:p>
        </w:tc>
        <w:tc>
          <w:tcPr>
            <w:tcW w:w="1939" w:type="dxa"/>
          </w:tcPr>
          <w:p w:rsidR="00927F7E" w:rsidRDefault="00DD339B" w:rsidP="000670EF">
            <w:pPr>
              <w:rPr>
                <w:noProof/>
                <w:sz w:val="20"/>
              </w:rPr>
            </w:pPr>
            <w:r>
              <w:rPr>
                <w:noProof/>
                <w:sz w:val="20"/>
              </w:rPr>
              <w:t>Intensive stretching may lead to the differentiation of fibroblasts into myofibroblasts which can result in hypertrophic scarring.  Duration of stretching ma</w:t>
            </w:r>
            <w:r w:rsidR="000670EF">
              <w:rPr>
                <w:noProof/>
                <w:sz w:val="20"/>
              </w:rPr>
              <w:t>y have an affect on the formation of scar tissue and further evaluation of parameters should be performed to find the optimal duration and intensity of mechanical loading to apply to scar tissue to prevent contracture without resulting in hypertrophic scarring.</w:t>
            </w:r>
          </w:p>
        </w:tc>
      </w:tr>
    </w:tbl>
    <w:p w:rsidR="00E10406" w:rsidRDefault="00622DFA">
      <w:r>
        <w:br w:type="textWrapping" w:clear="all"/>
      </w:r>
    </w:p>
    <w:sectPr w:rsidR="00E10406" w:rsidSect="0066690F">
      <w:headerReference w:type="default" r:id="rId5"/>
      <w:pgSz w:w="15840" w:h="12240" w:orient="landscape"/>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9B" w:rsidRDefault="00DD339B" w:rsidP="00E10406">
    <w:pPr>
      <w:pStyle w:val="Header"/>
      <w:tabs>
        <w:tab w:val="clear" w:pos="4320"/>
        <w:tab w:val="clear" w:pos="8640"/>
        <w:tab w:val="left" w:pos="9520"/>
      </w:tabs>
      <w:jc w:val="right"/>
    </w:pPr>
    <w:r>
      <w:tab/>
      <w:t>Jesse Kowalski</w:t>
    </w:r>
  </w:p>
  <w:p w:rsidR="00DD339B" w:rsidRDefault="00DD339B" w:rsidP="004B198F">
    <w:pPr>
      <w:pStyle w:val="Header"/>
      <w:tabs>
        <w:tab w:val="clear" w:pos="4320"/>
        <w:tab w:val="clear" w:pos="8640"/>
        <w:tab w:val="left" w:pos="9520"/>
      </w:tabs>
      <w:jc w:val="right"/>
    </w:pPr>
    <w:r>
      <w:t xml:space="preserve">PHYT </w:t>
    </w:r>
    <w:r w:rsidR="004B198F">
      <w:t>854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64E6B"/>
    <w:multiLevelType w:val="hybridMultilevel"/>
    <w:tmpl w:val="2340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0406"/>
    <w:rsid w:val="000670EF"/>
    <w:rsid w:val="001953B9"/>
    <w:rsid w:val="00294BE7"/>
    <w:rsid w:val="003169A2"/>
    <w:rsid w:val="003818EA"/>
    <w:rsid w:val="00407A43"/>
    <w:rsid w:val="00440262"/>
    <w:rsid w:val="004A165C"/>
    <w:rsid w:val="004B198F"/>
    <w:rsid w:val="00515152"/>
    <w:rsid w:val="005E48EF"/>
    <w:rsid w:val="00622DFA"/>
    <w:rsid w:val="0066690F"/>
    <w:rsid w:val="0078277A"/>
    <w:rsid w:val="007F5F26"/>
    <w:rsid w:val="008F2C66"/>
    <w:rsid w:val="00903B26"/>
    <w:rsid w:val="00927F7E"/>
    <w:rsid w:val="00AD6113"/>
    <w:rsid w:val="00CF3AD2"/>
    <w:rsid w:val="00D01BC5"/>
    <w:rsid w:val="00D55850"/>
    <w:rsid w:val="00DD339B"/>
    <w:rsid w:val="00E10406"/>
    <w:rsid w:val="00E6106F"/>
    <w:rsid w:val="00FF6BB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D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104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0406"/>
    <w:pPr>
      <w:tabs>
        <w:tab w:val="center" w:pos="4320"/>
        <w:tab w:val="right" w:pos="8640"/>
      </w:tabs>
    </w:pPr>
  </w:style>
  <w:style w:type="character" w:customStyle="1" w:styleId="HeaderChar">
    <w:name w:val="Header Char"/>
    <w:basedOn w:val="DefaultParagraphFont"/>
    <w:link w:val="Header"/>
    <w:uiPriority w:val="99"/>
    <w:rsid w:val="00E10406"/>
  </w:style>
  <w:style w:type="paragraph" w:styleId="Footer">
    <w:name w:val="footer"/>
    <w:basedOn w:val="Normal"/>
    <w:link w:val="FooterChar"/>
    <w:uiPriority w:val="99"/>
    <w:semiHidden/>
    <w:unhideWhenUsed/>
    <w:rsid w:val="00E10406"/>
    <w:pPr>
      <w:tabs>
        <w:tab w:val="center" w:pos="4320"/>
        <w:tab w:val="right" w:pos="8640"/>
      </w:tabs>
    </w:pPr>
  </w:style>
  <w:style w:type="character" w:customStyle="1" w:styleId="FooterChar">
    <w:name w:val="Footer Char"/>
    <w:basedOn w:val="DefaultParagraphFont"/>
    <w:link w:val="Footer"/>
    <w:uiPriority w:val="99"/>
    <w:semiHidden/>
    <w:rsid w:val="00E10406"/>
  </w:style>
  <w:style w:type="paragraph" w:styleId="ListParagraph">
    <w:name w:val="List Paragraph"/>
    <w:basedOn w:val="Normal"/>
    <w:rsid w:val="00AD611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1691</Words>
  <Characters>9641</Characters>
  <Application>Microsoft Macintosh Word</Application>
  <DocSecurity>0</DocSecurity>
  <Lines>80</Lines>
  <Paragraphs>19</Paragraphs>
  <ScaleCrop>false</ScaleCrop>
  <Company>UNC</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Kowalski</dc:creator>
  <cp:keywords/>
  <cp:lastModifiedBy>Jesse Kowalski</cp:lastModifiedBy>
  <cp:revision>6</cp:revision>
  <dcterms:created xsi:type="dcterms:W3CDTF">2012-04-18T02:24:00Z</dcterms:created>
  <dcterms:modified xsi:type="dcterms:W3CDTF">2012-04-18T03:40:00Z</dcterms:modified>
</cp:coreProperties>
</file>