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32B0" w14:textId="1A7B9012" w:rsidR="004C3A3C" w:rsidRDefault="006C4C46">
      <w:r>
        <w:t>S</w:t>
      </w:r>
      <w:r w:rsidR="0096263D">
        <w:t>pasticity</w:t>
      </w:r>
      <w:r>
        <w:t xml:space="preserve"> i</w:t>
      </w:r>
      <w:r w:rsidR="004C3A3C">
        <w:t>nterventions for MS</w:t>
      </w:r>
    </w:p>
    <w:p w14:paraId="61296918" w14:textId="77777777" w:rsidR="004C3A3C" w:rsidRDefault="004C3A3C" w:rsidP="006C4C46">
      <w:pPr>
        <w:tabs>
          <w:tab w:val="left" w:pos="8010"/>
        </w:tabs>
      </w:pPr>
    </w:p>
    <w:tbl>
      <w:tblPr>
        <w:tblStyle w:val="TableGrid"/>
        <w:tblW w:w="0" w:type="auto"/>
        <w:tblInd w:w="-792" w:type="dxa"/>
        <w:tblLook w:val="04A0" w:firstRow="1" w:lastRow="0" w:firstColumn="1" w:lastColumn="0" w:noHBand="0" w:noVBand="1"/>
      </w:tblPr>
      <w:tblGrid>
        <w:gridCol w:w="1710"/>
        <w:gridCol w:w="1530"/>
        <w:gridCol w:w="1871"/>
        <w:gridCol w:w="3150"/>
        <w:gridCol w:w="2610"/>
        <w:gridCol w:w="2250"/>
        <w:gridCol w:w="1800"/>
      </w:tblGrid>
      <w:tr w:rsidR="00ED4103" w14:paraId="3ADEE449" w14:textId="77777777" w:rsidTr="002C662F">
        <w:tc>
          <w:tcPr>
            <w:tcW w:w="1710" w:type="dxa"/>
          </w:tcPr>
          <w:p w14:paraId="0CB1B1C9" w14:textId="77777777" w:rsidR="004C3A3C" w:rsidRDefault="004C3A3C" w:rsidP="006C4C46">
            <w:pPr>
              <w:tabs>
                <w:tab w:val="left" w:pos="8010"/>
              </w:tabs>
              <w:jc w:val="center"/>
              <w:rPr>
                <w:rFonts w:ascii="Arial" w:hAnsi="Arial" w:cs="Arial"/>
                <w:b/>
                <w:bCs/>
                <w:color w:val="000000"/>
                <w:sz w:val="17"/>
                <w:szCs w:val="17"/>
              </w:rPr>
            </w:pPr>
            <w:r w:rsidRPr="0037408F">
              <w:rPr>
                <w:rFonts w:ascii="Arial" w:hAnsi="Arial" w:cs="Arial"/>
                <w:b/>
                <w:bCs/>
                <w:color w:val="000000"/>
                <w:sz w:val="17"/>
                <w:szCs w:val="17"/>
              </w:rPr>
              <w:t>Author</w:t>
            </w:r>
            <w:r>
              <w:rPr>
                <w:rFonts w:ascii="Times" w:hAnsi="Times" w:cs="Times New Roman"/>
                <w:sz w:val="20"/>
                <w:szCs w:val="20"/>
              </w:rPr>
              <w:t xml:space="preserve"> </w:t>
            </w:r>
            <w:r w:rsidRPr="0037408F">
              <w:rPr>
                <w:rFonts w:ascii="Arial" w:hAnsi="Arial" w:cs="Arial"/>
                <w:b/>
                <w:bCs/>
                <w:color w:val="000000"/>
                <w:sz w:val="17"/>
                <w:szCs w:val="17"/>
              </w:rPr>
              <w:t xml:space="preserve">(Year), Title, </w:t>
            </w:r>
          </w:p>
          <w:p w14:paraId="4542E643" w14:textId="77777777" w:rsidR="004C3A3C" w:rsidRDefault="004C3A3C" w:rsidP="006C4C46">
            <w:pPr>
              <w:tabs>
                <w:tab w:val="left" w:pos="8010"/>
              </w:tabs>
              <w:jc w:val="center"/>
              <w:rPr>
                <w:rFonts w:ascii="Arial" w:hAnsi="Arial" w:cs="Arial"/>
                <w:b/>
                <w:bCs/>
                <w:color w:val="000000"/>
                <w:sz w:val="17"/>
                <w:szCs w:val="17"/>
              </w:rPr>
            </w:pPr>
            <w:r w:rsidRPr="0037408F">
              <w:rPr>
                <w:rFonts w:ascii="Arial" w:hAnsi="Arial" w:cs="Arial"/>
                <w:b/>
                <w:bCs/>
                <w:color w:val="000000"/>
                <w:sz w:val="17"/>
                <w:szCs w:val="17"/>
              </w:rPr>
              <w:t>Study Design</w:t>
            </w:r>
          </w:p>
          <w:p w14:paraId="17FE2D5C" w14:textId="77777777" w:rsidR="00021F70" w:rsidRPr="0037408F" w:rsidRDefault="00021F70" w:rsidP="006C4C46">
            <w:pPr>
              <w:tabs>
                <w:tab w:val="left" w:pos="8010"/>
              </w:tabs>
              <w:jc w:val="center"/>
              <w:rPr>
                <w:rFonts w:ascii="Times" w:hAnsi="Times" w:cs="Times New Roman"/>
                <w:sz w:val="20"/>
                <w:szCs w:val="20"/>
              </w:rPr>
            </w:pPr>
          </w:p>
        </w:tc>
        <w:tc>
          <w:tcPr>
            <w:tcW w:w="1530" w:type="dxa"/>
          </w:tcPr>
          <w:p w14:paraId="0D1EE4E3" w14:textId="77777777" w:rsidR="004C3A3C" w:rsidRPr="0037408F" w:rsidRDefault="004C3A3C" w:rsidP="006C4C46">
            <w:pPr>
              <w:tabs>
                <w:tab w:val="left" w:pos="8010"/>
              </w:tabs>
              <w:spacing w:line="0" w:lineRule="atLeast"/>
              <w:jc w:val="center"/>
              <w:rPr>
                <w:rFonts w:ascii="Times" w:hAnsi="Times" w:cs="Times New Roman"/>
                <w:sz w:val="20"/>
                <w:szCs w:val="20"/>
              </w:rPr>
            </w:pPr>
            <w:r w:rsidRPr="0037408F">
              <w:rPr>
                <w:rFonts w:ascii="Arial" w:hAnsi="Arial" w:cs="Arial"/>
                <w:b/>
                <w:bCs/>
                <w:color w:val="000000"/>
                <w:sz w:val="17"/>
                <w:szCs w:val="17"/>
              </w:rPr>
              <w:t xml:space="preserve">Study Purpose </w:t>
            </w:r>
          </w:p>
        </w:tc>
        <w:tc>
          <w:tcPr>
            <w:tcW w:w="1871" w:type="dxa"/>
          </w:tcPr>
          <w:p w14:paraId="753F905C" w14:textId="77777777" w:rsidR="004C3A3C" w:rsidRPr="0037408F" w:rsidRDefault="004C3A3C" w:rsidP="006C4C46">
            <w:pPr>
              <w:tabs>
                <w:tab w:val="left" w:pos="8010"/>
              </w:tabs>
              <w:spacing w:line="0" w:lineRule="atLeast"/>
              <w:jc w:val="center"/>
              <w:rPr>
                <w:rFonts w:ascii="Times" w:hAnsi="Times" w:cs="Times New Roman"/>
                <w:sz w:val="20"/>
                <w:szCs w:val="20"/>
              </w:rPr>
            </w:pPr>
            <w:r w:rsidRPr="0037408F">
              <w:rPr>
                <w:rFonts w:ascii="Arial" w:hAnsi="Arial" w:cs="Arial"/>
                <w:b/>
                <w:bCs/>
                <w:color w:val="000000"/>
                <w:sz w:val="17"/>
                <w:szCs w:val="17"/>
              </w:rPr>
              <w:t>Participants</w:t>
            </w:r>
          </w:p>
        </w:tc>
        <w:tc>
          <w:tcPr>
            <w:tcW w:w="3150" w:type="dxa"/>
          </w:tcPr>
          <w:p w14:paraId="22920698" w14:textId="77777777" w:rsidR="004C3A3C" w:rsidRPr="0037408F" w:rsidRDefault="004C3A3C" w:rsidP="006C4C46">
            <w:pPr>
              <w:tabs>
                <w:tab w:val="left" w:pos="8010"/>
              </w:tabs>
              <w:spacing w:line="0" w:lineRule="atLeast"/>
              <w:jc w:val="center"/>
              <w:rPr>
                <w:rFonts w:ascii="Times" w:hAnsi="Times" w:cs="Times New Roman"/>
                <w:sz w:val="20"/>
                <w:szCs w:val="20"/>
              </w:rPr>
            </w:pPr>
            <w:r>
              <w:rPr>
                <w:rFonts w:ascii="Arial" w:hAnsi="Arial" w:cs="Arial"/>
                <w:b/>
                <w:bCs/>
                <w:color w:val="000000"/>
                <w:sz w:val="17"/>
                <w:szCs w:val="17"/>
              </w:rPr>
              <w:t>Procedures</w:t>
            </w:r>
          </w:p>
        </w:tc>
        <w:tc>
          <w:tcPr>
            <w:tcW w:w="2610" w:type="dxa"/>
          </w:tcPr>
          <w:p w14:paraId="5713C1B8" w14:textId="77777777" w:rsidR="004C3A3C" w:rsidRPr="0037408F" w:rsidRDefault="004C3A3C" w:rsidP="006C4C46">
            <w:pPr>
              <w:tabs>
                <w:tab w:val="left" w:pos="8010"/>
              </w:tabs>
              <w:spacing w:line="0" w:lineRule="atLeast"/>
              <w:jc w:val="center"/>
              <w:rPr>
                <w:rFonts w:ascii="Times" w:hAnsi="Times" w:cs="Times New Roman"/>
                <w:sz w:val="20"/>
                <w:szCs w:val="20"/>
              </w:rPr>
            </w:pPr>
            <w:r w:rsidRPr="0037408F">
              <w:rPr>
                <w:rFonts w:ascii="Arial" w:hAnsi="Arial" w:cs="Arial"/>
                <w:b/>
                <w:bCs/>
                <w:color w:val="000000"/>
                <w:sz w:val="17"/>
                <w:szCs w:val="17"/>
              </w:rPr>
              <w:t>Results</w:t>
            </w:r>
            <w:r>
              <w:rPr>
                <w:rFonts w:ascii="Arial" w:hAnsi="Arial" w:cs="Arial"/>
                <w:b/>
                <w:bCs/>
                <w:color w:val="000000"/>
                <w:sz w:val="17"/>
                <w:szCs w:val="17"/>
              </w:rPr>
              <w:t xml:space="preserve"> (P&gt;0.05)</w:t>
            </w:r>
          </w:p>
        </w:tc>
        <w:tc>
          <w:tcPr>
            <w:tcW w:w="2250" w:type="dxa"/>
          </w:tcPr>
          <w:p w14:paraId="2BFB9B25" w14:textId="77777777" w:rsidR="004C3A3C" w:rsidRPr="0037408F" w:rsidRDefault="004C3A3C" w:rsidP="006C4C46">
            <w:pPr>
              <w:tabs>
                <w:tab w:val="left" w:pos="8010"/>
              </w:tabs>
              <w:spacing w:line="0" w:lineRule="atLeast"/>
              <w:jc w:val="center"/>
              <w:rPr>
                <w:rFonts w:ascii="Times" w:hAnsi="Times" w:cs="Times New Roman"/>
                <w:sz w:val="20"/>
                <w:szCs w:val="20"/>
              </w:rPr>
            </w:pPr>
            <w:r>
              <w:rPr>
                <w:rFonts w:ascii="Arial" w:hAnsi="Arial" w:cs="Arial"/>
                <w:b/>
                <w:bCs/>
                <w:color w:val="000000"/>
                <w:sz w:val="17"/>
                <w:szCs w:val="17"/>
              </w:rPr>
              <w:t>Author's Conclusion</w:t>
            </w:r>
          </w:p>
        </w:tc>
        <w:tc>
          <w:tcPr>
            <w:tcW w:w="1800" w:type="dxa"/>
          </w:tcPr>
          <w:p w14:paraId="6E7B921C" w14:textId="77777777" w:rsidR="004C3A3C" w:rsidRDefault="004C3A3C" w:rsidP="006C4C46">
            <w:pPr>
              <w:tabs>
                <w:tab w:val="left" w:pos="8010"/>
              </w:tabs>
              <w:spacing w:line="0" w:lineRule="atLeast"/>
              <w:jc w:val="center"/>
              <w:rPr>
                <w:rFonts w:ascii="Arial" w:hAnsi="Arial" w:cs="Arial"/>
                <w:b/>
                <w:bCs/>
                <w:color w:val="000000"/>
                <w:sz w:val="17"/>
                <w:szCs w:val="17"/>
              </w:rPr>
            </w:pPr>
            <w:r w:rsidRPr="0037408F">
              <w:rPr>
                <w:rFonts w:ascii="Arial" w:hAnsi="Arial" w:cs="Arial"/>
                <w:b/>
                <w:bCs/>
                <w:color w:val="000000"/>
                <w:sz w:val="17"/>
                <w:szCs w:val="17"/>
              </w:rPr>
              <w:t>Notes</w:t>
            </w:r>
          </w:p>
          <w:p w14:paraId="15A13ACE" w14:textId="77777777" w:rsidR="004C3A3C" w:rsidRDefault="004C3A3C" w:rsidP="006C4C46">
            <w:pPr>
              <w:tabs>
                <w:tab w:val="left" w:pos="8010"/>
              </w:tabs>
              <w:spacing w:line="0" w:lineRule="atLeast"/>
              <w:jc w:val="center"/>
              <w:rPr>
                <w:rFonts w:ascii="Arial" w:hAnsi="Arial" w:cs="Arial"/>
                <w:b/>
                <w:bCs/>
                <w:color w:val="000000"/>
                <w:sz w:val="17"/>
                <w:szCs w:val="17"/>
              </w:rPr>
            </w:pPr>
          </w:p>
          <w:p w14:paraId="6559A369" w14:textId="77777777" w:rsidR="004C3A3C" w:rsidRPr="0037408F" w:rsidRDefault="004C3A3C" w:rsidP="006C4C46">
            <w:pPr>
              <w:tabs>
                <w:tab w:val="left" w:pos="8010"/>
              </w:tabs>
              <w:spacing w:line="0" w:lineRule="atLeast"/>
              <w:jc w:val="center"/>
              <w:rPr>
                <w:rFonts w:ascii="Times" w:hAnsi="Times" w:cs="Times New Roman"/>
                <w:sz w:val="20"/>
                <w:szCs w:val="20"/>
              </w:rPr>
            </w:pPr>
          </w:p>
        </w:tc>
      </w:tr>
      <w:tr w:rsidR="00ED4103" w14:paraId="7335FCD3" w14:textId="77777777" w:rsidTr="002C662F">
        <w:tc>
          <w:tcPr>
            <w:tcW w:w="1710" w:type="dxa"/>
          </w:tcPr>
          <w:p w14:paraId="6B1D978C" w14:textId="5554D867" w:rsidR="0096263D" w:rsidRDefault="00F1234B" w:rsidP="006C4C46">
            <w:pPr>
              <w:tabs>
                <w:tab w:val="left" w:pos="8010"/>
              </w:tabs>
              <w:rPr>
                <w:sz w:val="18"/>
                <w:szCs w:val="18"/>
              </w:rPr>
            </w:pPr>
            <w:r>
              <w:rPr>
                <w:sz w:val="18"/>
                <w:szCs w:val="18"/>
              </w:rPr>
              <w:t>Motl RW et al. (2006)</w:t>
            </w:r>
          </w:p>
          <w:p w14:paraId="1C322337" w14:textId="77777777" w:rsidR="00F1234B" w:rsidRDefault="00F1234B" w:rsidP="006C4C46">
            <w:pPr>
              <w:tabs>
                <w:tab w:val="left" w:pos="8010"/>
              </w:tabs>
              <w:rPr>
                <w:sz w:val="18"/>
                <w:szCs w:val="18"/>
              </w:rPr>
            </w:pPr>
          </w:p>
          <w:p w14:paraId="4A7DC0A8" w14:textId="17AB2149" w:rsidR="00F1234B" w:rsidRDefault="00F1234B" w:rsidP="006C4C46">
            <w:pPr>
              <w:tabs>
                <w:tab w:val="left" w:pos="8010"/>
              </w:tabs>
              <w:rPr>
                <w:sz w:val="18"/>
                <w:szCs w:val="18"/>
              </w:rPr>
            </w:pPr>
            <w:r>
              <w:rPr>
                <w:sz w:val="18"/>
                <w:szCs w:val="18"/>
              </w:rPr>
              <w:t>Effect of acute leg cycling on the soleus H-reflex and modified Ashworth sc</w:t>
            </w:r>
            <w:r w:rsidR="00BD7A56">
              <w:rPr>
                <w:sz w:val="18"/>
                <w:szCs w:val="18"/>
              </w:rPr>
              <w:t>a</w:t>
            </w:r>
            <w:r>
              <w:rPr>
                <w:sz w:val="18"/>
                <w:szCs w:val="18"/>
              </w:rPr>
              <w:t>le scores in individuals with multiple sclerosis.</w:t>
            </w:r>
          </w:p>
          <w:p w14:paraId="78B202C2" w14:textId="77777777" w:rsidR="00F1234B" w:rsidRDefault="00F1234B" w:rsidP="006C4C46">
            <w:pPr>
              <w:tabs>
                <w:tab w:val="left" w:pos="8010"/>
              </w:tabs>
              <w:rPr>
                <w:sz w:val="18"/>
                <w:szCs w:val="18"/>
              </w:rPr>
            </w:pPr>
          </w:p>
          <w:p w14:paraId="370B3D7E" w14:textId="77777777" w:rsidR="00F90277" w:rsidRDefault="00F90277" w:rsidP="006C4C46">
            <w:pPr>
              <w:tabs>
                <w:tab w:val="left" w:pos="8010"/>
              </w:tabs>
              <w:rPr>
                <w:sz w:val="18"/>
                <w:szCs w:val="18"/>
              </w:rPr>
            </w:pPr>
            <w:r>
              <w:rPr>
                <w:sz w:val="18"/>
                <w:szCs w:val="18"/>
              </w:rPr>
              <w:t>Quasi-experimental</w:t>
            </w:r>
          </w:p>
          <w:p w14:paraId="12309C6C" w14:textId="6020B2C1" w:rsidR="00021F70" w:rsidRPr="0096263D" w:rsidRDefault="00021F70" w:rsidP="006C4C46">
            <w:pPr>
              <w:tabs>
                <w:tab w:val="left" w:pos="8010"/>
              </w:tabs>
              <w:rPr>
                <w:sz w:val="18"/>
                <w:szCs w:val="18"/>
              </w:rPr>
            </w:pPr>
          </w:p>
        </w:tc>
        <w:tc>
          <w:tcPr>
            <w:tcW w:w="1530" w:type="dxa"/>
          </w:tcPr>
          <w:p w14:paraId="6DED953A" w14:textId="2B452EBC" w:rsidR="004C3A3C" w:rsidRPr="0096263D" w:rsidRDefault="0075175B" w:rsidP="006C4C46">
            <w:pPr>
              <w:tabs>
                <w:tab w:val="left" w:pos="8010"/>
              </w:tabs>
              <w:rPr>
                <w:sz w:val="18"/>
                <w:szCs w:val="18"/>
              </w:rPr>
            </w:pPr>
            <w:r>
              <w:rPr>
                <w:sz w:val="18"/>
                <w:szCs w:val="18"/>
              </w:rPr>
              <w:t>To examine the effect of a bout of unloaded leg cycling on the soleus H-reflex and modified Ashworth scale (MAS) in 6 individuals with MS.</w:t>
            </w:r>
          </w:p>
        </w:tc>
        <w:tc>
          <w:tcPr>
            <w:tcW w:w="1871" w:type="dxa"/>
          </w:tcPr>
          <w:p w14:paraId="4E82C28A" w14:textId="181EA549" w:rsidR="004C3A3C" w:rsidRPr="0096263D" w:rsidRDefault="0075175B" w:rsidP="006C4C46">
            <w:pPr>
              <w:tabs>
                <w:tab w:val="left" w:pos="8010"/>
              </w:tabs>
              <w:rPr>
                <w:sz w:val="18"/>
                <w:szCs w:val="18"/>
              </w:rPr>
            </w:pPr>
            <w:r>
              <w:rPr>
                <w:sz w:val="18"/>
                <w:szCs w:val="18"/>
              </w:rPr>
              <w:t>n=6 subjects with MS, currently taking oral baclofen (antispasmodic).  EDSS 0.5-4.5.  MAS 1-3.</w:t>
            </w:r>
          </w:p>
        </w:tc>
        <w:tc>
          <w:tcPr>
            <w:tcW w:w="3150" w:type="dxa"/>
          </w:tcPr>
          <w:p w14:paraId="2214F2B4" w14:textId="77777777" w:rsidR="004C3A3C" w:rsidRDefault="0075175B" w:rsidP="006C4C46">
            <w:pPr>
              <w:tabs>
                <w:tab w:val="left" w:pos="8010"/>
              </w:tabs>
              <w:rPr>
                <w:sz w:val="18"/>
                <w:szCs w:val="18"/>
              </w:rPr>
            </w:pPr>
            <w:r>
              <w:rPr>
                <w:sz w:val="18"/>
                <w:szCs w:val="18"/>
              </w:rPr>
              <w:t>The study took place over 3 sessions.</w:t>
            </w:r>
          </w:p>
          <w:p w14:paraId="275D64BB" w14:textId="77777777" w:rsidR="0075175B" w:rsidRDefault="0075175B" w:rsidP="006C4C46">
            <w:pPr>
              <w:tabs>
                <w:tab w:val="left" w:pos="8010"/>
              </w:tabs>
              <w:rPr>
                <w:sz w:val="18"/>
                <w:szCs w:val="18"/>
              </w:rPr>
            </w:pPr>
            <w:r>
              <w:rPr>
                <w:sz w:val="18"/>
                <w:szCs w:val="18"/>
              </w:rPr>
              <w:t>Session 1:  rode cycle ergometer 5 minutes</w:t>
            </w:r>
          </w:p>
          <w:p w14:paraId="0F5763BC" w14:textId="77777777" w:rsidR="0075175B" w:rsidRDefault="0075175B" w:rsidP="006C4C46">
            <w:pPr>
              <w:tabs>
                <w:tab w:val="left" w:pos="8010"/>
              </w:tabs>
              <w:rPr>
                <w:sz w:val="18"/>
                <w:szCs w:val="18"/>
              </w:rPr>
            </w:pPr>
            <w:r>
              <w:rPr>
                <w:sz w:val="18"/>
                <w:szCs w:val="18"/>
              </w:rPr>
              <w:t>Session 2&amp;3: Either rode cycle ergometer for 20 minutes or sat for 20 minutes to serve as control.</w:t>
            </w:r>
          </w:p>
          <w:p w14:paraId="2699D62D" w14:textId="77777777" w:rsidR="0075175B" w:rsidRDefault="0075175B" w:rsidP="006C4C46">
            <w:pPr>
              <w:tabs>
                <w:tab w:val="left" w:pos="8010"/>
              </w:tabs>
              <w:rPr>
                <w:sz w:val="18"/>
                <w:szCs w:val="18"/>
              </w:rPr>
            </w:pPr>
          </w:p>
          <w:p w14:paraId="096DF457" w14:textId="00180226" w:rsidR="0075175B" w:rsidRPr="0096263D" w:rsidRDefault="00FE020F" w:rsidP="006C4C46">
            <w:pPr>
              <w:tabs>
                <w:tab w:val="left" w:pos="8010"/>
              </w:tabs>
              <w:rPr>
                <w:sz w:val="18"/>
                <w:szCs w:val="18"/>
              </w:rPr>
            </w:pPr>
            <w:r>
              <w:rPr>
                <w:sz w:val="18"/>
                <w:szCs w:val="18"/>
              </w:rPr>
              <w:t xml:space="preserve">Soleus </w:t>
            </w:r>
            <w:r w:rsidR="0075175B">
              <w:rPr>
                <w:sz w:val="18"/>
                <w:szCs w:val="18"/>
              </w:rPr>
              <w:t>H-reflex and MAS collected before and 10, 30, and 60 minutes after intervention.</w:t>
            </w:r>
          </w:p>
        </w:tc>
        <w:tc>
          <w:tcPr>
            <w:tcW w:w="2610" w:type="dxa"/>
          </w:tcPr>
          <w:p w14:paraId="76DE308C" w14:textId="77777777" w:rsidR="004C3A3C" w:rsidRDefault="0075175B" w:rsidP="006C4C46">
            <w:pPr>
              <w:tabs>
                <w:tab w:val="left" w:pos="8010"/>
              </w:tabs>
              <w:rPr>
                <w:sz w:val="18"/>
                <w:szCs w:val="18"/>
              </w:rPr>
            </w:pPr>
            <w:r>
              <w:rPr>
                <w:sz w:val="18"/>
                <w:szCs w:val="18"/>
              </w:rPr>
              <w:t>H-reflex reduced after cycling at 10-min, 30-min, and 60-min.</w:t>
            </w:r>
          </w:p>
          <w:p w14:paraId="7C89D35B" w14:textId="705BD710" w:rsidR="0075175B" w:rsidRDefault="0075175B" w:rsidP="006C4C46">
            <w:pPr>
              <w:tabs>
                <w:tab w:val="left" w:pos="8010"/>
              </w:tabs>
              <w:rPr>
                <w:sz w:val="18"/>
                <w:szCs w:val="18"/>
              </w:rPr>
            </w:pPr>
            <w:r>
              <w:rPr>
                <w:sz w:val="18"/>
                <w:szCs w:val="18"/>
              </w:rPr>
              <w:t>H-reflex reduced after control condition at 30-min.</w:t>
            </w:r>
          </w:p>
          <w:p w14:paraId="4E7E4338" w14:textId="77777777" w:rsidR="0075175B" w:rsidRDefault="0075175B" w:rsidP="006C4C46">
            <w:pPr>
              <w:tabs>
                <w:tab w:val="left" w:pos="8010"/>
              </w:tabs>
              <w:rPr>
                <w:sz w:val="18"/>
                <w:szCs w:val="18"/>
              </w:rPr>
            </w:pPr>
          </w:p>
          <w:p w14:paraId="1A22FDBE" w14:textId="0E56837E" w:rsidR="0075175B" w:rsidRDefault="0075175B" w:rsidP="006C4C46">
            <w:pPr>
              <w:tabs>
                <w:tab w:val="left" w:pos="8010"/>
              </w:tabs>
              <w:rPr>
                <w:sz w:val="18"/>
                <w:szCs w:val="18"/>
              </w:rPr>
            </w:pPr>
            <w:r>
              <w:rPr>
                <w:sz w:val="18"/>
                <w:szCs w:val="18"/>
              </w:rPr>
              <w:t>MAS decreased at 10-min and 30-min after cycling.</w:t>
            </w:r>
          </w:p>
          <w:p w14:paraId="5A4356AA" w14:textId="4B6D1FFD" w:rsidR="0075175B" w:rsidRPr="0096263D" w:rsidRDefault="0075175B" w:rsidP="006C4C46">
            <w:pPr>
              <w:tabs>
                <w:tab w:val="left" w:pos="8010"/>
              </w:tabs>
              <w:rPr>
                <w:sz w:val="18"/>
                <w:szCs w:val="18"/>
              </w:rPr>
            </w:pPr>
            <w:r>
              <w:rPr>
                <w:sz w:val="18"/>
                <w:szCs w:val="18"/>
              </w:rPr>
              <w:t>MAS increased at 60-min after control condition.</w:t>
            </w:r>
          </w:p>
        </w:tc>
        <w:tc>
          <w:tcPr>
            <w:tcW w:w="2250" w:type="dxa"/>
          </w:tcPr>
          <w:p w14:paraId="6460A646" w14:textId="02BED7E2" w:rsidR="004C3A3C" w:rsidRPr="0096263D" w:rsidRDefault="00FE020F" w:rsidP="006C4C46">
            <w:pPr>
              <w:tabs>
                <w:tab w:val="left" w:pos="8010"/>
              </w:tabs>
              <w:rPr>
                <w:sz w:val="18"/>
                <w:szCs w:val="18"/>
              </w:rPr>
            </w:pPr>
            <w:r>
              <w:rPr>
                <w:sz w:val="18"/>
                <w:szCs w:val="18"/>
              </w:rPr>
              <w:t xml:space="preserve">A single bout of unloaded cycling resulted in reductions in soleus H-reflex and MAS in individuals with MS taking anti-spasmodic drugs.  This provides support for including exercise </w:t>
            </w:r>
            <w:r w:rsidR="009B02AD">
              <w:rPr>
                <w:sz w:val="18"/>
                <w:szCs w:val="18"/>
              </w:rPr>
              <w:t xml:space="preserve">along with anti-spasmodic drugs </w:t>
            </w:r>
            <w:r>
              <w:rPr>
                <w:sz w:val="18"/>
                <w:szCs w:val="18"/>
              </w:rPr>
              <w:t>in spasticity management.</w:t>
            </w:r>
          </w:p>
        </w:tc>
        <w:tc>
          <w:tcPr>
            <w:tcW w:w="1800" w:type="dxa"/>
          </w:tcPr>
          <w:p w14:paraId="6AD7C88F" w14:textId="2097E8EC" w:rsidR="004C3A3C" w:rsidRPr="0096263D" w:rsidRDefault="00AA7232" w:rsidP="006C4C46">
            <w:pPr>
              <w:tabs>
                <w:tab w:val="left" w:pos="8010"/>
              </w:tabs>
              <w:rPr>
                <w:sz w:val="18"/>
                <w:szCs w:val="18"/>
              </w:rPr>
            </w:pPr>
            <w:r>
              <w:rPr>
                <w:sz w:val="18"/>
                <w:szCs w:val="18"/>
              </w:rPr>
              <w:t>Previous research by Motl reported a 25% reduction in H-reflex after cycling in both healthy controls and individuals with MS not taking anti-spasmodic drugs.</w:t>
            </w:r>
          </w:p>
        </w:tc>
      </w:tr>
      <w:tr w:rsidR="00ED4103" w14:paraId="6DBAA2D9" w14:textId="77777777" w:rsidTr="002C662F">
        <w:tc>
          <w:tcPr>
            <w:tcW w:w="1710" w:type="dxa"/>
          </w:tcPr>
          <w:p w14:paraId="322D51E6" w14:textId="704CC6CD" w:rsidR="003E28A8" w:rsidRDefault="003E28A8" w:rsidP="006C4C46">
            <w:pPr>
              <w:tabs>
                <w:tab w:val="left" w:pos="8010"/>
              </w:tabs>
              <w:rPr>
                <w:sz w:val="18"/>
                <w:szCs w:val="18"/>
              </w:rPr>
            </w:pPr>
            <w:r>
              <w:rPr>
                <w:sz w:val="18"/>
                <w:szCs w:val="18"/>
              </w:rPr>
              <w:t>Sosnoff J, et al. (2009)</w:t>
            </w:r>
          </w:p>
          <w:p w14:paraId="0FABB6AE" w14:textId="77777777" w:rsidR="003E28A8" w:rsidRDefault="003E28A8" w:rsidP="006C4C46">
            <w:pPr>
              <w:tabs>
                <w:tab w:val="left" w:pos="8010"/>
              </w:tabs>
              <w:rPr>
                <w:sz w:val="18"/>
                <w:szCs w:val="18"/>
              </w:rPr>
            </w:pPr>
          </w:p>
          <w:p w14:paraId="1FE45F06" w14:textId="77777777" w:rsidR="004C3A3C" w:rsidRDefault="003E28A8" w:rsidP="006C4C46">
            <w:pPr>
              <w:tabs>
                <w:tab w:val="left" w:pos="8010"/>
              </w:tabs>
              <w:rPr>
                <w:sz w:val="18"/>
                <w:szCs w:val="18"/>
              </w:rPr>
            </w:pPr>
            <w:r>
              <w:rPr>
                <w:sz w:val="18"/>
                <w:szCs w:val="18"/>
              </w:rPr>
              <w:t>Effect of a 4-week period of unloaded leg cycling exercise on spasticity in multiple sclerosis</w:t>
            </w:r>
          </w:p>
          <w:p w14:paraId="171E3815" w14:textId="77777777" w:rsidR="00826FEE" w:rsidRDefault="00826FEE" w:rsidP="006C4C46">
            <w:pPr>
              <w:tabs>
                <w:tab w:val="left" w:pos="8010"/>
              </w:tabs>
              <w:rPr>
                <w:sz w:val="18"/>
                <w:szCs w:val="18"/>
              </w:rPr>
            </w:pPr>
          </w:p>
          <w:p w14:paraId="178E802B" w14:textId="77777777" w:rsidR="00826FEE" w:rsidRDefault="00826FEE" w:rsidP="006C4C46">
            <w:pPr>
              <w:tabs>
                <w:tab w:val="left" w:pos="8010"/>
              </w:tabs>
              <w:rPr>
                <w:sz w:val="18"/>
                <w:szCs w:val="18"/>
              </w:rPr>
            </w:pPr>
            <w:r>
              <w:rPr>
                <w:sz w:val="18"/>
                <w:szCs w:val="18"/>
              </w:rPr>
              <w:t>Quasi-experimental</w:t>
            </w:r>
          </w:p>
          <w:p w14:paraId="559101EF" w14:textId="7D5A3B5E" w:rsidR="00021F70" w:rsidRPr="0096263D" w:rsidRDefault="00021F70" w:rsidP="006C4C46">
            <w:pPr>
              <w:tabs>
                <w:tab w:val="left" w:pos="8010"/>
              </w:tabs>
              <w:rPr>
                <w:sz w:val="18"/>
                <w:szCs w:val="18"/>
              </w:rPr>
            </w:pPr>
          </w:p>
        </w:tc>
        <w:tc>
          <w:tcPr>
            <w:tcW w:w="1530" w:type="dxa"/>
          </w:tcPr>
          <w:p w14:paraId="37042449" w14:textId="09A478C4" w:rsidR="004C3A3C" w:rsidRPr="0096263D" w:rsidRDefault="00826FEE" w:rsidP="006C4C46">
            <w:pPr>
              <w:tabs>
                <w:tab w:val="left" w:pos="8010"/>
              </w:tabs>
              <w:rPr>
                <w:sz w:val="18"/>
                <w:szCs w:val="18"/>
              </w:rPr>
            </w:pPr>
            <w:r>
              <w:rPr>
                <w:sz w:val="18"/>
                <w:szCs w:val="18"/>
              </w:rPr>
              <w:t>To examine the effect of a 4-week period of unloaded leg cycling on spasticity in individuals with MS.</w:t>
            </w:r>
          </w:p>
        </w:tc>
        <w:tc>
          <w:tcPr>
            <w:tcW w:w="1871" w:type="dxa"/>
          </w:tcPr>
          <w:p w14:paraId="6CC45CAA" w14:textId="77777777" w:rsidR="00211DAF" w:rsidRDefault="00826FEE" w:rsidP="006C4C46">
            <w:pPr>
              <w:tabs>
                <w:tab w:val="left" w:pos="8010"/>
              </w:tabs>
              <w:rPr>
                <w:sz w:val="18"/>
                <w:szCs w:val="18"/>
              </w:rPr>
            </w:pPr>
            <w:r>
              <w:rPr>
                <w:sz w:val="18"/>
                <w:szCs w:val="18"/>
              </w:rPr>
              <w:t xml:space="preserve">n=22 subjects with MS.  </w:t>
            </w:r>
          </w:p>
          <w:p w14:paraId="62F12C34" w14:textId="77777777" w:rsidR="00211DAF" w:rsidRPr="00211DAF" w:rsidRDefault="00211DAF" w:rsidP="006C4C46">
            <w:pPr>
              <w:tabs>
                <w:tab w:val="left" w:pos="8010"/>
              </w:tabs>
              <w:rPr>
                <w:sz w:val="8"/>
                <w:szCs w:val="18"/>
              </w:rPr>
            </w:pPr>
          </w:p>
          <w:p w14:paraId="307EDD03" w14:textId="6A65EAE4" w:rsidR="00211DAF" w:rsidRDefault="00826FEE" w:rsidP="006C4C46">
            <w:pPr>
              <w:tabs>
                <w:tab w:val="left" w:pos="8010"/>
              </w:tabs>
              <w:rPr>
                <w:sz w:val="18"/>
                <w:szCs w:val="18"/>
              </w:rPr>
            </w:pPr>
            <w:r>
              <w:rPr>
                <w:sz w:val="18"/>
                <w:szCs w:val="18"/>
              </w:rPr>
              <w:t xml:space="preserve">12 subjects recevied the exercise intervention.  </w:t>
            </w:r>
            <w:r w:rsidR="00211DAF">
              <w:rPr>
                <w:sz w:val="18"/>
                <w:szCs w:val="18"/>
              </w:rPr>
              <w:t>EDSS mean 3.5, age mean 45.6 years</w:t>
            </w:r>
          </w:p>
          <w:p w14:paraId="05B8D82A" w14:textId="77777777" w:rsidR="00211DAF" w:rsidRPr="00211DAF" w:rsidRDefault="00211DAF" w:rsidP="006C4C46">
            <w:pPr>
              <w:tabs>
                <w:tab w:val="left" w:pos="8010"/>
              </w:tabs>
              <w:rPr>
                <w:sz w:val="8"/>
                <w:szCs w:val="18"/>
              </w:rPr>
            </w:pPr>
          </w:p>
          <w:p w14:paraId="34F0E507" w14:textId="5939BF00" w:rsidR="004C3A3C" w:rsidRPr="0096263D" w:rsidRDefault="00826FEE" w:rsidP="006C4C46">
            <w:pPr>
              <w:tabs>
                <w:tab w:val="left" w:pos="8010"/>
              </w:tabs>
              <w:rPr>
                <w:sz w:val="18"/>
                <w:szCs w:val="18"/>
              </w:rPr>
            </w:pPr>
            <w:r>
              <w:rPr>
                <w:sz w:val="18"/>
                <w:szCs w:val="18"/>
              </w:rPr>
              <w:t>10 controls.</w:t>
            </w:r>
            <w:r w:rsidR="00211DAF">
              <w:rPr>
                <w:sz w:val="18"/>
                <w:szCs w:val="18"/>
              </w:rPr>
              <w:t xml:space="preserve">  EDSS 3.0.  Age 46.0 yrs</w:t>
            </w:r>
          </w:p>
        </w:tc>
        <w:tc>
          <w:tcPr>
            <w:tcW w:w="3150" w:type="dxa"/>
          </w:tcPr>
          <w:p w14:paraId="1D4A706A" w14:textId="16DABA1A" w:rsidR="004C3A3C" w:rsidRDefault="00826FEE" w:rsidP="006C4C46">
            <w:pPr>
              <w:tabs>
                <w:tab w:val="left" w:pos="8010"/>
              </w:tabs>
              <w:rPr>
                <w:sz w:val="18"/>
                <w:szCs w:val="18"/>
              </w:rPr>
            </w:pPr>
            <w:r>
              <w:rPr>
                <w:sz w:val="18"/>
                <w:szCs w:val="18"/>
              </w:rPr>
              <w:t>Unloaded leg cycling for 30 minutes per s</w:t>
            </w:r>
            <w:r w:rsidR="00FE73F4">
              <w:rPr>
                <w:sz w:val="18"/>
                <w:szCs w:val="18"/>
              </w:rPr>
              <w:t>ession, 3 times per week, over a</w:t>
            </w:r>
            <w:r>
              <w:rPr>
                <w:sz w:val="18"/>
                <w:szCs w:val="18"/>
              </w:rPr>
              <w:t xml:space="preserve"> 4-week period.</w:t>
            </w:r>
          </w:p>
          <w:p w14:paraId="4BC756FE" w14:textId="77777777" w:rsidR="00F1234B" w:rsidRDefault="00F1234B" w:rsidP="006C4C46">
            <w:pPr>
              <w:tabs>
                <w:tab w:val="left" w:pos="8010"/>
              </w:tabs>
              <w:rPr>
                <w:sz w:val="18"/>
                <w:szCs w:val="18"/>
              </w:rPr>
            </w:pPr>
          </w:p>
          <w:p w14:paraId="12C67A60" w14:textId="6AB7A3D4" w:rsidR="00F90277" w:rsidRDefault="00211DAF" w:rsidP="006C4C46">
            <w:pPr>
              <w:tabs>
                <w:tab w:val="left" w:pos="8010"/>
              </w:tabs>
              <w:rPr>
                <w:sz w:val="18"/>
                <w:szCs w:val="18"/>
              </w:rPr>
            </w:pPr>
            <w:r>
              <w:rPr>
                <w:sz w:val="18"/>
                <w:szCs w:val="18"/>
              </w:rPr>
              <w:t>Measures: H-reflex</w:t>
            </w:r>
            <w:r w:rsidR="00F90277">
              <w:rPr>
                <w:sz w:val="18"/>
                <w:szCs w:val="18"/>
              </w:rPr>
              <w:t xml:space="preserve"> of soleus</w:t>
            </w:r>
            <w:r>
              <w:rPr>
                <w:sz w:val="18"/>
                <w:szCs w:val="18"/>
              </w:rPr>
              <w:t>, MAS</w:t>
            </w:r>
            <w:r w:rsidR="0075175B">
              <w:rPr>
                <w:sz w:val="18"/>
                <w:szCs w:val="18"/>
              </w:rPr>
              <w:t xml:space="preserve"> of ankle PFs</w:t>
            </w:r>
            <w:r>
              <w:rPr>
                <w:sz w:val="18"/>
                <w:szCs w:val="18"/>
              </w:rPr>
              <w:t xml:space="preserve">, MSSS-88.  </w:t>
            </w:r>
          </w:p>
          <w:p w14:paraId="188F1596" w14:textId="7DD1E7AE" w:rsidR="00F1234B" w:rsidRPr="0096263D" w:rsidRDefault="00F90277" w:rsidP="006C4C46">
            <w:pPr>
              <w:tabs>
                <w:tab w:val="left" w:pos="8010"/>
              </w:tabs>
              <w:rPr>
                <w:sz w:val="18"/>
                <w:szCs w:val="18"/>
              </w:rPr>
            </w:pPr>
            <w:r>
              <w:rPr>
                <w:sz w:val="18"/>
                <w:szCs w:val="18"/>
              </w:rPr>
              <w:t>Assessed</w:t>
            </w:r>
            <w:r w:rsidR="00211DAF">
              <w:rPr>
                <w:sz w:val="18"/>
                <w:szCs w:val="18"/>
              </w:rPr>
              <w:t xml:space="preserve"> pre-intervention, post-intervention, post 1-week, and post 4-week.</w:t>
            </w:r>
          </w:p>
        </w:tc>
        <w:tc>
          <w:tcPr>
            <w:tcW w:w="2610" w:type="dxa"/>
          </w:tcPr>
          <w:p w14:paraId="21E82F05" w14:textId="6FACF0E8" w:rsidR="00211DAF" w:rsidRDefault="00211DAF" w:rsidP="006C4C46">
            <w:pPr>
              <w:tabs>
                <w:tab w:val="left" w:pos="8010"/>
              </w:tabs>
              <w:rPr>
                <w:sz w:val="18"/>
                <w:szCs w:val="18"/>
              </w:rPr>
            </w:pPr>
            <w:r>
              <w:rPr>
                <w:sz w:val="18"/>
                <w:szCs w:val="18"/>
              </w:rPr>
              <w:t>Spasticity (MAS): no significant effect</w:t>
            </w:r>
          </w:p>
          <w:p w14:paraId="6360938D" w14:textId="77777777" w:rsidR="00211DAF" w:rsidRDefault="00211DAF" w:rsidP="006C4C46">
            <w:pPr>
              <w:tabs>
                <w:tab w:val="left" w:pos="8010"/>
              </w:tabs>
              <w:rPr>
                <w:sz w:val="18"/>
                <w:szCs w:val="18"/>
              </w:rPr>
            </w:pPr>
          </w:p>
          <w:p w14:paraId="07679369" w14:textId="27E360A5" w:rsidR="00211DAF" w:rsidRDefault="00211DAF" w:rsidP="006C4C46">
            <w:pPr>
              <w:tabs>
                <w:tab w:val="left" w:pos="8010"/>
              </w:tabs>
              <w:rPr>
                <w:sz w:val="18"/>
                <w:szCs w:val="18"/>
              </w:rPr>
            </w:pPr>
            <w:r>
              <w:rPr>
                <w:sz w:val="18"/>
                <w:szCs w:val="18"/>
              </w:rPr>
              <w:t>H-reflex</w:t>
            </w:r>
            <w:r w:rsidR="00CD6FC3">
              <w:rPr>
                <w:sz w:val="18"/>
                <w:szCs w:val="18"/>
              </w:rPr>
              <w:t>: no significant effect</w:t>
            </w:r>
          </w:p>
          <w:p w14:paraId="2B8EE6F5" w14:textId="77777777" w:rsidR="00211DAF" w:rsidRDefault="00211DAF" w:rsidP="006C4C46">
            <w:pPr>
              <w:tabs>
                <w:tab w:val="left" w:pos="8010"/>
              </w:tabs>
              <w:rPr>
                <w:sz w:val="18"/>
                <w:szCs w:val="18"/>
              </w:rPr>
            </w:pPr>
          </w:p>
          <w:p w14:paraId="443BDF61" w14:textId="328869DD" w:rsidR="00021F70" w:rsidRPr="0096263D" w:rsidRDefault="00211DAF" w:rsidP="00211DAF">
            <w:pPr>
              <w:tabs>
                <w:tab w:val="left" w:pos="8010"/>
              </w:tabs>
              <w:rPr>
                <w:sz w:val="18"/>
                <w:szCs w:val="18"/>
              </w:rPr>
            </w:pPr>
            <w:r>
              <w:rPr>
                <w:sz w:val="18"/>
                <w:szCs w:val="18"/>
              </w:rPr>
              <w:t>Subjective report via MSSS-88:  Significant reduction in score at post-intervention and follow ups.  Greatest change in walking and pain and discomfort subscales.</w:t>
            </w:r>
          </w:p>
        </w:tc>
        <w:tc>
          <w:tcPr>
            <w:tcW w:w="2250" w:type="dxa"/>
          </w:tcPr>
          <w:p w14:paraId="47F55571" w14:textId="642CDB3B" w:rsidR="004C3A3C" w:rsidRPr="0096263D" w:rsidRDefault="00CD6FC3" w:rsidP="006C4C46">
            <w:pPr>
              <w:tabs>
                <w:tab w:val="left" w:pos="8010"/>
              </w:tabs>
              <w:rPr>
                <w:sz w:val="18"/>
                <w:szCs w:val="18"/>
              </w:rPr>
            </w:pPr>
            <w:r>
              <w:rPr>
                <w:sz w:val="18"/>
                <w:szCs w:val="18"/>
              </w:rPr>
              <w:t>Chronic, unloaded leg cycling is associated with improvements in spasticity from the participant's perspective, but neither improves nor worsens spasticity from electrophysiological and clinical perspectives.</w:t>
            </w:r>
          </w:p>
        </w:tc>
        <w:tc>
          <w:tcPr>
            <w:tcW w:w="1800" w:type="dxa"/>
          </w:tcPr>
          <w:p w14:paraId="11778F1C" w14:textId="77777777" w:rsidR="004C3A3C" w:rsidRDefault="00CD6FC3" w:rsidP="006C4C46">
            <w:pPr>
              <w:tabs>
                <w:tab w:val="left" w:pos="8010"/>
              </w:tabs>
              <w:rPr>
                <w:sz w:val="18"/>
                <w:szCs w:val="18"/>
              </w:rPr>
            </w:pPr>
            <w:r>
              <w:rPr>
                <w:sz w:val="18"/>
                <w:szCs w:val="18"/>
              </w:rPr>
              <w:t>Two individuals in each group were taking antispasmodic medications.</w:t>
            </w:r>
          </w:p>
          <w:p w14:paraId="21204E4E" w14:textId="77777777" w:rsidR="00CD6FC3" w:rsidRDefault="00CD6FC3" w:rsidP="006C4C46">
            <w:pPr>
              <w:tabs>
                <w:tab w:val="left" w:pos="8010"/>
              </w:tabs>
              <w:rPr>
                <w:sz w:val="18"/>
                <w:szCs w:val="18"/>
              </w:rPr>
            </w:pPr>
          </w:p>
          <w:p w14:paraId="6F68B9CF" w14:textId="59365A39" w:rsidR="00CD6FC3" w:rsidRDefault="00CD6FC3" w:rsidP="00CD6FC3">
            <w:pPr>
              <w:tabs>
                <w:tab w:val="left" w:pos="8010"/>
              </w:tabs>
              <w:rPr>
                <w:sz w:val="18"/>
                <w:szCs w:val="18"/>
              </w:rPr>
            </w:pPr>
          </w:p>
          <w:p w14:paraId="1FAD323D" w14:textId="77777777" w:rsidR="00CD6FC3" w:rsidRDefault="00CD6FC3" w:rsidP="00CD6FC3">
            <w:pPr>
              <w:tabs>
                <w:tab w:val="left" w:pos="8010"/>
              </w:tabs>
              <w:rPr>
                <w:sz w:val="18"/>
                <w:szCs w:val="18"/>
              </w:rPr>
            </w:pPr>
          </w:p>
          <w:p w14:paraId="29DBBBA6" w14:textId="58FF573B" w:rsidR="00CD6FC3" w:rsidRPr="0096263D" w:rsidRDefault="00CD6FC3" w:rsidP="006C4C46">
            <w:pPr>
              <w:tabs>
                <w:tab w:val="left" w:pos="8010"/>
              </w:tabs>
              <w:rPr>
                <w:sz w:val="18"/>
                <w:szCs w:val="18"/>
              </w:rPr>
            </w:pPr>
          </w:p>
        </w:tc>
      </w:tr>
      <w:tr w:rsidR="00021F70" w14:paraId="3188BF90" w14:textId="77777777" w:rsidTr="002C662F">
        <w:tc>
          <w:tcPr>
            <w:tcW w:w="1710" w:type="dxa"/>
          </w:tcPr>
          <w:p w14:paraId="6ED1827A" w14:textId="77777777" w:rsidR="00021F70" w:rsidRDefault="00021F70" w:rsidP="00351B4F">
            <w:pPr>
              <w:tabs>
                <w:tab w:val="left" w:pos="8010"/>
              </w:tabs>
              <w:rPr>
                <w:sz w:val="18"/>
                <w:szCs w:val="18"/>
              </w:rPr>
            </w:pPr>
            <w:r>
              <w:rPr>
                <w:sz w:val="18"/>
                <w:szCs w:val="18"/>
              </w:rPr>
              <w:t>Szecsi J, et al. (2009)</w:t>
            </w:r>
          </w:p>
          <w:p w14:paraId="7687867E" w14:textId="77777777" w:rsidR="00021F70" w:rsidRDefault="00021F70" w:rsidP="00351B4F">
            <w:pPr>
              <w:tabs>
                <w:tab w:val="left" w:pos="8010"/>
              </w:tabs>
              <w:rPr>
                <w:sz w:val="18"/>
                <w:szCs w:val="18"/>
              </w:rPr>
            </w:pPr>
          </w:p>
          <w:p w14:paraId="483F797F" w14:textId="77777777" w:rsidR="00021F70" w:rsidRDefault="00021F70" w:rsidP="00351B4F">
            <w:pPr>
              <w:tabs>
                <w:tab w:val="left" w:pos="8010"/>
              </w:tabs>
              <w:rPr>
                <w:sz w:val="18"/>
                <w:szCs w:val="18"/>
              </w:rPr>
            </w:pPr>
            <w:r>
              <w:rPr>
                <w:sz w:val="18"/>
                <w:szCs w:val="18"/>
              </w:rPr>
              <w:t>Functional electrical stimulation-assisted cycling of patients with multiple sclerosis: Biomechanical and functional outcome - A pilot study.</w:t>
            </w:r>
          </w:p>
          <w:p w14:paraId="4624E25D" w14:textId="77777777" w:rsidR="00021F70" w:rsidRDefault="00021F70" w:rsidP="00351B4F">
            <w:pPr>
              <w:tabs>
                <w:tab w:val="left" w:pos="8010"/>
              </w:tabs>
              <w:rPr>
                <w:sz w:val="18"/>
                <w:szCs w:val="18"/>
              </w:rPr>
            </w:pPr>
          </w:p>
          <w:p w14:paraId="0B461422" w14:textId="48C0E7A1" w:rsidR="00021F70" w:rsidRDefault="00021F70" w:rsidP="006C4C46">
            <w:pPr>
              <w:tabs>
                <w:tab w:val="left" w:pos="8010"/>
              </w:tabs>
              <w:rPr>
                <w:sz w:val="18"/>
                <w:szCs w:val="18"/>
              </w:rPr>
            </w:pPr>
            <w:r>
              <w:rPr>
                <w:sz w:val="18"/>
                <w:szCs w:val="18"/>
              </w:rPr>
              <w:t>Quasi-experimental</w:t>
            </w:r>
          </w:p>
        </w:tc>
        <w:tc>
          <w:tcPr>
            <w:tcW w:w="1530" w:type="dxa"/>
          </w:tcPr>
          <w:p w14:paraId="1A7F05F0" w14:textId="2B82E867" w:rsidR="00021F70" w:rsidRDefault="00021F70" w:rsidP="006C4C46">
            <w:pPr>
              <w:tabs>
                <w:tab w:val="left" w:pos="8010"/>
              </w:tabs>
              <w:rPr>
                <w:sz w:val="18"/>
                <w:szCs w:val="18"/>
              </w:rPr>
            </w:pPr>
            <w:r>
              <w:rPr>
                <w:sz w:val="18"/>
                <w:szCs w:val="18"/>
              </w:rPr>
              <w:t>To determine whether functional electrical stimulation-supported ergometric training of patients with multiple sclerosis has a prosthetic or therapeutic effec on biomechanical outcomes.</w:t>
            </w:r>
          </w:p>
        </w:tc>
        <w:tc>
          <w:tcPr>
            <w:tcW w:w="1871" w:type="dxa"/>
          </w:tcPr>
          <w:p w14:paraId="5BCCC88B" w14:textId="77777777" w:rsidR="00021F70" w:rsidRDefault="00021F70" w:rsidP="00351B4F">
            <w:pPr>
              <w:tabs>
                <w:tab w:val="left" w:pos="8010"/>
              </w:tabs>
              <w:rPr>
                <w:sz w:val="18"/>
                <w:szCs w:val="18"/>
              </w:rPr>
            </w:pPr>
            <w:r>
              <w:rPr>
                <w:sz w:val="18"/>
                <w:szCs w:val="18"/>
              </w:rPr>
              <w:t xml:space="preserve">n=12 subjects with MS. </w:t>
            </w:r>
          </w:p>
          <w:p w14:paraId="5A365D4D" w14:textId="77777777" w:rsidR="00021F70" w:rsidRDefault="00021F70" w:rsidP="00351B4F">
            <w:pPr>
              <w:tabs>
                <w:tab w:val="left" w:pos="8010"/>
              </w:tabs>
              <w:rPr>
                <w:sz w:val="18"/>
                <w:szCs w:val="18"/>
              </w:rPr>
            </w:pPr>
            <w:r>
              <w:rPr>
                <w:sz w:val="18"/>
                <w:szCs w:val="18"/>
              </w:rPr>
              <w:t>Subjects have limited standing or walking capability due to weakness and are not taking anti-spasmodic medications.</w:t>
            </w:r>
          </w:p>
          <w:p w14:paraId="72A646E2" w14:textId="77777777" w:rsidR="00021F70" w:rsidRPr="000D4359" w:rsidRDefault="00021F70" w:rsidP="00351B4F">
            <w:pPr>
              <w:tabs>
                <w:tab w:val="left" w:pos="8010"/>
              </w:tabs>
              <w:rPr>
                <w:sz w:val="6"/>
                <w:szCs w:val="18"/>
              </w:rPr>
            </w:pPr>
          </w:p>
          <w:p w14:paraId="16139AC3" w14:textId="6FFA4C3A" w:rsidR="00021F70" w:rsidRDefault="00021F70" w:rsidP="006C4C46">
            <w:pPr>
              <w:tabs>
                <w:tab w:val="left" w:pos="8010"/>
              </w:tabs>
              <w:rPr>
                <w:sz w:val="18"/>
                <w:szCs w:val="18"/>
              </w:rPr>
            </w:pPr>
            <w:r>
              <w:rPr>
                <w:sz w:val="18"/>
                <w:szCs w:val="18"/>
              </w:rPr>
              <w:t>All subjects received conventional PT prior to and during the study.  10 were in inpatient rehab during the study.</w:t>
            </w:r>
          </w:p>
        </w:tc>
        <w:tc>
          <w:tcPr>
            <w:tcW w:w="3150" w:type="dxa"/>
          </w:tcPr>
          <w:p w14:paraId="704B3E49" w14:textId="77777777" w:rsidR="00021F70" w:rsidRDefault="00021F70" w:rsidP="00351B4F">
            <w:pPr>
              <w:tabs>
                <w:tab w:val="left" w:pos="8010"/>
              </w:tabs>
              <w:rPr>
                <w:sz w:val="18"/>
                <w:szCs w:val="18"/>
              </w:rPr>
            </w:pPr>
            <w:r>
              <w:rPr>
                <w:sz w:val="18"/>
                <w:szCs w:val="18"/>
              </w:rPr>
              <w:t>Subjects participated in 6 functional electrical stimulation (FES) supported cycling sessions on a stationary ergometer over 2 weeks.</w:t>
            </w:r>
          </w:p>
          <w:p w14:paraId="11A1620B" w14:textId="77777777" w:rsidR="00021F70" w:rsidRDefault="00021F70" w:rsidP="00351B4F">
            <w:pPr>
              <w:tabs>
                <w:tab w:val="left" w:pos="8010"/>
              </w:tabs>
              <w:rPr>
                <w:sz w:val="18"/>
                <w:szCs w:val="18"/>
              </w:rPr>
            </w:pPr>
          </w:p>
          <w:p w14:paraId="773B0CA5" w14:textId="77777777" w:rsidR="00021F70" w:rsidRDefault="00021F70" w:rsidP="00351B4F">
            <w:pPr>
              <w:tabs>
                <w:tab w:val="left" w:pos="8010"/>
              </w:tabs>
              <w:rPr>
                <w:sz w:val="18"/>
                <w:szCs w:val="18"/>
              </w:rPr>
            </w:pPr>
            <w:r>
              <w:rPr>
                <w:sz w:val="18"/>
                <w:szCs w:val="18"/>
              </w:rPr>
              <w:t>12-18 min of total cycling.  6 min of FES-supported cycling.</w:t>
            </w:r>
          </w:p>
          <w:p w14:paraId="2F610F2D" w14:textId="77777777" w:rsidR="00021F70" w:rsidRDefault="00021F70" w:rsidP="00351B4F">
            <w:pPr>
              <w:tabs>
                <w:tab w:val="left" w:pos="8010"/>
              </w:tabs>
              <w:rPr>
                <w:sz w:val="18"/>
                <w:szCs w:val="18"/>
              </w:rPr>
            </w:pPr>
          </w:p>
          <w:p w14:paraId="0924E4C3" w14:textId="3990074B" w:rsidR="00021F70" w:rsidRDefault="00021F70" w:rsidP="006C4C46">
            <w:pPr>
              <w:tabs>
                <w:tab w:val="left" w:pos="8010"/>
              </w:tabs>
              <w:rPr>
                <w:sz w:val="18"/>
                <w:szCs w:val="18"/>
              </w:rPr>
            </w:pPr>
            <w:r>
              <w:rPr>
                <w:sz w:val="18"/>
                <w:szCs w:val="18"/>
              </w:rPr>
              <w:t>Measures: 10-MWT, MAS, MMT of knee extensor and flexors.</w:t>
            </w:r>
          </w:p>
        </w:tc>
        <w:tc>
          <w:tcPr>
            <w:tcW w:w="2610" w:type="dxa"/>
          </w:tcPr>
          <w:p w14:paraId="657488D5" w14:textId="77777777" w:rsidR="00021F70" w:rsidRDefault="00021F70" w:rsidP="00351B4F">
            <w:pPr>
              <w:tabs>
                <w:tab w:val="left" w:pos="8010"/>
              </w:tabs>
              <w:rPr>
                <w:sz w:val="18"/>
                <w:szCs w:val="18"/>
              </w:rPr>
            </w:pPr>
            <w:r>
              <w:rPr>
                <w:sz w:val="18"/>
                <w:szCs w:val="18"/>
              </w:rPr>
              <w:t>Spasticity (MAS): significant reduction in the short-term for pre/post training.  No significant reduction in the long term for first/last training.  MAS mean decreased from 1.19 to 0.56.</w:t>
            </w:r>
          </w:p>
          <w:p w14:paraId="42B2433F" w14:textId="77777777" w:rsidR="00021F70" w:rsidRPr="00ED7E64" w:rsidRDefault="00021F70" w:rsidP="00351B4F">
            <w:pPr>
              <w:tabs>
                <w:tab w:val="left" w:pos="8010"/>
              </w:tabs>
              <w:rPr>
                <w:sz w:val="8"/>
                <w:szCs w:val="18"/>
              </w:rPr>
            </w:pPr>
          </w:p>
          <w:p w14:paraId="4BCAA8FE" w14:textId="77777777" w:rsidR="00021F70" w:rsidRDefault="00021F70" w:rsidP="00351B4F">
            <w:pPr>
              <w:tabs>
                <w:tab w:val="left" w:pos="8010"/>
              </w:tabs>
              <w:rPr>
                <w:sz w:val="18"/>
                <w:szCs w:val="18"/>
              </w:rPr>
            </w:pPr>
            <w:r>
              <w:rPr>
                <w:sz w:val="18"/>
                <w:szCs w:val="18"/>
              </w:rPr>
              <w:t>Walking capability:  No significant change</w:t>
            </w:r>
          </w:p>
          <w:p w14:paraId="38C201B3" w14:textId="77777777" w:rsidR="00021F70" w:rsidRPr="00ED7E64" w:rsidRDefault="00021F70" w:rsidP="00351B4F">
            <w:pPr>
              <w:tabs>
                <w:tab w:val="left" w:pos="8010"/>
              </w:tabs>
              <w:rPr>
                <w:sz w:val="8"/>
                <w:szCs w:val="18"/>
              </w:rPr>
            </w:pPr>
          </w:p>
          <w:p w14:paraId="05C7F950" w14:textId="77777777" w:rsidR="00021F70" w:rsidRDefault="00021F70" w:rsidP="00351B4F">
            <w:pPr>
              <w:tabs>
                <w:tab w:val="left" w:pos="8010"/>
              </w:tabs>
              <w:rPr>
                <w:sz w:val="18"/>
                <w:szCs w:val="18"/>
              </w:rPr>
            </w:pPr>
            <w:r>
              <w:rPr>
                <w:sz w:val="18"/>
                <w:szCs w:val="18"/>
              </w:rPr>
              <w:t>Muscle strength: No significant change</w:t>
            </w:r>
          </w:p>
          <w:p w14:paraId="63B417E6" w14:textId="77777777" w:rsidR="00021F70" w:rsidRDefault="00021F70" w:rsidP="00351B4F">
            <w:pPr>
              <w:tabs>
                <w:tab w:val="left" w:pos="8010"/>
              </w:tabs>
              <w:rPr>
                <w:sz w:val="18"/>
                <w:szCs w:val="18"/>
              </w:rPr>
            </w:pPr>
          </w:p>
          <w:p w14:paraId="6768CFF9" w14:textId="0F05C858" w:rsidR="00021F70" w:rsidRDefault="00021F70" w:rsidP="006C4C46">
            <w:pPr>
              <w:tabs>
                <w:tab w:val="left" w:pos="8010"/>
              </w:tabs>
              <w:rPr>
                <w:sz w:val="18"/>
                <w:szCs w:val="18"/>
              </w:rPr>
            </w:pPr>
            <w:r>
              <w:rPr>
                <w:sz w:val="18"/>
                <w:szCs w:val="18"/>
              </w:rPr>
              <w:t>8 subjects completed the study.</w:t>
            </w:r>
          </w:p>
        </w:tc>
        <w:tc>
          <w:tcPr>
            <w:tcW w:w="2250" w:type="dxa"/>
          </w:tcPr>
          <w:p w14:paraId="6BE3A01F" w14:textId="77777777" w:rsidR="00021F70" w:rsidRDefault="00021F70" w:rsidP="00351B4F">
            <w:pPr>
              <w:tabs>
                <w:tab w:val="left" w:pos="8010"/>
              </w:tabs>
              <w:rPr>
                <w:sz w:val="18"/>
                <w:szCs w:val="18"/>
              </w:rPr>
            </w:pPr>
            <w:r>
              <w:rPr>
                <w:sz w:val="18"/>
                <w:szCs w:val="18"/>
              </w:rPr>
              <w:t>Patients with MS are able to improve cycling power and smoothness by pedalling with stimulation.</w:t>
            </w:r>
          </w:p>
          <w:p w14:paraId="1682C265" w14:textId="77777777" w:rsidR="00021F70" w:rsidRDefault="00021F70" w:rsidP="00351B4F">
            <w:pPr>
              <w:tabs>
                <w:tab w:val="left" w:pos="8010"/>
              </w:tabs>
              <w:rPr>
                <w:sz w:val="18"/>
                <w:szCs w:val="18"/>
              </w:rPr>
            </w:pPr>
          </w:p>
          <w:p w14:paraId="31685D5B" w14:textId="77777777" w:rsidR="00021F70" w:rsidRDefault="00021F70" w:rsidP="00351B4F">
            <w:pPr>
              <w:tabs>
                <w:tab w:val="left" w:pos="8010"/>
              </w:tabs>
              <w:rPr>
                <w:sz w:val="18"/>
                <w:szCs w:val="18"/>
              </w:rPr>
            </w:pPr>
            <w:r>
              <w:rPr>
                <w:sz w:val="18"/>
                <w:szCs w:val="18"/>
              </w:rPr>
              <w:t xml:space="preserve">Severly affected patients benefit more from FES-cycling therapy than do slightly affected patients.  </w:t>
            </w:r>
          </w:p>
          <w:p w14:paraId="0BD23C89" w14:textId="77777777" w:rsidR="00021F70" w:rsidRDefault="00021F70" w:rsidP="00351B4F">
            <w:pPr>
              <w:tabs>
                <w:tab w:val="left" w:pos="8010"/>
              </w:tabs>
              <w:rPr>
                <w:sz w:val="18"/>
                <w:szCs w:val="18"/>
              </w:rPr>
            </w:pPr>
          </w:p>
          <w:p w14:paraId="3AFF7A12" w14:textId="1B690A65" w:rsidR="00021F70" w:rsidRDefault="00021F70" w:rsidP="006C4C46">
            <w:pPr>
              <w:tabs>
                <w:tab w:val="left" w:pos="8010"/>
              </w:tabs>
              <w:rPr>
                <w:sz w:val="18"/>
                <w:szCs w:val="18"/>
              </w:rPr>
            </w:pPr>
            <w:r>
              <w:rPr>
                <w:sz w:val="18"/>
                <w:szCs w:val="18"/>
              </w:rPr>
              <w:t>Further research is needed to clarify whether a therapeutic gain can be achieved.</w:t>
            </w:r>
          </w:p>
        </w:tc>
        <w:tc>
          <w:tcPr>
            <w:tcW w:w="1800" w:type="dxa"/>
          </w:tcPr>
          <w:p w14:paraId="27C08821" w14:textId="77777777" w:rsidR="00021F70" w:rsidRDefault="00021F70" w:rsidP="00351B4F">
            <w:pPr>
              <w:tabs>
                <w:tab w:val="left" w:pos="8010"/>
              </w:tabs>
              <w:rPr>
                <w:sz w:val="18"/>
                <w:szCs w:val="18"/>
              </w:rPr>
            </w:pPr>
            <w:r>
              <w:rPr>
                <w:sz w:val="18"/>
                <w:szCs w:val="18"/>
              </w:rPr>
              <w:t>Subjective reports of increased independence with ADLs, gait improvements, and increased sensation in the feet following FES intervention.</w:t>
            </w:r>
          </w:p>
          <w:p w14:paraId="20331FC0" w14:textId="77777777" w:rsidR="00021F70" w:rsidRDefault="00021F70" w:rsidP="00351B4F">
            <w:pPr>
              <w:tabs>
                <w:tab w:val="left" w:pos="8010"/>
              </w:tabs>
              <w:rPr>
                <w:sz w:val="18"/>
                <w:szCs w:val="18"/>
              </w:rPr>
            </w:pPr>
          </w:p>
          <w:p w14:paraId="75FACC9E" w14:textId="6455C058" w:rsidR="00021F70" w:rsidRDefault="00021F70" w:rsidP="006C4C46">
            <w:pPr>
              <w:tabs>
                <w:tab w:val="left" w:pos="8010"/>
              </w:tabs>
              <w:rPr>
                <w:sz w:val="18"/>
                <w:szCs w:val="18"/>
              </w:rPr>
            </w:pPr>
            <w:r>
              <w:rPr>
                <w:sz w:val="18"/>
                <w:szCs w:val="18"/>
              </w:rPr>
              <w:t>Study limitations include small sample size, short training period, no control group, no randomization.</w:t>
            </w:r>
          </w:p>
        </w:tc>
      </w:tr>
      <w:tr w:rsidR="00021F70" w14:paraId="176BBE12" w14:textId="77777777" w:rsidTr="002C662F">
        <w:tc>
          <w:tcPr>
            <w:tcW w:w="1710" w:type="dxa"/>
          </w:tcPr>
          <w:p w14:paraId="4EF963C3" w14:textId="088CF10A" w:rsidR="00021F70" w:rsidRDefault="00021F70" w:rsidP="006C4C46">
            <w:pPr>
              <w:tabs>
                <w:tab w:val="left" w:pos="8010"/>
              </w:tabs>
              <w:rPr>
                <w:sz w:val="18"/>
                <w:szCs w:val="18"/>
              </w:rPr>
            </w:pPr>
            <w:r>
              <w:rPr>
                <w:sz w:val="18"/>
                <w:szCs w:val="18"/>
              </w:rPr>
              <w:lastRenderedPageBreak/>
              <w:t>Giovanelli M, et al. (2007)</w:t>
            </w:r>
          </w:p>
          <w:p w14:paraId="343AD2CF" w14:textId="77777777" w:rsidR="00021F70" w:rsidRDefault="00021F70" w:rsidP="006C4C46">
            <w:pPr>
              <w:tabs>
                <w:tab w:val="left" w:pos="8010"/>
              </w:tabs>
              <w:rPr>
                <w:sz w:val="18"/>
                <w:szCs w:val="18"/>
              </w:rPr>
            </w:pPr>
          </w:p>
          <w:p w14:paraId="11631A43" w14:textId="77777777" w:rsidR="00021F70" w:rsidRDefault="00021F70" w:rsidP="006C4C46">
            <w:pPr>
              <w:tabs>
                <w:tab w:val="left" w:pos="8010"/>
              </w:tabs>
              <w:rPr>
                <w:sz w:val="18"/>
                <w:szCs w:val="18"/>
              </w:rPr>
            </w:pPr>
            <w:r>
              <w:rPr>
                <w:sz w:val="18"/>
                <w:szCs w:val="18"/>
              </w:rPr>
              <w:t>Early physiotherapy after injection of a botulinum toxin increases the beneficial effects on spasticity in patients with multiple sclerosis</w:t>
            </w:r>
          </w:p>
          <w:p w14:paraId="21F33909" w14:textId="77777777" w:rsidR="00021F70" w:rsidRDefault="00021F70" w:rsidP="006C4C46">
            <w:pPr>
              <w:tabs>
                <w:tab w:val="left" w:pos="8010"/>
              </w:tabs>
              <w:rPr>
                <w:sz w:val="18"/>
                <w:szCs w:val="18"/>
              </w:rPr>
            </w:pPr>
          </w:p>
          <w:p w14:paraId="460825A7" w14:textId="0ADFC6B2" w:rsidR="00021F70" w:rsidRPr="0096263D" w:rsidRDefault="00021F70" w:rsidP="006C4C46">
            <w:pPr>
              <w:tabs>
                <w:tab w:val="left" w:pos="8010"/>
              </w:tabs>
              <w:rPr>
                <w:sz w:val="18"/>
                <w:szCs w:val="18"/>
              </w:rPr>
            </w:pPr>
            <w:r>
              <w:rPr>
                <w:sz w:val="18"/>
                <w:szCs w:val="18"/>
              </w:rPr>
              <w:t>RCT</w:t>
            </w:r>
          </w:p>
        </w:tc>
        <w:tc>
          <w:tcPr>
            <w:tcW w:w="1530" w:type="dxa"/>
          </w:tcPr>
          <w:p w14:paraId="41996118" w14:textId="5A02E9B6" w:rsidR="00021F70" w:rsidRPr="0096263D" w:rsidRDefault="00021F70" w:rsidP="006C4C46">
            <w:pPr>
              <w:tabs>
                <w:tab w:val="left" w:pos="8010"/>
              </w:tabs>
              <w:rPr>
                <w:sz w:val="18"/>
                <w:szCs w:val="18"/>
              </w:rPr>
            </w:pPr>
            <w:r>
              <w:rPr>
                <w:sz w:val="18"/>
                <w:szCs w:val="18"/>
              </w:rPr>
              <w:t>To determine whether additional physiotherapy increases botulinum toxin type A (botox) effects in reducing spasticity in patients with MS.</w:t>
            </w:r>
          </w:p>
        </w:tc>
        <w:tc>
          <w:tcPr>
            <w:tcW w:w="1871" w:type="dxa"/>
          </w:tcPr>
          <w:p w14:paraId="2715ACD0" w14:textId="668F8512" w:rsidR="00021F70" w:rsidRDefault="00021F70" w:rsidP="006C4C46">
            <w:pPr>
              <w:tabs>
                <w:tab w:val="left" w:pos="8010"/>
              </w:tabs>
              <w:rPr>
                <w:sz w:val="18"/>
                <w:szCs w:val="18"/>
              </w:rPr>
            </w:pPr>
            <w:r>
              <w:rPr>
                <w:sz w:val="18"/>
                <w:szCs w:val="18"/>
              </w:rPr>
              <w:t xml:space="preserve">n=38 with SPMS and focal spasticity. </w:t>
            </w:r>
          </w:p>
          <w:p w14:paraId="6C7F30AE" w14:textId="77777777" w:rsidR="00021F70" w:rsidRDefault="00021F70" w:rsidP="006C4C46">
            <w:pPr>
              <w:tabs>
                <w:tab w:val="left" w:pos="8010"/>
              </w:tabs>
              <w:rPr>
                <w:sz w:val="18"/>
                <w:szCs w:val="18"/>
              </w:rPr>
            </w:pPr>
          </w:p>
          <w:p w14:paraId="73BF8719" w14:textId="667B6F8E" w:rsidR="00021F70" w:rsidRDefault="00021F70" w:rsidP="006C4C46">
            <w:pPr>
              <w:tabs>
                <w:tab w:val="left" w:pos="8010"/>
              </w:tabs>
              <w:rPr>
                <w:sz w:val="18"/>
                <w:szCs w:val="18"/>
              </w:rPr>
            </w:pPr>
            <w:r>
              <w:rPr>
                <w:sz w:val="18"/>
                <w:szCs w:val="18"/>
              </w:rPr>
              <w:t>EDSS mean 5.9.</w:t>
            </w:r>
          </w:p>
          <w:p w14:paraId="342E9F00" w14:textId="6C96E441" w:rsidR="00021F70" w:rsidRPr="0096263D" w:rsidRDefault="00021F70" w:rsidP="00F920AC">
            <w:pPr>
              <w:tabs>
                <w:tab w:val="left" w:pos="8010"/>
              </w:tabs>
              <w:rPr>
                <w:sz w:val="18"/>
                <w:szCs w:val="18"/>
              </w:rPr>
            </w:pPr>
            <w:r>
              <w:rPr>
                <w:sz w:val="18"/>
                <w:szCs w:val="18"/>
              </w:rPr>
              <w:t xml:space="preserve">MAS mean 3.6 </w:t>
            </w:r>
          </w:p>
        </w:tc>
        <w:tc>
          <w:tcPr>
            <w:tcW w:w="3150" w:type="dxa"/>
          </w:tcPr>
          <w:p w14:paraId="5CBFCC26" w14:textId="77777777" w:rsidR="00021F70" w:rsidRDefault="00021F70" w:rsidP="006C4C46">
            <w:pPr>
              <w:tabs>
                <w:tab w:val="left" w:pos="8010"/>
              </w:tabs>
              <w:rPr>
                <w:sz w:val="18"/>
                <w:szCs w:val="18"/>
              </w:rPr>
            </w:pPr>
            <w:r>
              <w:rPr>
                <w:sz w:val="18"/>
                <w:szCs w:val="18"/>
              </w:rPr>
              <w:t>All patients received botox in either the UE or LE.  The treatment group also received PT for 15 consecutive days following botox injections.  40 min PT session included passive or active exercise and stretching.</w:t>
            </w:r>
          </w:p>
          <w:p w14:paraId="4507BA00" w14:textId="77777777" w:rsidR="00021F70" w:rsidRDefault="00021F70" w:rsidP="006C4C46">
            <w:pPr>
              <w:tabs>
                <w:tab w:val="left" w:pos="8010"/>
              </w:tabs>
              <w:rPr>
                <w:sz w:val="18"/>
                <w:szCs w:val="18"/>
              </w:rPr>
            </w:pPr>
          </w:p>
          <w:p w14:paraId="7B968F33" w14:textId="26FE9E0E" w:rsidR="00021F70" w:rsidRPr="0096263D" w:rsidRDefault="00021F70" w:rsidP="006C4C46">
            <w:pPr>
              <w:tabs>
                <w:tab w:val="left" w:pos="8010"/>
              </w:tabs>
              <w:rPr>
                <w:sz w:val="18"/>
                <w:szCs w:val="18"/>
              </w:rPr>
            </w:pPr>
            <w:r>
              <w:rPr>
                <w:sz w:val="18"/>
                <w:szCs w:val="18"/>
              </w:rPr>
              <w:t>Assessment at baseline, 2, 4, and 12 weeks.  MAS and VAS of satisfaction in the degree of relief from spasticity in injected muscles.</w:t>
            </w:r>
          </w:p>
        </w:tc>
        <w:tc>
          <w:tcPr>
            <w:tcW w:w="2610" w:type="dxa"/>
          </w:tcPr>
          <w:p w14:paraId="21C60265" w14:textId="77777777" w:rsidR="00021F70" w:rsidRDefault="00021F70" w:rsidP="006C4C46">
            <w:pPr>
              <w:tabs>
                <w:tab w:val="left" w:pos="8010"/>
              </w:tabs>
              <w:rPr>
                <w:sz w:val="18"/>
                <w:szCs w:val="18"/>
              </w:rPr>
            </w:pPr>
            <w:r>
              <w:rPr>
                <w:sz w:val="18"/>
                <w:szCs w:val="18"/>
              </w:rPr>
              <w:t xml:space="preserve">Significant reduction in spasticity (MAS) in both groups from baseline to all follow-up assessments.  </w:t>
            </w:r>
          </w:p>
          <w:p w14:paraId="492D448D" w14:textId="77777777" w:rsidR="00021F70" w:rsidRDefault="00021F70" w:rsidP="006C4C46">
            <w:pPr>
              <w:tabs>
                <w:tab w:val="left" w:pos="8010"/>
              </w:tabs>
              <w:rPr>
                <w:sz w:val="18"/>
                <w:szCs w:val="18"/>
              </w:rPr>
            </w:pPr>
          </w:p>
          <w:p w14:paraId="5A008D50" w14:textId="1BEC5B8F" w:rsidR="00021F70" w:rsidRPr="0096263D" w:rsidRDefault="00021F70" w:rsidP="006C4C46">
            <w:pPr>
              <w:tabs>
                <w:tab w:val="left" w:pos="8010"/>
              </w:tabs>
              <w:rPr>
                <w:sz w:val="18"/>
                <w:szCs w:val="18"/>
              </w:rPr>
            </w:pPr>
            <w:r>
              <w:rPr>
                <w:sz w:val="18"/>
                <w:szCs w:val="18"/>
              </w:rPr>
              <w:t>Significantly greater improvement in PT group compared to botox only group at 4 and 12 weeks post-injection.</w:t>
            </w:r>
          </w:p>
        </w:tc>
        <w:tc>
          <w:tcPr>
            <w:tcW w:w="2250" w:type="dxa"/>
          </w:tcPr>
          <w:p w14:paraId="623A2494" w14:textId="4EF64FDE" w:rsidR="00021F70" w:rsidRPr="0096263D" w:rsidRDefault="00021F70" w:rsidP="006C4C46">
            <w:pPr>
              <w:tabs>
                <w:tab w:val="left" w:pos="8010"/>
              </w:tabs>
              <w:rPr>
                <w:sz w:val="18"/>
                <w:szCs w:val="18"/>
              </w:rPr>
            </w:pPr>
            <w:r>
              <w:rPr>
                <w:sz w:val="18"/>
                <w:szCs w:val="18"/>
              </w:rPr>
              <w:t>PT in combination with botulinum toxin A can improve overall response to botulinum toxin.</w:t>
            </w:r>
          </w:p>
        </w:tc>
        <w:tc>
          <w:tcPr>
            <w:tcW w:w="1800" w:type="dxa"/>
          </w:tcPr>
          <w:p w14:paraId="2AF0EB64" w14:textId="77777777" w:rsidR="00021F70" w:rsidRDefault="00021F70" w:rsidP="006C4C46">
            <w:pPr>
              <w:tabs>
                <w:tab w:val="left" w:pos="8010"/>
              </w:tabs>
              <w:rPr>
                <w:sz w:val="18"/>
                <w:szCs w:val="18"/>
              </w:rPr>
            </w:pPr>
            <w:r>
              <w:rPr>
                <w:sz w:val="18"/>
                <w:szCs w:val="18"/>
              </w:rPr>
              <w:t>Stretching after botulinum toxin A injection may improve efficacy by diffusing the botox within the muscle.</w:t>
            </w:r>
          </w:p>
          <w:p w14:paraId="77832BB9" w14:textId="77777777" w:rsidR="00021F70" w:rsidRDefault="00021F70" w:rsidP="006C4C46">
            <w:pPr>
              <w:tabs>
                <w:tab w:val="left" w:pos="8010"/>
              </w:tabs>
              <w:rPr>
                <w:sz w:val="18"/>
                <w:szCs w:val="18"/>
              </w:rPr>
            </w:pPr>
          </w:p>
          <w:p w14:paraId="6B9A3EE5" w14:textId="7E315496" w:rsidR="00021F70" w:rsidRPr="0096263D" w:rsidRDefault="00021F70" w:rsidP="006C4C46">
            <w:pPr>
              <w:tabs>
                <w:tab w:val="left" w:pos="8010"/>
              </w:tabs>
              <w:rPr>
                <w:sz w:val="18"/>
                <w:szCs w:val="18"/>
              </w:rPr>
            </w:pPr>
            <w:r>
              <w:rPr>
                <w:sz w:val="18"/>
                <w:szCs w:val="18"/>
              </w:rPr>
              <w:t>Botox injections must be repeated every 3-6 months.</w:t>
            </w:r>
          </w:p>
        </w:tc>
      </w:tr>
      <w:tr w:rsidR="00021F70" w14:paraId="1F88ECC8" w14:textId="77777777" w:rsidTr="002C662F">
        <w:tc>
          <w:tcPr>
            <w:tcW w:w="1710" w:type="dxa"/>
          </w:tcPr>
          <w:p w14:paraId="470DE6B8" w14:textId="3809BB4E" w:rsidR="00021F70" w:rsidRDefault="00021F70" w:rsidP="006C4C46">
            <w:pPr>
              <w:tabs>
                <w:tab w:val="left" w:pos="8010"/>
              </w:tabs>
              <w:rPr>
                <w:sz w:val="18"/>
                <w:szCs w:val="18"/>
              </w:rPr>
            </w:pPr>
            <w:r>
              <w:rPr>
                <w:sz w:val="18"/>
                <w:szCs w:val="18"/>
              </w:rPr>
              <w:t>Baker K et al. (2007)</w:t>
            </w:r>
          </w:p>
          <w:p w14:paraId="1ED545EA" w14:textId="77777777" w:rsidR="00021F70" w:rsidRDefault="00021F70" w:rsidP="006C4C46">
            <w:pPr>
              <w:tabs>
                <w:tab w:val="left" w:pos="8010"/>
              </w:tabs>
              <w:rPr>
                <w:sz w:val="18"/>
                <w:szCs w:val="18"/>
              </w:rPr>
            </w:pPr>
          </w:p>
          <w:p w14:paraId="76E7DCAC" w14:textId="77777777" w:rsidR="00021F70" w:rsidRDefault="00021F70" w:rsidP="006C4C46">
            <w:pPr>
              <w:tabs>
                <w:tab w:val="left" w:pos="8010"/>
              </w:tabs>
              <w:rPr>
                <w:sz w:val="18"/>
                <w:szCs w:val="18"/>
              </w:rPr>
            </w:pPr>
            <w:r>
              <w:rPr>
                <w:sz w:val="18"/>
                <w:szCs w:val="18"/>
              </w:rPr>
              <w:t>Therapeutic standing for people with MS</w:t>
            </w:r>
          </w:p>
          <w:p w14:paraId="57BCB9D7" w14:textId="77777777" w:rsidR="00021F70" w:rsidRDefault="00021F70" w:rsidP="006C4C46">
            <w:pPr>
              <w:tabs>
                <w:tab w:val="left" w:pos="8010"/>
              </w:tabs>
              <w:rPr>
                <w:sz w:val="18"/>
                <w:szCs w:val="18"/>
              </w:rPr>
            </w:pPr>
          </w:p>
          <w:p w14:paraId="7EE94969" w14:textId="7E324F2F" w:rsidR="00021F70" w:rsidRPr="0096263D" w:rsidRDefault="00021F70" w:rsidP="006C4C46">
            <w:pPr>
              <w:tabs>
                <w:tab w:val="left" w:pos="8010"/>
              </w:tabs>
              <w:rPr>
                <w:sz w:val="18"/>
                <w:szCs w:val="18"/>
              </w:rPr>
            </w:pPr>
            <w:r>
              <w:rPr>
                <w:sz w:val="18"/>
                <w:szCs w:val="18"/>
              </w:rPr>
              <w:t>RCT</w:t>
            </w:r>
          </w:p>
        </w:tc>
        <w:tc>
          <w:tcPr>
            <w:tcW w:w="1530" w:type="dxa"/>
          </w:tcPr>
          <w:p w14:paraId="203C2804" w14:textId="77777777" w:rsidR="00021F70" w:rsidRDefault="00021F70" w:rsidP="006C4C46">
            <w:pPr>
              <w:tabs>
                <w:tab w:val="left" w:pos="8010"/>
              </w:tabs>
              <w:rPr>
                <w:sz w:val="18"/>
                <w:szCs w:val="18"/>
              </w:rPr>
            </w:pPr>
            <w:r>
              <w:rPr>
                <w:sz w:val="18"/>
                <w:szCs w:val="18"/>
              </w:rPr>
              <w:t xml:space="preserve">To assess the feasibility and efficacy of a daily standing programme in the community for subjects with multiple sclerosis. </w:t>
            </w:r>
          </w:p>
          <w:p w14:paraId="56B2398E" w14:textId="7116CA85" w:rsidR="00021F70" w:rsidRPr="0096263D" w:rsidRDefault="00021F70" w:rsidP="006C4C46">
            <w:pPr>
              <w:tabs>
                <w:tab w:val="left" w:pos="8010"/>
              </w:tabs>
              <w:rPr>
                <w:sz w:val="18"/>
                <w:szCs w:val="18"/>
              </w:rPr>
            </w:pPr>
          </w:p>
        </w:tc>
        <w:tc>
          <w:tcPr>
            <w:tcW w:w="1871" w:type="dxa"/>
          </w:tcPr>
          <w:p w14:paraId="0E56D288" w14:textId="3A51D22B" w:rsidR="00021F70" w:rsidRPr="0096263D" w:rsidRDefault="00021F70" w:rsidP="006C4C46">
            <w:pPr>
              <w:tabs>
                <w:tab w:val="left" w:pos="8010"/>
              </w:tabs>
              <w:rPr>
                <w:sz w:val="18"/>
                <w:szCs w:val="18"/>
              </w:rPr>
            </w:pPr>
            <w:r>
              <w:rPr>
                <w:sz w:val="18"/>
                <w:szCs w:val="18"/>
              </w:rPr>
              <w:t>n=6 with secondary progressive MS.  Mean age 45.6.  EDSS mean 7.0</w:t>
            </w:r>
          </w:p>
        </w:tc>
        <w:tc>
          <w:tcPr>
            <w:tcW w:w="3150" w:type="dxa"/>
          </w:tcPr>
          <w:p w14:paraId="6B14B55C" w14:textId="77777777" w:rsidR="00021F70" w:rsidRDefault="00021F70" w:rsidP="006C4C46">
            <w:pPr>
              <w:tabs>
                <w:tab w:val="left" w:pos="8010"/>
              </w:tabs>
              <w:rPr>
                <w:sz w:val="18"/>
                <w:szCs w:val="18"/>
              </w:rPr>
            </w:pPr>
            <w:r>
              <w:rPr>
                <w:sz w:val="18"/>
                <w:szCs w:val="18"/>
              </w:rPr>
              <w:t>Daily standing for 30 minutes for 3 weeks using Oswestry standing frames.</w:t>
            </w:r>
          </w:p>
          <w:p w14:paraId="50D624B5" w14:textId="77777777" w:rsidR="00021F70" w:rsidRPr="00967892" w:rsidRDefault="00021F70" w:rsidP="006C4C46">
            <w:pPr>
              <w:tabs>
                <w:tab w:val="left" w:pos="8010"/>
              </w:tabs>
              <w:rPr>
                <w:sz w:val="12"/>
                <w:szCs w:val="18"/>
              </w:rPr>
            </w:pPr>
          </w:p>
          <w:p w14:paraId="33D76BFF" w14:textId="16BB50F9" w:rsidR="00021F70" w:rsidRPr="0096263D" w:rsidRDefault="00021F70" w:rsidP="006C4C46">
            <w:pPr>
              <w:tabs>
                <w:tab w:val="left" w:pos="8010"/>
              </w:tabs>
              <w:rPr>
                <w:sz w:val="18"/>
                <w:szCs w:val="18"/>
              </w:rPr>
            </w:pPr>
            <w:r>
              <w:rPr>
                <w:sz w:val="18"/>
                <w:szCs w:val="18"/>
              </w:rPr>
              <w:t>Measures taken at week 0, 3, and :  Ashworth scale of hip flexion, hip abduction, knee flexion, ankle dorsiflexion; frequency of spasms, passive ROM of hip, knee, and ankle.</w:t>
            </w:r>
          </w:p>
        </w:tc>
        <w:tc>
          <w:tcPr>
            <w:tcW w:w="2610" w:type="dxa"/>
          </w:tcPr>
          <w:p w14:paraId="5C993ED3" w14:textId="0F7F7E5A" w:rsidR="00021F70" w:rsidRDefault="00021F70" w:rsidP="006C4C46">
            <w:pPr>
              <w:tabs>
                <w:tab w:val="left" w:pos="8010"/>
              </w:tabs>
              <w:rPr>
                <w:sz w:val="18"/>
                <w:szCs w:val="18"/>
              </w:rPr>
            </w:pPr>
            <w:r>
              <w:rPr>
                <w:sz w:val="18"/>
                <w:szCs w:val="18"/>
              </w:rPr>
              <w:t>Improved hip ext and ankle DF PROM.</w:t>
            </w:r>
          </w:p>
          <w:p w14:paraId="46022D86" w14:textId="77777777" w:rsidR="00021F70" w:rsidRPr="00882382" w:rsidRDefault="00021F70" w:rsidP="006C4C46">
            <w:pPr>
              <w:tabs>
                <w:tab w:val="left" w:pos="8010"/>
              </w:tabs>
              <w:rPr>
                <w:sz w:val="8"/>
                <w:szCs w:val="18"/>
              </w:rPr>
            </w:pPr>
          </w:p>
          <w:p w14:paraId="39B092F2" w14:textId="3554196E" w:rsidR="00021F70" w:rsidRDefault="00021F70" w:rsidP="006C4C46">
            <w:pPr>
              <w:tabs>
                <w:tab w:val="left" w:pos="8010"/>
              </w:tabs>
              <w:rPr>
                <w:sz w:val="18"/>
                <w:szCs w:val="18"/>
              </w:rPr>
            </w:pPr>
            <w:r>
              <w:rPr>
                <w:sz w:val="18"/>
                <w:szCs w:val="18"/>
              </w:rPr>
              <w:t>Improved spasticity in ankle dorsiflexion and knee flexion and decreased spasm frequncy.  (Not statistically significant)</w:t>
            </w:r>
          </w:p>
          <w:p w14:paraId="6A56DF24" w14:textId="3EA3A9A9" w:rsidR="00021F70" w:rsidRPr="0096263D" w:rsidRDefault="00021F70" w:rsidP="006C4C46">
            <w:pPr>
              <w:tabs>
                <w:tab w:val="left" w:pos="8010"/>
              </w:tabs>
              <w:rPr>
                <w:sz w:val="18"/>
                <w:szCs w:val="18"/>
              </w:rPr>
            </w:pPr>
          </w:p>
        </w:tc>
        <w:tc>
          <w:tcPr>
            <w:tcW w:w="2250" w:type="dxa"/>
          </w:tcPr>
          <w:p w14:paraId="1A9A1CB7" w14:textId="14EE0919" w:rsidR="00021F70" w:rsidRPr="00882382" w:rsidRDefault="00021F70" w:rsidP="00882382">
            <w:pPr>
              <w:rPr>
                <w:sz w:val="18"/>
                <w:szCs w:val="18"/>
              </w:rPr>
            </w:pPr>
            <w:r>
              <w:rPr>
                <w:sz w:val="18"/>
                <w:szCs w:val="18"/>
              </w:rPr>
              <w:t>U</w:t>
            </w:r>
            <w:r w:rsidRPr="00882382">
              <w:rPr>
                <w:sz w:val="18"/>
                <w:szCs w:val="18"/>
              </w:rPr>
              <w:t>sing a stander at home is feasible, more research needs to be done to determine how beneficial it might be.</w:t>
            </w:r>
          </w:p>
          <w:p w14:paraId="21BB4930" w14:textId="77777777" w:rsidR="00021F70" w:rsidRPr="0096263D" w:rsidRDefault="00021F70" w:rsidP="006C4C46">
            <w:pPr>
              <w:tabs>
                <w:tab w:val="left" w:pos="8010"/>
              </w:tabs>
              <w:rPr>
                <w:sz w:val="18"/>
                <w:szCs w:val="18"/>
              </w:rPr>
            </w:pPr>
          </w:p>
        </w:tc>
        <w:tc>
          <w:tcPr>
            <w:tcW w:w="1800" w:type="dxa"/>
          </w:tcPr>
          <w:p w14:paraId="51461ED0" w14:textId="53750130" w:rsidR="00021F70" w:rsidRDefault="00021F70" w:rsidP="006C4C46">
            <w:pPr>
              <w:tabs>
                <w:tab w:val="left" w:pos="8010"/>
              </w:tabs>
              <w:rPr>
                <w:sz w:val="18"/>
                <w:szCs w:val="18"/>
              </w:rPr>
            </w:pPr>
            <w:r>
              <w:rPr>
                <w:sz w:val="18"/>
                <w:szCs w:val="18"/>
              </w:rPr>
              <w:t>Two subjects unable to tolerate 30 min of standing until weeks 2.  A-0nother until week 3.</w:t>
            </w:r>
          </w:p>
          <w:p w14:paraId="6FACD661" w14:textId="77777777" w:rsidR="00021F70" w:rsidRDefault="00021F70" w:rsidP="006C4C46">
            <w:pPr>
              <w:tabs>
                <w:tab w:val="left" w:pos="8010"/>
              </w:tabs>
              <w:rPr>
                <w:sz w:val="18"/>
                <w:szCs w:val="18"/>
              </w:rPr>
            </w:pPr>
          </w:p>
          <w:p w14:paraId="7C067ED2" w14:textId="77777777" w:rsidR="00021F70" w:rsidRDefault="00021F70" w:rsidP="00CE6BC7">
            <w:pPr>
              <w:tabs>
                <w:tab w:val="left" w:pos="8010"/>
              </w:tabs>
              <w:rPr>
                <w:sz w:val="18"/>
                <w:szCs w:val="18"/>
              </w:rPr>
            </w:pPr>
          </w:p>
          <w:p w14:paraId="28F37980" w14:textId="4B89AEDF" w:rsidR="00021F70" w:rsidRPr="0096263D" w:rsidRDefault="00021F70" w:rsidP="00CE6BC7">
            <w:pPr>
              <w:tabs>
                <w:tab w:val="left" w:pos="8010"/>
              </w:tabs>
              <w:rPr>
                <w:sz w:val="18"/>
                <w:szCs w:val="18"/>
              </w:rPr>
            </w:pPr>
          </w:p>
        </w:tc>
      </w:tr>
    </w:tbl>
    <w:p w14:paraId="62F080DB" w14:textId="77777777" w:rsidR="000D58B1" w:rsidRDefault="000D58B1" w:rsidP="006C4C46">
      <w:pPr>
        <w:tabs>
          <w:tab w:val="left" w:pos="8010"/>
        </w:tabs>
      </w:pPr>
    </w:p>
    <w:p w14:paraId="76034B59" w14:textId="77777777" w:rsidR="00687E52" w:rsidRDefault="00687E52" w:rsidP="006C4C46">
      <w:pPr>
        <w:tabs>
          <w:tab w:val="left" w:pos="8010"/>
        </w:tabs>
      </w:pPr>
    </w:p>
    <w:p w14:paraId="776E8D24" w14:textId="77777777" w:rsidR="00687E52" w:rsidRDefault="00687E52" w:rsidP="006C4C46">
      <w:pPr>
        <w:tabs>
          <w:tab w:val="left" w:pos="8010"/>
        </w:tabs>
      </w:pPr>
    </w:p>
    <w:p w14:paraId="7101EE2E" w14:textId="32B69F54" w:rsidR="00021F70" w:rsidRPr="00021F70" w:rsidRDefault="00021F70" w:rsidP="00021F70">
      <w:pPr>
        <w:pStyle w:val="ListParagraph"/>
        <w:numPr>
          <w:ilvl w:val="0"/>
          <w:numId w:val="4"/>
        </w:numPr>
      </w:pPr>
      <w:r w:rsidRPr="00021F70">
        <w:t>Motl RW, Snook EM, Hinkle ML. Effect of acute unloaded leg cycling on spasticity in individuals with multiple sclerosis using anti-spastic medications. International Journal of Neuroscience. 2007;117(7):895-901.</w:t>
      </w:r>
    </w:p>
    <w:p w14:paraId="47A853AE" w14:textId="29B67CE7" w:rsidR="00021F70" w:rsidRPr="00021F70" w:rsidRDefault="00021F70" w:rsidP="00021F70">
      <w:pPr>
        <w:pStyle w:val="ListParagraph"/>
        <w:numPr>
          <w:ilvl w:val="0"/>
          <w:numId w:val="4"/>
        </w:numPr>
      </w:pPr>
      <w:r w:rsidRPr="00021F70">
        <w:t>Sosnoff J, Motl RW, Snook EM, et al. Effect of a 4-week period of unloaded leg cycling exercise on spasticity in multiple slcerosis. Neurorehabiliation. 2009; 24:327-331.</w:t>
      </w:r>
    </w:p>
    <w:p w14:paraId="6E5A2E8D" w14:textId="05C5B65E" w:rsidR="00021F70" w:rsidRPr="00021F70" w:rsidRDefault="00021F70" w:rsidP="00021F70">
      <w:pPr>
        <w:pStyle w:val="ListParagraph"/>
        <w:numPr>
          <w:ilvl w:val="0"/>
          <w:numId w:val="4"/>
        </w:numPr>
      </w:pPr>
      <w:r w:rsidRPr="00021F70">
        <w:t>Szecsi J, Schlick C, Schiller M, et al. Functional electrical stimulation-assisted cycling of patients with multiple sclerosis: Biomechanical and functional outcome - A pilot study. J Rehabil Med 2009; 41; 674-680.</w:t>
      </w:r>
    </w:p>
    <w:p w14:paraId="67298900" w14:textId="09DC9559" w:rsidR="00687E52" w:rsidRPr="00021F70" w:rsidRDefault="00687E52" w:rsidP="00021F70">
      <w:pPr>
        <w:pStyle w:val="ListParagraph"/>
        <w:numPr>
          <w:ilvl w:val="0"/>
          <w:numId w:val="4"/>
        </w:numPr>
      </w:pPr>
      <w:r w:rsidRPr="00021F70">
        <w:t>Giovannelli M, Borriello G, Castri P, Prosperini L, Pozzilli C. Early physiotherapy after injection of botulinum toxin increases the beneficial effects on spasticity in patients with multiple sclerosis. Clin Rehabil. 2007; 21(4): 331-7.</w:t>
      </w:r>
      <w:r w:rsidR="00021F70" w:rsidRPr="00021F70">
        <w:t xml:space="preserve"> </w:t>
      </w:r>
    </w:p>
    <w:p w14:paraId="02A974E3" w14:textId="10C6CAB9" w:rsidR="00021F70" w:rsidRDefault="00021F70" w:rsidP="00021F70">
      <w:pPr>
        <w:pStyle w:val="ListParagraph"/>
        <w:numPr>
          <w:ilvl w:val="0"/>
          <w:numId w:val="4"/>
        </w:numPr>
      </w:pPr>
      <w:r w:rsidRPr="00021F70">
        <w:t>Baker K, Cassidy E, Rone-Adams S. Therapeutic Standing for People with MS. International Journal of Therapy and Rehabilitation. 2007; 14(3): 104-109.</w:t>
      </w:r>
      <w:bookmarkStart w:id="0" w:name="_GoBack"/>
      <w:bookmarkEnd w:id="0"/>
    </w:p>
    <w:p w14:paraId="12869ED0" w14:textId="77777777" w:rsidR="006942B0" w:rsidRDefault="006942B0" w:rsidP="006C4C46">
      <w:pPr>
        <w:tabs>
          <w:tab w:val="left" w:pos="8010"/>
        </w:tabs>
      </w:pPr>
    </w:p>
    <w:p w14:paraId="51874AA8" w14:textId="77777777" w:rsidR="006942B0" w:rsidRDefault="006942B0" w:rsidP="006C4C46">
      <w:pPr>
        <w:tabs>
          <w:tab w:val="left" w:pos="8010"/>
        </w:tabs>
      </w:pPr>
    </w:p>
    <w:p w14:paraId="51D1B6DB" w14:textId="77777777" w:rsidR="00C47FBA" w:rsidRDefault="00C47FBA" w:rsidP="006C4C46">
      <w:pPr>
        <w:tabs>
          <w:tab w:val="left" w:pos="8010"/>
        </w:tabs>
      </w:pPr>
    </w:p>
    <w:sectPr w:rsidR="00C47FBA" w:rsidSect="006C4C46">
      <w:pgSz w:w="15840" w:h="12240" w:orient="landscape"/>
      <w:pgMar w:top="360" w:right="360" w:bottom="15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023"/>
    <w:multiLevelType w:val="hybridMultilevel"/>
    <w:tmpl w:val="68D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F5B97"/>
    <w:multiLevelType w:val="hybridMultilevel"/>
    <w:tmpl w:val="EEEEAD96"/>
    <w:lvl w:ilvl="0" w:tplc="DE1802C6">
      <w:start w:val="1"/>
      <w:numFmt w:val="bullet"/>
      <w:lvlText w:val="•"/>
      <w:lvlJc w:val="left"/>
      <w:pPr>
        <w:tabs>
          <w:tab w:val="num" w:pos="720"/>
        </w:tabs>
        <w:ind w:left="720" w:hanging="360"/>
      </w:pPr>
      <w:rPr>
        <w:rFonts w:ascii="Arial" w:hAnsi="Arial" w:hint="default"/>
      </w:rPr>
    </w:lvl>
    <w:lvl w:ilvl="1" w:tplc="C68A4142" w:tentative="1">
      <w:start w:val="1"/>
      <w:numFmt w:val="bullet"/>
      <w:lvlText w:val="•"/>
      <w:lvlJc w:val="left"/>
      <w:pPr>
        <w:tabs>
          <w:tab w:val="num" w:pos="1440"/>
        </w:tabs>
        <w:ind w:left="1440" w:hanging="360"/>
      </w:pPr>
      <w:rPr>
        <w:rFonts w:ascii="Arial" w:hAnsi="Arial" w:hint="default"/>
      </w:rPr>
    </w:lvl>
    <w:lvl w:ilvl="2" w:tplc="01DCAFEA" w:tentative="1">
      <w:start w:val="1"/>
      <w:numFmt w:val="bullet"/>
      <w:lvlText w:val="•"/>
      <w:lvlJc w:val="left"/>
      <w:pPr>
        <w:tabs>
          <w:tab w:val="num" w:pos="2160"/>
        </w:tabs>
        <w:ind w:left="2160" w:hanging="360"/>
      </w:pPr>
      <w:rPr>
        <w:rFonts w:ascii="Arial" w:hAnsi="Arial" w:hint="default"/>
      </w:rPr>
    </w:lvl>
    <w:lvl w:ilvl="3" w:tplc="34B0D432" w:tentative="1">
      <w:start w:val="1"/>
      <w:numFmt w:val="bullet"/>
      <w:lvlText w:val="•"/>
      <w:lvlJc w:val="left"/>
      <w:pPr>
        <w:tabs>
          <w:tab w:val="num" w:pos="2880"/>
        </w:tabs>
        <w:ind w:left="2880" w:hanging="360"/>
      </w:pPr>
      <w:rPr>
        <w:rFonts w:ascii="Arial" w:hAnsi="Arial" w:hint="default"/>
      </w:rPr>
    </w:lvl>
    <w:lvl w:ilvl="4" w:tplc="437C64E4" w:tentative="1">
      <w:start w:val="1"/>
      <w:numFmt w:val="bullet"/>
      <w:lvlText w:val="•"/>
      <w:lvlJc w:val="left"/>
      <w:pPr>
        <w:tabs>
          <w:tab w:val="num" w:pos="3600"/>
        </w:tabs>
        <w:ind w:left="3600" w:hanging="360"/>
      </w:pPr>
      <w:rPr>
        <w:rFonts w:ascii="Arial" w:hAnsi="Arial" w:hint="default"/>
      </w:rPr>
    </w:lvl>
    <w:lvl w:ilvl="5" w:tplc="1E68C03C" w:tentative="1">
      <w:start w:val="1"/>
      <w:numFmt w:val="bullet"/>
      <w:lvlText w:val="•"/>
      <w:lvlJc w:val="left"/>
      <w:pPr>
        <w:tabs>
          <w:tab w:val="num" w:pos="4320"/>
        </w:tabs>
        <w:ind w:left="4320" w:hanging="360"/>
      </w:pPr>
      <w:rPr>
        <w:rFonts w:ascii="Arial" w:hAnsi="Arial" w:hint="default"/>
      </w:rPr>
    </w:lvl>
    <w:lvl w:ilvl="6" w:tplc="3732C7DA" w:tentative="1">
      <w:start w:val="1"/>
      <w:numFmt w:val="bullet"/>
      <w:lvlText w:val="•"/>
      <w:lvlJc w:val="left"/>
      <w:pPr>
        <w:tabs>
          <w:tab w:val="num" w:pos="5040"/>
        </w:tabs>
        <w:ind w:left="5040" w:hanging="360"/>
      </w:pPr>
      <w:rPr>
        <w:rFonts w:ascii="Arial" w:hAnsi="Arial" w:hint="default"/>
      </w:rPr>
    </w:lvl>
    <w:lvl w:ilvl="7" w:tplc="92CAE374" w:tentative="1">
      <w:start w:val="1"/>
      <w:numFmt w:val="bullet"/>
      <w:lvlText w:val="•"/>
      <w:lvlJc w:val="left"/>
      <w:pPr>
        <w:tabs>
          <w:tab w:val="num" w:pos="5760"/>
        </w:tabs>
        <w:ind w:left="5760" w:hanging="360"/>
      </w:pPr>
      <w:rPr>
        <w:rFonts w:ascii="Arial" w:hAnsi="Arial" w:hint="default"/>
      </w:rPr>
    </w:lvl>
    <w:lvl w:ilvl="8" w:tplc="558A1C4A" w:tentative="1">
      <w:start w:val="1"/>
      <w:numFmt w:val="bullet"/>
      <w:lvlText w:val="•"/>
      <w:lvlJc w:val="left"/>
      <w:pPr>
        <w:tabs>
          <w:tab w:val="num" w:pos="6480"/>
        </w:tabs>
        <w:ind w:left="6480" w:hanging="360"/>
      </w:pPr>
      <w:rPr>
        <w:rFonts w:ascii="Arial" w:hAnsi="Arial" w:hint="default"/>
      </w:rPr>
    </w:lvl>
  </w:abstractNum>
  <w:abstractNum w:abstractNumId="2">
    <w:nsid w:val="59D93515"/>
    <w:multiLevelType w:val="hybridMultilevel"/>
    <w:tmpl w:val="C31E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84852"/>
    <w:multiLevelType w:val="hybridMultilevel"/>
    <w:tmpl w:val="632ACF86"/>
    <w:lvl w:ilvl="0" w:tplc="D912310E">
      <w:start w:val="1"/>
      <w:numFmt w:val="bullet"/>
      <w:lvlText w:val=""/>
      <w:lvlJc w:val="left"/>
      <w:pPr>
        <w:tabs>
          <w:tab w:val="num" w:pos="720"/>
        </w:tabs>
        <w:ind w:left="720" w:hanging="360"/>
      </w:pPr>
      <w:rPr>
        <w:rFonts w:ascii="Wingdings" w:hAnsi="Wingdings" w:hint="default"/>
      </w:rPr>
    </w:lvl>
    <w:lvl w:ilvl="1" w:tplc="56962BA6" w:tentative="1">
      <w:start w:val="1"/>
      <w:numFmt w:val="bullet"/>
      <w:lvlText w:val=""/>
      <w:lvlJc w:val="left"/>
      <w:pPr>
        <w:tabs>
          <w:tab w:val="num" w:pos="1440"/>
        </w:tabs>
        <w:ind w:left="1440" w:hanging="360"/>
      </w:pPr>
      <w:rPr>
        <w:rFonts w:ascii="Wingdings" w:hAnsi="Wingdings" w:hint="default"/>
      </w:rPr>
    </w:lvl>
    <w:lvl w:ilvl="2" w:tplc="FC50316A" w:tentative="1">
      <w:start w:val="1"/>
      <w:numFmt w:val="bullet"/>
      <w:lvlText w:val=""/>
      <w:lvlJc w:val="left"/>
      <w:pPr>
        <w:tabs>
          <w:tab w:val="num" w:pos="2160"/>
        </w:tabs>
        <w:ind w:left="2160" w:hanging="360"/>
      </w:pPr>
      <w:rPr>
        <w:rFonts w:ascii="Wingdings" w:hAnsi="Wingdings" w:hint="default"/>
      </w:rPr>
    </w:lvl>
    <w:lvl w:ilvl="3" w:tplc="3E8A9308" w:tentative="1">
      <w:start w:val="1"/>
      <w:numFmt w:val="bullet"/>
      <w:lvlText w:val=""/>
      <w:lvlJc w:val="left"/>
      <w:pPr>
        <w:tabs>
          <w:tab w:val="num" w:pos="2880"/>
        </w:tabs>
        <w:ind w:left="2880" w:hanging="360"/>
      </w:pPr>
      <w:rPr>
        <w:rFonts w:ascii="Wingdings" w:hAnsi="Wingdings" w:hint="default"/>
      </w:rPr>
    </w:lvl>
    <w:lvl w:ilvl="4" w:tplc="04F81928" w:tentative="1">
      <w:start w:val="1"/>
      <w:numFmt w:val="bullet"/>
      <w:lvlText w:val=""/>
      <w:lvlJc w:val="left"/>
      <w:pPr>
        <w:tabs>
          <w:tab w:val="num" w:pos="3600"/>
        </w:tabs>
        <w:ind w:left="3600" w:hanging="360"/>
      </w:pPr>
      <w:rPr>
        <w:rFonts w:ascii="Wingdings" w:hAnsi="Wingdings" w:hint="default"/>
      </w:rPr>
    </w:lvl>
    <w:lvl w:ilvl="5" w:tplc="5FD287EC" w:tentative="1">
      <w:start w:val="1"/>
      <w:numFmt w:val="bullet"/>
      <w:lvlText w:val=""/>
      <w:lvlJc w:val="left"/>
      <w:pPr>
        <w:tabs>
          <w:tab w:val="num" w:pos="4320"/>
        </w:tabs>
        <w:ind w:left="4320" w:hanging="360"/>
      </w:pPr>
      <w:rPr>
        <w:rFonts w:ascii="Wingdings" w:hAnsi="Wingdings" w:hint="default"/>
      </w:rPr>
    </w:lvl>
    <w:lvl w:ilvl="6" w:tplc="0C7E9386" w:tentative="1">
      <w:start w:val="1"/>
      <w:numFmt w:val="bullet"/>
      <w:lvlText w:val=""/>
      <w:lvlJc w:val="left"/>
      <w:pPr>
        <w:tabs>
          <w:tab w:val="num" w:pos="5040"/>
        </w:tabs>
        <w:ind w:left="5040" w:hanging="360"/>
      </w:pPr>
      <w:rPr>
        <w:rFonts w:ascii="Wingdings" w:hAnsi="Wingdings" w:hint="default"/>
      </w:rPr>
    </w:lvl>
    <w:lvl w:ilvl="7" w:tplc="097C4A4A" w:tentative="1">
      <w:start w:val="1"/>
      <w:numFmt w:val="bullet"/>
      <w:lvlText w:val=""/>
      <w:lvlJc w:val="left"/>
      <w:pPr>
        <w:tabs>
          <w:tab w:val="num" w:pos="5760"/>
        </w:tabs>
        <w:ind w:left="5760" w:hanging="360"/>
      </w:pPr>
      <w:rPr>
        <w:rFonts w:ascii="Wingdings" w:hAnsi="Wingdings" w:hint="default"/>
      </w:rPr>
    </w:lvl>
    <w:lvl w:ilvl="8" w:tplc="57C21A5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3C"/>
    <w:rsid w:val="00021F70"/>
    <w:rsid w:val="000B102D"/>
    <w:rsid w:val="000C0258"/>
    <w:rsid w:val="000D4359"/>
    <w:rsid w:val="000D58B1"/>
    <w:rsid w:val="001022BD"/>
    <w:rsid w:val="0012240D"/>
    <w:rsid w:val="0014783E"/>
    <w:rsid w:val="00160EC1"/>
    <w:rsid w:val="002075C5"/>
    <w:rsid w:val="00211DAF"/>
    <w:rsid w:val="002C662F"/>
    <w:rsid w:val="003E28A8"/>
    <w:rsid w:val="0043690B"/>
    <w:rsid w:val="004C3A3C"/>
    <w:rsid w:val="00530452"/>
    <w:rsid w:val="00535D91"/>
    <w:rsid w:val="006072DC"/>
    <w:rsid w:val="00680D97"/>
    <w:rsid w:val="00687E52"/>
    <w:rsid w:val="006942B0"/>
    <w:rsid w:val="006A5BBA"/>
    <w:rsid w:val="006B659E"/>
    <w:rsid w:val="006C4C46"/>
    <w:rsid w:val="006D1508"/>
    <w:rsid w:val="0075175B"/>
    <w:rsid w:val="00826FEE"/>
    <w:rsid w:val="008521EC"/>
    <w:rsid w:val="00882382"/>
    <w:rsid w:val="008D4A38"/>
    <w:rsid w:val="008D5706"/>
    <w:rsid w:val="00900448"/>
    <w:rsid w:val="0096263D"/>
    <w:rsid w:val="00967892"/>
    <w:rsid w:val="009B02AD"/>
    <w:rsid w:val="00AA7232"/>
    <w:rsid w:val="00AB7569"/>
    <w:rsid w:val="00AF6168"/>
    <w:rsid w:val="00BD7A56"/>
    <w:rsid w:val="00C47FBA"/>
    <w:rsid w:val="00CA1305"/>
    <w:rsid w:val="00CD6FC3"/>
    <w:rsid w:val="00CE2F80"/>
    <w:rsid w:val="00CE6BC7"/>
    <w:rsid w:val="00D66B53"/>
    <w:rsid w:val="00E3448A"/>
    <w:rsid w:val="00E53018"/>
    <w:rsid w:val="00E817D9"/>
    <w:rsid w:val="00ED4103"/>
    <w:rsid w:val="00ED7E64"/>
    <w:rsid w:val="00F1234B"/>
    <w:rsid w:val="00F215E8"/>
    <w:rsid w:val="00F90277"/>
    <w:rsid w:val="00F920AC"/>
    <w:rsid w:val="00FE020F"/>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9E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7E52"/>
  </w:style>
  <w:style w:type="paragraph" w:styleId="ListParagraph">
    <w:name w:val="List Paragraph"/>
    <w:basedOn w:val="Normal"/>
    <w:uiPriority w:val="34"/>
    <w:qFormat/>
    <w:rsid w:val="00687E52"/>
    <w:pPr>
      <w:spacing w:after="200"/>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7E52"/>
  </w:style>
  <w:style w:type="paragraph" w:styleId="ListParagraph">
    <w:name w:val="List Paragraph"/>
    <w:basedOn w:val="Normal"/>
    <w:uiPriority w:val="34"/>
    <w:qFormat/>
    <w:rsid w:val="00687E52"/>
    <w:pPr>
      <w:spacing w:after="200"/>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725">
      <w:bodyDiv w:val="1"/>
      <w:marLeft w:val="0"/>
      <w:marRight w:val="0"/>
      <w:marTop w:val="0"/>
      <w:marBottom w:val="0"/>
      <w:divBdr>
        <w:top w:val="none" w:sz="0" w:space="0" w:color="auto"/>
        <w:left w:val="none" w:sz="0" w:space="0" w:color="auto"/>
        <w:bottom w:val="none" w:sz="0" w:space="0" w:color="auto"/>
        <w:right w:val="none" w:sz="0" w:space="0" w:color="auto"/>
      </w:divBdr>
    </w:div>
    <w:div w:id="283538420">
      <w:bodyDiv w:val="1"/>
      <w:marLeft w:val="0"/>
      <w:marRight w:val="0"/>
      <w:marTop w:val="0"/>
      <w:marBottom w:val="0"/>
      <w:divBdr>
        <w:top w:val="none" w:sz="0" w:space="0" w:color="auto"/>
        <w:left w:val="none" w:sz="0" w:space="0" w:color="auto"/>
        <w:bottom w:val="none" w:sz="0" w:space="0" w:color="auto"/>
        <w:right w:val="none" w:sz="0" w:space="0" w:color="auto"/>
      </w:divBdr>
    </w:div>
    <w:div w:id="914164643">
      <w:bodyDiv w:val="1"/>
      <w:marLeft w:val="0"/>
      <w:marRight w:val="0"/>
      <w:marTop w:val="0"/>
      <w:marBottom w:val="0"/>
      <w:divBdr>
        <w:top w:val="none" w:sz="0" w:space="0" w:color="auto"/>
        <w:left w:val="none" w:sz="0" w:space="0" w:color="auto"/>
        <w:bottom w:val="none" w:sz="0" w:space="0" w:color="auto"/>
        <w:right w:val="none" w:sz="0" w:space="0" w:color="auto"/>
      </w:divBdr>
    </w:div>
    <w:div w:id="1011445568">
      <w:bodyDiv w:val="1"/>
      <w:marLeft w:val="0"/>
      <w:marRight w:val="0"/>
      <w:marTop w:val="0"/>
      <w:marBottom w:val="0"/>
      <w:divBdr>
        <w:top w:val="none" w:sz="0" w:space="0" w:color="auto"/>
        <w:left w:val="none" w:sz="0" w:space="0" w:color="auto"/>
        <w:bottom w:val="none" w:sz="0" w:space="0" w:color="auto"/>
        <w:right w:val="none" w:sz="0" w:space="0" w:color="auto"/>
      </w:divBdr>
    </w:div>
    <w:div w:id="1098528424">
      <w:bodyDiv w:val="1"/>
      <w:marLeft w:val="0"/>
      <w:marRight w:val="0"/>
      <w:marTop w:val="0"/>
      <w:marBottom w:val="0"/>
      <w:divBdr>
        <w:top w:val="none" w:sz="0" w:space="0" w:color="auto"/>
        <w:left w:val="none" w:sz="0" w:space="0" w:color="auto"/>
        <w:bottom w:val="none" w:sz="0" w:space="0" w:color="auto"/>
        <w:right w:val="none" w:sz="0" w:space="0" w:color="auto"/>
      </w:divBdr>
    </w:div>
    <w:div w:id="1290630924">
      <w:bodyDiv w:val="1"/>
      <w:marLeft w:val="0"/>
      <w:marRight w:val="0"/>
      <w:marTop w:val="0"/>
      <w:marBottom w:val="0"/>
      <w:divBdr>
        <w:top w:val="none" w:sz="0" w:space="0" w:color="auto"/>
        <w:left w:val="none" w:sz="0" w:space="0" w:color="auto"/>
        <w:bottom w:val="none" w:sz="0" w:space="0" w:color="auto"/>
        <w:right w:val="none" w:sz="0" w:space="0" w:color="auto"/>
      </w:divBdr>
      <w:divsChild>
        <w:div w:id="516432653">
          <w:marLeft w:val="504"/>
          <w:marRight w:val="0"/>
          <w:marTop w:val="140"/>
          <w:marBottom w:val="0"/>
          <w:divBdr>
            <w:top w:val="none" w:sz="0" w:space="0" w:color="auto"/>
            <w:left w:val="none" w:sz="0" w:space="0" w:color="auto"/>
            <w:bottom w:val="none" w:sz="0" w:space="0" w:color="auto"/>
            <w:right w:val="none" w:sz="0" w:space="0" w:color="auto"/>
          </w:divBdr>
        </w:div>
      </w:divsChild>
    </w:div>
    <w:div w:id="1443454602">
      <w:bodyDiv w:val="1"/>
      <w:marLeft w:val="0"/>
      <w:marRight w:val="0"/>
      <w:marTop w:val="0"/>
      <w:marBottom w:val="0"/>
      <w:divBdr>
        <w:top w:val="none" w:sz="0" w:space="0" w:color="auto"/>
        <w:left w:val="none" w:sz="0" w:space="0" w:color="auto"/>
        <w:bottom w:val="none" w:sz="0" w:space="0" w:color="auto"/>
        <w:right w:val="none" w:sz="0" w:space="0" w:color="auto"/>
      </w:divBdr>
    </w:div>
    <w:div w:id="1829596190">
      <w:bodyDiv w:val="1"/>
      <w:marLeft w:val="0"/>
      <w:marRight w:val="0"/>
      <w:marTop w:val="0"/>
      <w:marBottom w:val="0"/>
      <w:divBdr>
        <w:top w:val="none" w:sz="0" w:space="0" w:color="auto"/>
        <w:left w:val="none" w:sz="0" w:space="0" w:color="auto"/>
        <w:bottom w:val="none" w:sz="0" w:space="0" w:color="auto"/>
        <w:right w:val="none" w:sz="0" w:space="0" w:color="auto"/>
      </w:divBdr>
      <w:divsChild>
        <w:div w:id="861481423">
          <w:marLeft w:val="360"/>
          <w:marRight w:val="0"/>
          <w:marTop w:val="0"/>
          <w:marBottom w:val="240"/>
          <w:divBdr>
            <w:top w:val="none" w:sz="0" w:space="0" w:color="auto"/>
            <w:left w:val="none" w:sz="0" w:space="0" w:color="auto"/>
            <w:bottom w:val="none" w:sz="0" w:space="0" w:color="auto"/>
            <w:right w:val="none" w:sz="0" w:space="0" w:color="auto"/>
          </w:divBdr>
        </w:div>
      </w:divsChild>
    </w:div>
    <w:div w:id="204139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1098</Words>
  <Characters>6259</Characters>
  <Application>Microsoft Macintosh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Waddell</dc:creator>
  <cp:keywords/>
  <dc:description/>
  <cp:lastModifiedBy>Liz Waddell</cp:lastModifiedBy>
  <cp:revision>22</cp:revision>
  <cp:lastPrinted>2013-01-24T16:04:00Z</cp:lastPrinted>
  <dcterms:created xsi:type="dcterms:W3CDTF">2013-01-24T23:08:00Z</dcterms:created>
  <dcterms:modified xsi:type="dcterms:W3CDTF">2013-02-10T22:26:00Z</dcterms:modified>
</cp:coreProperties>
</file>