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4969" w14:textId="3B9706D8" w:rsidR="001279B8" w:rsidRDefault="001279B8" w:rsidP="001279B8">
      <w:pPr>
        <w:spacing w:line="480" w:lineRule="auto"/>
        <w:outlineLvl w:val="0"/>
        <w:rPr>
          <w:rFonts w:ascii="Times New Roman" w:hAnsi="Times New Roman"/>
          <w:b/>
        </w:rPr>
      </w:pPr>
      <w:r>
        <w:rPr>
          <w:rFonts w:ascii="Times New Roman" w:hAnsi="Times New Roman"/>
          <w:b/>
        </w:rPr>
        <w:t>Sub-Maximal Exercise and Rest Recommendations for Service Members Following mTBI</w:t>
      </w:r>
    </w:p>
    <w:p w14:paraId="2B3D91C4" w14:textId="77777777" w:rsidR="00066FC5" w:rsidRDefault="00066FC5" w:rsidP="001279B8">
      <w:pPr>
        <w:spacing w:line="480" w:lineRule="auto"/>
        <w:outlineLvl w:val="0"/>
        <w:rPr>
          <w:rFonts w:ascii="Times New Roman" w:hAnsi="Times New Roman"/>
          <w:b/>
        </w:rPr>
      </w:pPr>
    </w:p>
    <w:p w14:paraId="6A5E9C48" w14:textId="7B840719" w:rsidR="00BA5D25" w:rsidRPr="001279B8" w:rsidRDefault="006D6792" w:rsidP="001279B8">
      <w:pPr>
        <w:spacing w:line="480" w:lineRule="auto"/>
        <w:outlineLvl w:val="0"/>
        <w:rPr>
          <w:rFonts w:ascii="Times New Roman" w:hAnsi="Times New Roman"/>
          <w:b/>
        </w:rPr>
      </w:pPr>
      <w:r w:rsidRPr="009B7FB8">
        <w:rPr>
          <w:rFonts w:ascii="Times New Roman" w:hAnsi="Times New Roman"/>
          <w:b/>
        </w:rPr>
        <w:t>Introduction</w:t>
      </w:r>
    </w:p>
    <w:p w14:paraId="007AD85C" w14:textId="2FBFCAE5" w:rsidR="00BB0CBE" w:rsidRDefault="00BA5D25" w:rsidP="001279B8">
      <w:pPr>
        <w:spacing w:line="480" w:lineRule="auto"/>
        <w:outlineLvl w:val="0"/>
        <w:rPr>
          <w:rFonts w:ascii="Times New Roman" w:hAnsi="Times New Roman"/>
        </w:rPr>
      </w:pPr>
      <w:r>
        <w:rPr>
          <w:rFonts w:ascii="Times New Roman" w:hAnsi="Times New Roman"/>
        </w:rPr>
        <w:t>More than 280,000</w:t>
      </w:r>
      <w:r w:rsidR="00AE50D5">
        <w:rPr>
          <w:rFonts w:ascii="Times New Roman" w:hAnsi="Times New Roman"/>
        </w:rPr>
        <w:t xml:space="preserve"> se</w:t>
      </w:r>
      <w:r>
        <w:rPr>
          <w:rFonts w:ascii="Times New Roman" w:hAnsi="Times New Roman"/>
        </w:rPr>
        <w:t>rvice members have sustained a Traumatic Brain I</w:t>
      </w:r>
      <w:r w:rsidR="00AE50D5">
        <w:rPr>
          <w:rFonts w:ascii="Times New Roman" w:hAnsi="Times New Roman"/>
        </w:rPr>
        <w:t xml:space="preserve">njury </w:t>
      </w:r>
      <w:r>
        <w:rPr>
          <w:rFonts w:ascii="Times New Roman" w:hAnsi="Times New Roman"/>
        </w:rPr>
        <w:t xml:space="preserve">(TBI) </w:t>
      </w:r>
      <w:r w:rsidR="00AE50D5">
        <w:rPr>
          <w:rFonts w:ascii="Times New Roman" w:hAnsi="Times New Roman"/>
        </w:rPr>
        <w:t>between</w:t>
      </w:r>
      <w:r>
        <w:rPr>
          <w:rFonts w:ascii="Times New Roman" w:hAnsi="Times New Roman"/>
        </w:rPr>
        <w:t xml:space="preserve"> the year</w:t>
      </w:r>
      <w:r w:rsidR="00AE50D5">
        <w:rPr>
          <w:rFonts w:ascii="Times New Roman" w:hAnsi="Times New Roman"/>
        </w:rPr>
        <w:t xml:space="preserve"> 2000 and the second quarter of 2013. </w:t>
      </w:r>
      <w:r>
        <w:rPr>
          <w:rFonts w:ascii="Times New Roman" w:hAnsi="Times New Roman"/>
        </w:rPr>
        <w:t xml:space="preserve">Eighty-three percent </w:t>
      </w:r>
      <w:r w:rsidR="00AE50D5">
        <w:rPr>
          <w:rFonts w:ascii="Times New Roman" w:hAnsi="Times New Roman"/>
        </w:rPr>
        <w:t>of the TBIs sustained in 2013 are classified as mild. Mild TBI</w:t>
      </w:r>
      <w:r>
        <w:rPr>
          <w:rFonts w:ascii="Times New Roman" w:hAnsi="Times New Roman"/>
        </w:rPr>
        <w:t xml:space="preserve"> (mTBI)</w:t>
      </w:r>
      <w:r w:rsidR="00AE50D5">
        <w:rPr>
          <w:rFonts w:ascii="Times New Roman" w:hAnsi="Times New Roman"/>
        </w:rPr>
        <w:t xml:space="preserve"> is characterized by memory loss lasting less than 24 hours, loss of consciousness </w:t>
      </w:r>
      <w:r>
        <w:rPr>
          <w:rFonts w:ascii="Times New Roman" w:hAnsi="Times New Roman"/>
        </w:rPr>
        <w:t xml:space="preserve">lasting less than 30 minutes, and </w:t>
      </w:r>
      <w:r w:rsidR="003F21A8">
        <w:rPr>
          <w:rFonts w:ascii="Times New Roman" w:hAnsi="Times New Roman"/>
        </w:rPr>
        <w:t>a MRI or CT</w:t>
      </w:r>
      <w:r>
        <w:rPr>
          <w:rFonts w:ascii="Times New Roman" w:hAnsi="Times New Roman"/>
        </w:rPr>
        <w:t xml:space="preserve"> </w:t>
      </w:r>
      <w:r w:rsidR="00AE50D5">
        <w:rPr>
          <w:rFonts w:ascii="Times New Roman" w:hAnsi="Times New Roman"/>
        </w:rPr>
        <w:t>with normal results</w:t>
      </w:r>
      <w:r>
        <w:rPr>
          <w:rFonts w:ascii="Times New Roman" w:hAnsi="Times New Roman"/>
        </w:rPr>
        <w:t>.</w:t>
      </w:r>
      <w:r>
        <w:rPr>
          <w:rFonts w:ascii="Times New Roman" w:hAnsi="Times New Roman"/>
        </w:rPr>
        <w:fldChar w:fldCharType="begin"/>
      </w:r>
      <w:r>
        <w:rPr>
          <w:rFonts w:ascii="Times New Roman" w:hAnsi="Times New Roman"/>
        </w:rPr>
        <w:instrText>ADDIN RW.CITE{{421}}</w:instrText>
      </w:r>
      <w:r>
        <w:rPr>
          <w:rFonts w:ascii="Times New Roman" w:hAnsi="Times New Roman"/>
        </w:rPr>
        <w:fldChar w:fldCharType="separate"/>
      </w:r>
      <w:r w:rsidR="005C286D" w:rsidRPr="005C286D">
        <w:rPr>
          <w:rFonts w:ascii="Times New Roman" w:eastAsia="Times New Roman" w:hAnsi="Times New Roman"/>
          <w:vertAlign w:val="superscript"/>
        </w:rPr>
        <w:t xml:space="preserve"> 1</w:t>
      </w:r>
      <w:r>
        <w:rPr>
          <w:rFonts w:ascii="Times New Roman" w:hAnsi="Times New Roman"/>
        </w:rPr>
        <w:fldChar w:fldCharType="end"/>
      </w:r>
      <w:r w:rsidR="00AE50D5">
        <w:rPr>
          <w:rFonts w:ascii="Times New Roman" w:hAnsi="Times New Roman"/>
        </w:rPr>
        <w:t xml:space="preserve"> </w:t>
      </w:r>
      <w:r w:rsidR="003F21A8">
        <w:rPr>
          <w:rFonts w:ascii="Times New Roman" w:hAnsi="Times New Roman"/>
        </w:rPr>
        <w:t xml:space="preserve">Rest is commonly recommended when a condition is misunderstood, as is the case with the largely subjective diagnosis of mTBI. </w:t>
      </w:r>
      <w:r w:rsidR="00CD71FC">
        <w:rPr>
          <w:rFonts w:ascii="Times New Roman" w:hAnsi="Times New Roman"/>
        </w:rPr>
        <w:t>Limited</w:t>
      </w:r>
      <w:r w:rsidR="003F21A8">
        <w:rPr>
          <w:rFonts w:ascii="Times New Roman" w:hAnsi="Times New Roman"/>
        </w:rPr>
        <w:t xml:space="preserve"> evidence </w:t>
      </w:r>
      <w:r w:rsidR="00CD71FC">
        <w:rPr>
          <w:rFonts w:ascii="Times New Roman" w:hAnsi="Times New Roman"/>
        </w:rPr>
        <w:t>supports</w:t>
      </w:r>
      <w:r w:rsidR="003F21A8">
        <w:rPr>
          <w:rFonts w:ascii="Times New Roman" w:hAnsi="Times New Roman"/>
        </w:rPr>
        <w:t xml:space="preserve"> rest</w:t>
      </w:r>
      <w:r w:rsidR="00D7553D">
        <w:rPr>
          <w:rFonts w:ascii="Times New Roman" w:hAnsi="Times New Roman"/>
        </w:rPr>
        <w:t xml:space="preserve"> “until asymptomatic”</w:t>
      </w:r>
      <w:r w:rsidR="003F21A8">
        <w:rPr>
          <w:rFonts w:ascii="Times New Roman" w:hAnsi="Times New Roman"/>
        </w:rPr>
        <w:t xml:space="preserve"> as an appropriate treatment option for mTBI.</w:t>
      </w:r>
      <w:r w:rsidR="00D7553D">
        <w:rPr>
          <w:rFonts w:ascii="Times New Roman" w:hAnsi="Times New Roman"/>
        </w:rPr>
        <w:fldChar w:fldCharType="begin"/>
      </w:r>
      <w:r w:rsidR="00D7553D">
        <w:rPr>
          <w:rFonts w:ascii="Times New Roman" w:hAnsi="Times New Roman"/>
        </w:rPr>
        <w:instrText>ADDIN RW.CITE{{288 Silverberg,N.D. 2013}}</w:instrText>
      </w:r>
      <w:r w:rsidR="00D7553D">
        <w:rPr>
          <w:rFonts w:ascii="Times New Roman" w:hAnsi="Times New Roman"/>
        </w:rPr>
        <w:fldChar w:fldCharType="separate"/>
      </w:r>
      <w:r w:rsidR="005C286D" w:rsidRPr="005C286D">
        <w:rPr>
          <w:rFonts w:ascii="Times New Roman" w:eastAsia="Times New Roman" w:hAnsi="Times New Roman"/>
          <w:vertAlign w:val="superscript"/>
        </w:rPr>
        <w:t xml:space="preserve"> 2</w:t>
      </w:r>
      <w:r w:rsidR="00D7553D">
        <w:rPr>
          <w:rFonts w:ascii="Times New Roman" w:hAnsi="Times New Roman"/>
        </w:rPr>
        <w:fldChar w:fldCharType="end"/>
      </w:r>
      <w:r w:rsidR="00D7553D">
        <w:rPr>
          <w:rFonts w:ascii="Times New Roman" w:hAnsi="Times New Roman"/>
        </w:rPr>
        <w:t xml:space="preserve"> Current Veter</w:t>
      </w:r>
      <w:r w:rsidR="001E4D92">
        <w:rPr>
          <w:rFonts w:ascii="Times New Roman" w:hAnsi="Times New Roman"/>
        </w:rPr>
        <w:t>ans Affairs/Department of Defens</w:t>
      </w:r>
      <w:r w:rsidR="00D7553D">
        <w:rPr>
          <w:rFonts w:ascii="Times New Roman" w:hAnsi="Times New Roman"/>
        </w:rPr>
        <w:t xml:space="preserve">e guidelines </w:t>
      </w:r>
      <w:r w:rsidR="002D7285">
        <w:rPr>
          <w:rFonts w:ascii="Times New Roman" w:hAnsi="Times New Roman"/>
        </w:rPr>
        <w:t>include</w:t>
      </w:r>
      <w:r w:rsidR="00D7553D">
        <w:rPr>
          <w:rFonts w:ascii="Times New Roman" w:hAnsi="Times New Roman"/>
        </w:rPr>
        <w:t xml:space="preserve"> a</w:t>
      </w:r>
      <w:r w:rsidR="008F0B0C" w:rsidRPr="009756A2">
        <w:rPr>
          <w:rFonts w:ascii="Times New Roman" w:hAnsi="Times New Roman"/>
        </w:rPr>
        <w:t xml:space="preserve"> graded return to normal activity as soon as possible</w:t>
      </w:r>
      <w:r w:rsidR="002D7285">
        <w:rPr>
          <w:rFonts w:ascii="Times New Roman" w:hAnsi="Times New Roman"/>
        </w:rPr>
        <w:t xml:space="preserve"> following mTBI</w:t>
      </w:r>
      <w:r w:rsidR="00D7553D">
        <w:rPr>
          <w:rFonts w:ascii="Times New Roman" w:hAnsi="Times New Roman"/>
        </w:rPr>
        <w:t>.</w:t>
      </w:r>
      <w:r w:rsidR="00D7553D">
        <w:rPr>
          <w:rFonts w:ascii="Times New Roman" w:hAnsi="Times New Roman"/>
        </w:rPr>
        <w:fldChar w:fldCharType="begin"/>
      </w:r>
      <w:r w:rsidR="00D7553D">
        <w:rPr>
          <w:rFonts w:ascii="Times New Roman" w:hAnsi="Times New Roman"/>
        </w:rPr>
        <w:instrText>ADDIN RW.CITE{{417}}</w:instrText>
      </w:r>
      <w:r w:rsidR="00D7553D">
        <w:rPr>
          <w:rFonts w:ascii="Times New Roman" w:hAnsi="Times New Roman"/>
        </w:rPr>
        <w:fldChar w:fldCharType="separate"/>
      </w:r>
      <w:r w:rsidR="005C286D" w:rsidRPr="005C286D">
        <w:rPr>
          <w:rFonts w:ascii="Times New Roman" w:eastAsia="Times New Roman" w:hAnsi="Times New Roman"/>
          <w:vertAlign w:val="superscript"/>
        </w:rPr>
        <w:t xml:space="preserve"> 3</w:t>
      </w:r>
      <w:r w:rsidR="00D7553D">
        <w:rPr>
          <w:rFonts w:ascii="Times New Roman" w:hAnsi="Times New Roman"/>
        </w:rPr>
        <w:fldChar w:fldCharType="end"/>
      </w:r>
      <w:r w:rsidR="008A6F55">
        <w:rPr>
          <w:rFonts w:ascii="Times New Roman" w:hAnsi="Times New Roman"/>
        </w:rPr>
        <w:t xml:space="preserve"> This exemplifies the shifting </w:t>
      </w:r>
      <w:r w:rsidR="00BB0CBE">
        <w:rPr>
          <w:rFonts w:ascii="Times New Roman" w:hAnsi="Times New Roman"/>
        </w:rPr>
        <w:t>view</w:t>
      </w:r>
      <w:r w:rsidR="008A6F55">
        <w:rPr>
          <w:rFonts w:ascii="Times New Roman" w:hAnsi="Times New Roman"/>
        </w:rPr>
        <w:t xml:space="preserve"> from complete bed rest to</w:t>
      </w:r>
      <w:r w:rsidR="00BB0CBE">
        <w:rPr>
          <w:rFonts w:ascii="Times New Roman" w:hAnsi="Times New Roman"/>
        </w:rPr>
        <w:t>wards</w:t>
      </w:r>
      <w:r w:rsidR="008A6F55">
        <w:rPr>
          <w:rFonts w:ascii="Times New Roman" w:hAnsi="Times New Roman"/>
        </w:rPr>
        <w:t xml:space="preserve"> activity </w:t>
      </w:r>
      <w:r w:rsidR="00BB0CBE">
        <w:rPr>
          <w:rFonts w:ascii="Times New Roman" w:hAnsi="Times New Roman"/>
        </w:rPr>
        <w:t>limitation</w:t>
      </w:r>
      <w:r w:rsidR="008A6F55">
        <w:rPr>
          <w:rFonts w:ascii="Times New Roman" w:hAnsi="Times New Roman"/>
        </w:rPr>
        <w:t xml:space="preserve"> after mTBI.</w:t>
      </w:r>
      <w:r w:rsidR="00BB0CBE">
        <w:rPr>
          <w:rFonts w:ascii="Times New Roman" w:hAnsi="Times New Roman"/>
        </w:rPr>
        <w:fldChar w:fldCharType="begin"/>
      </w:r>
      <w:r w:rsidR="00BB0CBE">
        <w:rPr>
          <w:rFonts w:ascii="Times New Roman" w:hAnsi="Times New Roman"/>
        </w:rPr>
        <w:instrText>ADDIN RW.CITE{{417;288 Silverberg,N.D. 2013}}</w:instrText>
      </w:r>
      <w:r w:rsidR="00BB0CBE">
        <w:rPr>
          <w:rFonts w:ascii="Times New Roman" w:hAnsi="Times New Roman"/>
        </w:rPr>
        <w:fldChar w:fldCharType="separate"/>
      </w:r>
      <w:r w:rsidR="005C286D" w:rsidRPr="005C286D">
        <w:rPr>
          <w:rFonts w:ascii="Times New Roman" w:eastAsia="Times New Roman" w:hAnsi="Times New Roman"/>
          <w:vertAlign w:val="superscript"/>
        </w:rPr>
        <w:t xml:space="preserve"> 2,3</w:t>
      </w:r>
      <w:r w:rsidR="00BB0CBE">
        <w:rPr>
          <w:rFonts w:ascii="Times New Roman" w:hAnsi="Times New Roman"/>
        </w:rPr>
        <w:fldChar w:fldCharType="end"/>
      </w:r>
    </w:p>
    <w:p w14:paraId="50C9AD80" w14:textId="77777777" w:rsidR="00066FC5" w:rsidRDefault="00066FC5" w:rsidP="001279B8">
      <w:pPr>
        <w:spacing w:line="480" w:lineRule="auto"/>
        <w:outlineLvl w:val="0"/>
        <w:rPr>
          <w:rFonts w:ascii="Times New Roman" w:hAnsi="Times New Roman"/>
        </w:rPr>
      </w:pPr>
    </w:p>
    <w:p w14:paraId="05A477ED" w14:textId="027D8555" w:rsidR="0073651E" w:rsidRDefault="00A5227D" w:rsidP="001279B8">
      <w:pPr>
        <w:spacing w:line="480" w:lineRule="auto"/>
      </w:pPr>
      <w:r w:rsidRPr="009756A2">
        <w:rPr>
          <w:rFonts w:ascii="Times New Roman" w:hAnsi="Times New Roman"/>
          <w:szCs w:val="24"/>
        </w:rPr>
        <w:t xml:space="preserve">Most individuals diagnosed with mTBI recover </w:t>
      </w:r>
      <w:r w:rsidR="00BB0CBE">
        <w:rPr>
          <w:rFonts w:ascii="Times New Roman" w:hAnsi="Times New Roman"/>
          <w:szCs w:val="24"/>
        </w:rPr>
        <w:t>between</w:t>
      </w:r>
      <w:r w:rsidRPr="009756A2">
        <w:rPr>
          <w:rFonts w:ascii="Times New Roman" w:hAnsi="Times New Roman"/>
          <w:szCs w:val="24"/>
        </w:rPr>
        <w:t xml:space="preserve"> </w:t>
      </w:r>
      <w:r w:rsidR="00AA726D">
        <w:rPr>
          <w:rFonts w:ascii="Times New Roman" w:hAnsi="Times New Roman"/>
          <w:szCs w:val="24"/>
        </w:rPr>
        <w:t>10</w:t>
      </w:r>
      <w:r w:rsidRPr="009756A2">
        <w:rPr>
          <w:rFonts w:ascii="Times New Roman" w:hAnsi="Times New Roman"/>
          <w:szCs w:val="24"/>
        </w:rPr>
        <w:t xml:space="preserve"> days</w:t>
      </w:r>
      <w:r w:rsidR="00BB0CBE">
        <w:rPr>
          <w:rFonts w:ascii="Times New Roman" w:hAnsi="Times New Roman"/>
          <w:szCs w:val="24"/>
        </w:rPr>
        <w:t xml:space="preserve"> and </w:t>
      </w:r>
      <w:r w:rsidR="00AA726D">
        <w:rPr>
          <w:rFonts w:ascii="Times New Roman" w:hAnsi="Times New Roman"/>
          <w:szCs w:val="24"/>
        </w:rPr>
        <w:t>1</w:t>
      </w:r>
      <w:r w:rsidR="003A17F8">
        <w:rPr>
          <w:rFonts w:ascii="Times New Roman" w:hAnsi="Times New Roman"/>
          <w:szCs w:val="24"/>
        </w:rPr>
        <w:t xml:space="preserve"> month</w:t>
      </w:r>
      <w:r w:rsidR="00BB0CBE">
        <w:rPr>
          <w:rFonts w:ascii="Times New Roman" w:hAnsi="Times New Roman"/>
          <w:szCs w:val="24"/>
        </w:rPr>
        <w:t xml:space="preserve"> following injury</w:t>
      </w:r>
      <w:r w:rsidRPr="009756A2">
        <w:rPr>
          <w:rFonts w:ascii="Times New Roman" w:hAnsi="Times New Roman"/>
          <w:szCs w:val="24"/>
        </w:rPr>
        <w:t>; however, a</w:t>
      </w:r>
      <w:r w:rsidR="00BB0CBE">
        <w:rPr>
          <w:rFonts w:ascii="Times New Roman" w:hAnsi="Times New Roman"/>
          <w:szCs w:val="24"/>
        </w:rPr>
        <w:t>pproximately 3-5%</w:t>
      </w:r>
      <w:r w:rsidR="003A17F8">
        <w:rPr>
          <w:rFonts w:ascii="Times New Roman" w:hAnsi="Times New Roman"/>
          <w:szCs w:val="24"/>
        </w:rPr>
        <w:t xml:space="preserve"> </w:t>
      </w:r>
      <w:r w:rsidRPr="009756A2">
        <w:rPr>
          <w:rFonts w:ascii="Times New Roman" w:hAnsi="Times New Roman"/>
          <w:szCs w:val="24"/>
        </w:rPr>
        <w:t>continue to have</w:t>
      </w:r>
      <w:r w:rsidR="00BB0CBE">
        <w:rPr>
          <w:rFonts w:ascii="Times New Roman" w:hAnsi="Times New Roman"/>
          <w:szCs w:val="24"/>
        </w:rPr>
        <w:t xml:space="preserve"> persistent</w:t>
      </w:r>
      <w:r w:rsidRPr="009756A2">
        <w:rPr>
          <w:rFonts w:ascii="Times New Roman" w:hAnsi="Times New Roman"/>
          <w:szCs w:val="24"/>
        </w:rPr>
        <w:t xml:space="preserve"> physical, cognitive, and/or emotional symptoms and are diagnosed with </w:t>
      </w:r>
      <w:r w:rsidR="00BB0CBE">
        <w:rPr>
          <w:rFonts w:ascii="Times New Roman" w:hAnsi="Times New Roman"/>
          <w:szCs w:val="24"/>
        </w:rPr>
        <w:t>Post-Concussion Syndrome (</w:t>
      </w:r>
      <w:r w:rsidRPr="009756A2">
        <w:rPr>
          <w:rFonts w:ascii="Times New Roman" w:hAnsi="Times New Roman"/>
          <w:szCs w:val="24"/>
        </w:rPr>
        <w:t>PCS</w:t>
      </w:r>
      <w:r w:rsidR="00BB0CBE">
        <w:rPr>
          <w:rFonts w:ascii="Times New Roman" w:hAnsi="Times New Roman"/>
          <w:szCs w:val="24"/>
        </w:rPr>
        <w:t>).</w:t>
      </w:r>
      <w:r w:rsidR="00BB0CBE">
        <w:rPr>
          <w:rFonts w:ascii="Times New Roman" w:hAnsi="Times New Roman"/>
          <w:szCs w:val="24"/>
        </w:rPr>
        <w:fldChar w:fldCharType="begin"/>
      </w:r>
      <w:r w:rsidR="00BB0CBE">
        <w:rPr>
          <w:rFonts w:ascii="Times New Roman" w:hAnsi="Times New Roman"/>
          <w:szCs w:val="24"/>
        </w:rPr>
        <w:instrText>ADDIN RW.CITE{{291 Leddy,J.J. 2010;289 Baker,J.G. 2012;246 Lange,R.T. 2013}}</w:instrText>
      </w:r>
      <w:r w:rsidR="00BB0CBE">
        <w:rPr>
          <w:rFonts w:ascii="Times New Roman" w:hAnsi="Times New Roman"/>
          <w:szCs w:val="24"/>
        </w:rPr>
        <w:fldChar w:fldCharType="separate"/>
      </w:r>
      <w:r w:rsidR="005C286D" w:rsidRPr="005C286D">
        <w:rPr>
          <w:rFonts w:ascii="Times New Roman" w:eastAsia="Times New Roman" w:hAnsi="Times New Roman"/>
          <w:vertAlign w:val="superscript"/>
        </w:rPr>
        <w:t xml:space="preserve"> 4-6</w:t>
      </w:r>
      <w:r w:rsidR="00BB0CBE">
        <w:rPr>
          <w:rFonts w:ascii="Times New Roman" w:hAnsi="Times New Roman"/>
          <w:szCs w:val="24"/>
        </w:rPr>
        <w:fldChar w:fldCharType="end"/>
      </w:r>
      <w:r w:rsidR="00BB0CBE">
        <w:rPr>
          <w:rFonts w:ascii="Times New Roman" w:hAnsi="Times New Roman"/>
          <w:szCs w:val="24"/>
        </w:rPr>
        <w:t xml:space="preserve"> </w:t>
      </w:r>
      <w:r w:rsidR="00BB0CBE">
        <w:rPr>
          <w:rFonts w:ascii="Times New Roman" w:hAnsi="Times New Roman"/>
        </w:rPr>
        <w:t>The treatment of persistent post-concussive symptoms in service members is an</w:t>
      </w:r>
      <w:r w:rsidR="00296B28">
        <w:rPr>
          <w:rFonts w:ascii="Times New Roman" w:hAnsi="Times New Roman"/>
        </w:rPr>
        <w:t xml:space="preserve"> ongoing issue, given that blast injuries are the most common form of mTBI </w:t>
      </w:r>
      <w:r w:rsidR="00BB0CBE">
        <w:rPr>
          <w:rFonts w:ascii="Times New Roman" w:hAnsi="Times New Roman"/>
        </w:rPr>
        <w:t xml:space="preserve">sustained </w:t>
      </w:r>
      <w:r w:rsidR="00296B28">
        <w:rPr>
          <w:rFonts w:ascii="Times New Roman" w:hAnsi="Times New Roman"/>
        </w:rPr>
        <w:t>in theater</w:t>
      </w:r>
      <w:r w:rsidR="00BB0CBE">
        <w:rPr>
          <w:rFonts w:ascii="Times New Roman" w:hAnsi="Times New Roman"/>
        </w:rPr>
        <w:t>.</w:t>
      </w:r>
      <w:r w:rsidR="00296B28">
        <w:rPr>
          <w:rFonts w:ascii="Times New Roman" w:hAnsi="Times New Roman"/>
        </w:rPr>
        <w:fldChar w:fldCharType="begin"/>
      </w:r>
      <w:r w:rsidR="00296B28">
        <w:rPr>
          <w:rFonts w:ascii="Times New Roman" w:hAnsi="Times New Roman"/>
        </w:rPr>
        <w:instrText>ADDIN RW.CITE{{263}}</w:instrText>
      </w:r>
      <w:r w:rsidR="00296B28">
        <w:rPr>
          <w:rFonts w:ascii="Times New Roman" w:hAnsi="Times New Roman"/>
        </w:rPr>
        <w:fldChar w:fldCharType="separate"/>
      </w:r>
      <w:r w:rsidR="005C286D" w:rsidRPr="005C286D">
        <w:rPr>
          <w:rFonts w:ascii="Times New Roman" w:eastAsia="Times New Roman" w:hAnsi="Times New Roman"/>
          <w:vertAlign w:val="superscript"/>
        </w:rPr>
        <w:t xml:space="preserve"> 7</w:t>
      </w:r>
      <w:r w:rsidR="00296B28">
        <w:rPr>
          <w:rFonts w:ascii="Times New Roman" w:hAnsi="Times New Roman"/>
        </w:rPr>
        <w:fldChar w:fldCharType="end"/>
      </w:r>
      <w:r w:rsidR="00BB0CBE">
        <w:rPr>
          <w:rFonts w:ascii="Times New Roman" w:hAnsi="Times New Roman"/>
        </w:rPr>
        <w:t xml:space="preserve"> </w:t>
      </w:r>
      <w:r w:rsidR="00296B28">
        <w:rPr>
          <w:rFonts w:ascii="Times New Roman" w:hAnsi="Times New Roman"/>
        </w:rPr>
        <w:t xml:space="preserve">Several authors have suggested that the mechanism behind a blast injury may increase the likelihood of </w:t>
      </w:r>
      <w:r w:rsidR="00843CAC">
        <w:rPr>
          <w:rFonts w:ascii="Times New Roman" w:hAnsi="Times New Roman"/>
        </w:rPr>
        <w:t xml:space="preserve">both </w:t>
      </w:r>
      <w:r w:rsidR="00296B28">
        <w:rPr>
          <w:rFonts w:ascii="Times New Roman" w:hAnsi="Times New Roman"/>
        </w:rPr>
        <w:t>persistent post-concussive symptoms</w:t>
      </w:r>
      <w:r w:rsidR="00843CAC">
        <w:rPr>
          <w:rFonts w:ascii="Times New Roman" w:hAnsi="Times New Roman"/>
        </w:rPr>
        <w:t xml:space="preserve"> and Post Traumatic Stress Disorder (PTSD)</w:t>
      </w:r>
      <w:r w:rsidR="00296B28">
        <w:rPr>
          <w:rFonts w:ascii="Times New Roman" w:hAnsi="Times New Roman"/>
        </w:rPr>
        <w:t>.</w:t>
      </w:r>
      <w:r w:rsidR="00296B28">
        <w:rPr>
          <w:rFonts w:ascii="Times New Roman" w:hAnsi="Times New Roman"/>
        </w:rPr>
        <w:fldChar w:fldCharType="begin"/>
      </w:r>
      <w:r w:rsidR="00296B28">
        <w:rPr>
          <w:rFonts w:ascii="Times New Roman" w:hAnsi="Times New Roman"/>
        </w:rPr>
        <w:instrText>ADDIN RW.CITE{{397 Sevagan,G. 2013;210 Kontos,A.P. 2013}}</w:instrText>
      </w:r>
      <w:r w:rsidR="00296B28">
        <w:rPr>
          <w:rFonts w:ascii="Times New Roman" w:hAnsi="Times New Roman"/>
        </w:rPr>
        <w:fldChar w:fldCharType="separate"/>
      </w:r>
      <w:r w:rsidR="005C286D" w:rsidRPr="005C286D">
        <w:rPr>
          <w:rFonts w:ascii="Times New Roman" w:eastAsia="Times New Roman" w:hAnsi="Times New Roman"/>
          <w:vertAlign w:val="superscript"/>
        </w:rPr>
        <w:t xml:space="preserve"> 8,9</w:t>
      </w:r>
      <w:r w:rsidR="00296B28">
        <w:rPr>
          <w:rFonts w:ascii="Times New Roman" w:hAnsi="Times New Roman"/>
        </w:rPr>
        <w:fldChar w:fldCharType="end"/>
      </w:r>
      <w:r w:rsidR="00296B28">
        <w:rPr>
          <w:rFonts w:ascii="Times New Roman" w:hAnsi="Times New Roman"/>
        </w:rPr>
        <w:t xml:space="preserve"> </w:t>
      </w:r>
    </w:p>
    <w:p w14:paraId="47D8970C" w14:textId="77777777" w:rsidR="0073651E" w:rsidRDefault="0073651E" w:rsidP="001279B8">
      <w:pPr>
        <w:spacing w:line="480" w:lineRule="auto"/>
      </w:pPr>
    </w:p>
    <w:p w14:paraId="1A19BFEC" w14:textId="5C3CE256" w:rsidR="00066FC5" w:rsidRDefault="00AF400D" w:rsidP="001279B8">
      <w:pPr>
        <w:spacing w:line="480" w:lineRule="auto"/>
        <w:outlineLvl w:val="0"/>
        <w:rPr>
          <w:rFonts w:ascii="Times New Roman" w:hAnsi="Times New Roman"/>
          <w:noProof/>
        </w:rPr>
      </w:pPr>
      <w:r w:rsidRPr="00AF400D">
        <w:rPr>
          <w:rFonts w:ascii="Times New Roman" w:hAnsi="Times New Roman"/>
          <w:szCs w:val="24"/>
        </w:rPr>
        <w:t>Healthc</w:t>
      </w:r>
      <w:r>
        <w:rPr>
          <w:rFonts w:ascii="Times New Roman" w:hAnsi="Times New Roman"/>
          <w:szCs w:val="24"/>
        </w:rPr>
        <w:t>are providers often find that service members</w:t>
      </w:r>
      <w:r w:rsidR="009B3053">
        <w:rPr>
          <w:rFonts w:ascii="Times New Roman" w:hAnsi="Times New Roman"/>
          <w:szCs w:val="24"/>
        </w:rPr>
        <w:t xml:space="preserve"> with </w:t>
      </w:r>
      <w:r w:rsidR="005C286D">
        <w:rPr>
          <w:rFonts w:ascii="Times New Roman" w:hAnsi="Times New Roman"/>
          <w:szCs w:val="24"/>
        </w:rPr>
        <w:t>blast mTBI</w:t>
      </w:r>
      <w:r w:rsidRPr="00AF400D">
        <w:rPr>
          <w:rFonts w:ascii="Times New Roman" w:hAnsi="Times New Roman"/>
          <w:szCs w:val="24"/>
        </w:rPr>
        <w:t xml:space="preserve"> experience persistent post-concussive exer</w:t>
      </w:r>
      <w:r w:rsidR="00EF739F">
        <w:rPr>
          <w:rFonts w:ascii="Times New Roman" w:hAnsi="Times New Roman"/>
          <w:szCs w:val="24"/>
        </w:rPr>
        <w:t>tional symptoms. T</w:t>
      </w:r>
      <w:r>
        <w:rPr>
          <w:rFonts w:ascii="Times New Roman" w:hAnsi="Times New Roman"/>
          <w:szCs w:val="24"/>
        </w:rPr>
        <w:t xml:space="preserve">hese patients largely recover within the acceptable timeframe, </w:t>
      </w:r>
      <w:r>
        <w:rPr>
          <w:rFonts w:ascii="Times New Roman" w:hAnsi="Times New Roman"/>
          <w:szCs w:val="24"/>
        </w:rPr>
        <w:lastRenderedPageBreak/>
        <w:t>but continue to</w:t>
      </w:r>
      <w:r w:rsidR="009B3053">
        <w:rPr>
          <w:rFonts w:ascii="Times New Roman" w:hAnsi="Times New Roman"/>
          <w:szCs w:val="24"/>
        </w:rPr>
        <w:t xml:space="preserve"> report</w:t>
      </w:r>
      <w:r w:rsidRPr="00AF400D">
        <w:rPr>
          <w:rFonts w:ascii="Times New Roman" w:hAnsi="Times New Roman"/>
          <w:szCs w:val="24"/>
        </w:rPr>
        <w:t xml:space="preserve"> vertigo, diplopia, nausea, </w:t>
      </w:r>
      <w:r>
        <w:rPr>
          <w:rFonts w:ascii="Times New Roman" w:hAnsi="Times New Roman"/>
          <w:szCs w:val="24"/>
        </w:rPr>
        <w:t>and other debilitating symptoms</w:t>
      </w:r>
      <w:r w:rsidRPr="00AF400D">
        <w:rPr>
          <w:rFonts w:ascii="Times New Roman" w:hAnsi="Times New Roman"/>
          <w:szCs w:val="24"/>
        </w:rPr>
        <w:t xml:space="preserve"> </w:t>
      </w:r>
      <w:r w:rsidR="009B3053">
        <w:rPr>
          <w:rFonts w:ascii="Times New Roman" w:hAnsi="Times New Roman"/>
          <w:szCs w:val="24"/>
        </w:rPr>
        <w:t>during</w:t>
      </w:r>
      <w:r>
        <w:rPr>
          <w:rFonts w:ascii="Times New Roman" w:hAnsi="Times New Roman"/>
          <w:szCs w:val="24"/>
        </w:rPr>
        <w:t xml:space="preserve"> physical activity</w:t>
      </w:r>
      <w:r w:rsidRPr="00AF400D">
        <w:rPr>
          <w:rFonts w:ascii="Times New Roman" w:hAnsi="Times New Roman"/>
          <w:szCs w:val="24"/>
        </w:rPr>
        <w:t>.</w:t>
      </w:r>
      <w:r>
        <w:rPr>
          <w:rFonts w:ascii="Times New Roman" w:hAnsi="Times New Roman"/>
          <w:szCs w:val="24"/>
        </w:rPr>
        <w:t xml:space="preserve"> </w:t>
      </w:r>
      <w:r w:rsidR="004F3915">
        <w:rPr>
          <w:rFonts w:ascii="Times New Roman" w:hAnsi="Times New Roman"/>
          <w:szCs w:val="24"/>
        </w:rPr>
        <w:t>The guidelines that</w:t>
      </w:r>
      <w:r w:rsidR="0073651E">
        <w:rPr>
          <w:rFonts w:ascii="Times New Roman" w:hAnsi="Times New Roman"/>
          <w:szCs w:val="24"/>
        </w:rPr>
        <w:t xml:space="preserve"> exist </w:t>
      </w:r>
      <w:r w:rsidR="004F3915">
        <w:rPr>
          <w:rFonts w:ascii="Times New Roman" w:hAnsi="Times New Roman"/>
          <w:szCs w:val="24"/>
        </w:rPr>
        <w:t xml:space="preserve">for persistent post-concussive symptoms </w:t>
      </w:r>
      <w:r w:rsidR="0073651E">
        <w:rPr>
          <w:rFonts w:ascii="Times New Roman" w:hAnsi="Times New Roman"/>
          <w:szCs w:val="24"/>
        </w:rPr>
        <w:t>are merely expert opinion, and disagreed on</w:t>
      </w:r>
      <w:r w:rsidR="006718B1">
        <w:rPr>
          <w:rFonts w:ascii="Times New Roman" w:hAnsi="Times New Roman"/>
          <w:szCs w:val="24"/>
        </w:rPr>
        <w:t xml:space="preserve"> by many clinicians</w:t>
      </w:r>
      <w:r w:rsidR="0073651E">
        <w:rPr>
          <w:rFonts w:ascii="Times New Roman" w:hAnsi="Times New Roman"/>
          <w:szCs w:val="24"/>
        </w:rPr>
        <w:t>.</w:t>
      </w:r>
      <w:r w:rsidR="0073651E">
        <w:rPr>
          <w:rFonts w:ascii="Times New Roman" w:hAnsi="Times New Roman"/>
          <w:szCs w:val="24"/>
        </w:rPr>
        <w:fldChar w:fldCharType="begin"/>
      </w:r>
      <w:r w:rsidR="0073651E">
        <w:rPr>
          <w:rFonts w:ascii="Times New Roman" w:hAnsi="Times New Roman"/>
          <w:szCs w:val="24"/>
        </w:rPr>
        <w:instrText>ADDIN RW.CITE{{422 Guskiewicz,K.M. 2003;406 McCrea,M. 2009;423 Ferrara,M.S. 2001}}</w:instrText>
      </w:r>
      <w:r w:rsidR="0073651E">
        <w:rPr>
          <w:rFonts w:ascii="Times New Roman" w:hAnsi="Times New Roman"/>
          <w:szCs w:val="24"/>
        </w:rPr>
        <w:fldChar w:fldCharType="separate"/>
      </w:r>
      <w:r w:rsidR="005C286D" w:rsidRPr="005C286D">
        <w:rPr>
          <w:rFonts w:ascii="Times New Roman" w:eastAsia="Times New Roman" w:hAnsi="Times New Roman"/>
          <w:vertAlign w:val="superscript"/>
        </w:rPr>
        <w:t xml:space="preserve"> 10-12</w:t>
      </w:r>
      <w:r w:rsidR="0073651E">
        <w:rPr>
          <w:rFonts w:ascii="Times New Roman" w:hAnsi="Times New Roman"/>
          <w:szCs w:val="24"/>
        </w:rPr>
        <w:fldChar w:fldCharType="end"/>
      </w:r>
      <w:r w:rsidR="0073651E">
        <w:rPr>
          <w:rFonts w:ascii="Times New Roman" w:hAnsi="Times New Roman"/>
          <w:szCs w:val="24"/>
        </w:rPr>
        <w:t xml:space="preserve"> </w:t>
      </w:r>
      <w:r w:rsidR="00CD71FC">
        <w:rPr>
          <w:rFonts w:ascii="Times New Roman" w:hAnsi="Times New Roman"/>
          <w:szCs w:val="24"/>
        </w:rPr>
        <w:t>Research</w:t>
      </w:r>
      <w:r w:rsidR="0073651E" w:rsidRPr="0073651E">
        <w:rPr>
          <w:rFonts w:ascii="Times New Roman" w:hAnsi="Times New Roman"/>
          <w:szCs w:val="24"/>
        </w:rPr>
        <w:t xml:space="preserve"> suggest</w:t>
      </w:r>
      <w:r w:rsidR="00CD71FC">
        <w:rPr>
          <w:rFonts w:ascii="Times New Roman" w:hAnsi="Times New Roman"/>
          <w:szCs w:val="24"/>
        </w:rPr>
        <w:t>s</w:t>
      </w:r>
      <w:r w:rsidR="0073651E" w:rsidRPr="0073651E">
        <w:rPr>
          <w:rFonts w:ascii="Times New Roman" w:hAnsi="Times New Roman"/>
          <w:szCs w:val="24"/>
        </w:rPr>
        <w:t xml:space="preserve"> that </w:t>
      </w:r>
      <w:r w:rsidR="0073651E">
        <w:rPr>
          <w:rFonts w:ascii="Times New Roman" w:hAnsi="Times New Roman"/>
          <w:szCs w:val="24"/>
        </w:rPr>
        <w:t xml:space="preserve">sub-maximal </w:t>
      </w:r>
      <w:r w:rsidR="0073651E" w:rsidRPr="0073651E">
        <w:rPr>
          <w:rFonts w:ascii="Times New Roman" w:hAnsi="Times New Roman"/>
          <w:szCs w:val="24"/>
        </w:rPr>
        <w:t>exercise</w:t>
      </w:r>
      <w:r w:rsidR="0073651E">
        <w:rPr>
          <w:rFonts w:ascii="Times New Roman" w:hAnsi="Times New Roman"/>
          <w:szCs w:val="24"/>
        </w:rPr>
        <w:t xml:space="preserve"> is more beneficial to an</w:t>
      </w:r>
      <w:r w:rsidR="0073651E" w:rsidRPr="0073651E">
        <w:rPr>
          <w:rFonts w:ascii="Times New Roman" w:hAnsi="Times New Roman"/>
          <w:szCs w:val="24"/>
        </w:rPr>
        <w:t xml:space="preserve"> </w:t>
      </w:r>
      <w:r w:rsidR="0073651E">
        <w:rPr>
          <w:rFonts w:ascii="Times New Roman" w:hAnsi="Times New Roman"/>
          <w:szCs w:val="24"/>
        </w:rPr>
        <w:t>individual than rest following mTBI.</w:t>
      </w:r>
      <w:r w:rsidR="0073651E">
        <w:rPr>
          <w:rFonts w:ascii="Times New Roman" w:hAnsi="Times New Roman"/>
          <w:szCs w:val="24"/>
        </w:rPr>
        <w:fldChar w:fldCharType="begin"/>
      </w:r>
      <w:r w:rsidR="0073651E">
        <w:rPr>
          <w:rFonts w:ascii="Times New Roman" w:hAnsi="Times New Roman"/>
          <w:szCs w:val="24"/>
        </w:rPr>
        <w:instrText>ADDIN RW.CITE{{291 Leddy,J.J. 2010;289 Baker,J.G. 2012;331 Majerske,C.W. 2008;333 Gagnon,I. 2009}}</w:instrText>
      </w:r>
      <w:r w:rsidR="0073651E">
        <w:rPr>
          <w:rFonts w:ascii="Times New Roman" w:hAnsi="Times New Roman"/>
          <w:szCs w:val="24"/>
        </w:rPr>
        <w:fldChar w:fldCharType="separate"/>
      </w:r>
      <w:r w:rsidR="005C286D" w:rsidRPr="005C286D">
        <w:rPr>
          <w:rFonts w:ascii="Times New Roman" w:eastAsia="Times New Roman" w:hAnsi="Times New Roman"/>
          <w:vertAlign w:val="superscript"/>
        </w:rPr>
        <w:t xml:space="preserve"> 4,5,13,14</w:t>
      </w:r>
      <w:r w:rsidR="0073651E">
        <w:rPr>
          <w:rFonts w:ascii="Times New Roman" w:hAnsi="Times New Roman"/>
          <w:szCs w:val="24"/>
        </w:rPr>
        <w:fldChar w:fldCharType="end"/>
      </w:r>
      <w:r w:rsidR="0073651E" w:rsidRPr="0073651E">
        <w:rPr>
          <w:rFonts w:ascii="Times New Roman" w:hAnsi="Times New Roman"/>
          <w:szCs w:val="24"/>
        </w:rPr>
        <w:t xml:space="preserve"> This sub-symptom level </w:t>
      </w:r>
      <w:r w:rsidR="0073651E">
        <w:rPr>
          <w:rFonts w:ascii="Times New Roman" w:hAnsi="Times New Roman"/>
          <w:szCs w:val="24"/>
        </w:rPr>
        <w:t>may be determined by a graded exercise evaluation to determine the heart rate or duration at which</w:t>
      </w:r>
      <w:r w:rsidR="0073651E" w:rsidRPr="0073651E">
        <w:rPr>
          <w:rFonts w:ascii="Times New Roman" w:hAnsi="Times New Roman"/>
          <w:szCs w:val="24"/>
        </w:rPr>
        <w:t xml:space="preserve"> symptom onset occurs.</w:t>
      </w:r>
      <w:r w:rsidR="0073651E">
        <w:rPr>
          <w:rFonts w:ascii="Times New Roman" w:hAnsi="Times New Roman"/>
          <w:szCs w:val="24"/>
        </w:rPr>
        <w:fldChar w:fldCharType="begin"/>
      </w:r>
      <w:r w:rsidR="0073651E">
        <w:rPr>
          <w:rFonts w:ascii="Times New Roman" w:hAnsi="Times New Roman"/>
          <w:szCs w:val="24"/>
        </w:rPr>
        <w:instrText>ADDIN RW.CITE{{291 Leddy,J.J. 2010;289 Baker,J.G. 2012}}</w:instrText>
      </w:r>
      <w:r w:rsidR="0073651E">
        <w:rPr>
          <w:rFonts w:ascii="Times New Roman" w:hAnsi="Times New Roman"/>
          <w:szCs w:val="24"/>
        </w:rPr>
        <w:fldChar w:fldCharType="separate"/>
      </w:r>
      <w:r w:rsidR="005C286D" w:rsidRPr="005C286D">
        <w:rPr>
          <w:rFonts w:ascii="Times New Roman" w:eastAsia="Times New Roman" w:hAnsi="Times New Roman"/>
          <w:vertAlign w:val="superscript"/>
        </w:rPr>
        <w:t xml:space="preserve"> 4,5</w:t>
      </w:r>
      <w:r w:rsidR="0073651E">
        <w:rPr>
          <w:rFonts w:ascii="Times New Roman" w:hAnsi="Times New Roman"/>
          <w:szCs w:val="24"/>
        </w:rPr>
        <w:fldChar w:fldCharType="end"/>
      </w:r>
      <w:r w:rsidR="0073651E">
        <w:rPr>
          <w:rFonts w:ascii="Times New Roman" w:hAnsi="Times New Roman"/>
        </w:rPr>
        <w:t xml:space="preserve"> </w:t>
      </w:r>
      <w:r w:rsidR="009B7FB8">
        <w:rPr>
          <w:rFonts w:ascii="Times New Roman" w:hAnsi="Times New Roman"/>
          <w:szCs w:val="24"/>
        </w:rPr>
        <w:t xml:space="preserve">A specific </w:t>
      </w:r>
      <w:r w:rsidR="00287358">
        <w:rPr>
          <w:rFonts w:ascii="Times New Roman" w:hAnsi="Times New Roman"/>
          <w:szCs w:val="24"/>
        </w:rPr>
        <w:t>evidence-based intervention has not been described to assist</w:t>
      </w:r>
      <w:r w:rsidR="00D03656" w:rsidRPr="009756A2">
        <w:rPr>
          <w:rFonts w:ascii="Times New Roman" w:hAnsi="Times New Roman"/>
          <w:szCs w:val="24"/>
        </w:rPr>
        <w:t xml:space="preserve"> indivi</w:t>
      </w:r>
      <w:r w:rsidR="00287358">
        <w:rPr>
          <w:rFonts w:ascii="Times New Roman" w:hAnsi="Times New Roman"/>
          <w:szCs w:val="24"/>
        </w:rPr>
        <w:t>duals in</w:t>
      </w:r>
      <w:r w:rsidR="00D03656" w:rsidRPr="009756A2">
        <w:rPr>
          <w:rFonts w:ascii="Times New Roman" w:hAnsi="Times New Roman"/>
          <w:szCs w:val="24"/>
        </w:rPr>
        <w:t xml:space="preserve"> return to asymptomatic activity if they cannot do so independently</w:t>
      </w:r>
      <w:r w:rsidR="00287358">
        <w:rPr>
          <w:rFonts w:ascii="Times New Roman" w:hAnsi="Times New Roman"/>
          <w:szCs w:val="24"/>
        </w:rPr>
        <w:t>.</w:t>
      </w:r>
      <w:r w:rsidR="00287358">
        <w:rPr>
          <w:rFonts w:ascii="Times New Roman" w:hAnsi="Times New Roman"/>
          <w:szCs w:val="24"/>
        </w:rPr>
        <w:fldChar w:fldCharType="begin"/>
      </w:r>
      <w:r w:rsidR="00287358">
        <w:rPr>
          <w:rFonts w:ascii="Times New Roman" w:hAnsi="Times New Roman"/>
          <w:szCs w:val="24"/>
        </w:rPr>
        <w:instrText>ADDIN RW.CITE{{291 Leddy,J.J. 2010}}</w:instrText>
      </w:r>
      <w:r w:rsidR="00287358">
        <w:rPr>
          <w:rFonts w:ascii="Times New Roman" w:hAnsi="Times New Roman"/>
          <w:szCs w:val="24"/>
        </w:rPr>
        <w:fldChar w:fldCharType="separate"/>
      </w:r>
      <w:r w:rsidR="005C286D" w:rsidRPr="005C286D">
        <w:rPr>
          <w:rFonts w:ascii="Times New Roman" w:eastAsia="Times New Roman" w:hAnsi="Times New Roman"/>
          <w:vertAlign w:val="superscript"/>
        </w:rPr>
        <w:t xml:space="preserve"> 4</w:t>
      </w:r>
      <w:r w:rsidR="00287358">
        <w:rPr>
          <w:rFonts w:ascii="Times New Roman" w:hAnsi="Times New Roman"/>
          <w:szCs w:val="24"/>
        </w:rPr>
        <w:fldChar w:fldCharType="end"/>
      </w:r>
      <w:r w:rsidR="00287358">
        <w:rPr>
          <w:rFonts w:ascii="Times New Roman" w:hAnsi="Times New Roman"/>
          <w:szCs w:val="24"/>
        </w:rPr>
        <w:t xml:space="preserve"> </w:t>
      </w:r>
      <w:r w:rsidR="00287358">
        <w:rPr>
          <w:rFonts w:ascii="Times New Roman" w:hAnsi="Times New Roman"/>
          <w:noProof/>
        </w:rPr>
        <w:t>In service members with m</w:t>
      </w:r>
      <w:r w:rsidR="00D534E3" w:rsidRPr="00287358">
        <w:rPr>
          <w:rFonts w:ascii="Times New Roman" w:hAnsi="Times New Roman"/>
          <w:noProof/>
        </w:rPr>
        <w:t xml:space="preserve">TBI, does sub-symptom exercise lead to a quicker alleviation of </w:t>
      </w:r>
    </w:p>
    <w:p w14:paraId="1534226A" w14:textId="68E48777" w:rsidR="00066FC5" w:rsidRDefault="00D534E3" w:rsidP="001279B8">
      <w:pPr>
        <w:spacing w:line="480" w:lineRule="auto"/>
        <w:outlineLvl w:val="0"/>
        <w:rPr>
          <w:rFonts w:ascii="Times New Roman" w:hAnsi="Times New Roman"/>
        </w:rPr>
      </w:pPr>
      <w:r w:rsidRPr="00287358">
        <w:rPr>
          <w:rFonts w:ascii="Times New Roman" w:hAnsi="Times New Roman"/>
          <w:noProof/>
        </w:rPr>
        <w:t>persistent post-concussive exertional symptoms than rest?</w:t>
      </w:r>
    </w:p>
    <w:p w14:paraId="3381EACE" w14:textId="77777777" w:rsidR="00066FC5" w:rsidRDefault="00066FC5" w:rsidP="001279B8">
      <w:pPr>
        <w:spacing w:line="480" w:lineRule="auto"/>
        <w:outlineLvl w:val="0"/>
        <w:rPr>
          <w:rFonts w:ascii="Times New Roman" w:hAnsi="Times New Roman"/>
        </w:rPr>
      </w:pPr>
    </w:p>
    <w:p w14:paraId="26C018DD" w14:textId="0C18EE7D" w:rsidR="009B7FB8" w:rsidRPr="00066FC5" w:rsidRDefault="009B7FB8" w:rsidP="001279B8">
      <w:pPr>
        <w:spacing w:line="480" w:lineRule="auto"/>
        <w:outlineLvl w:val="0"/>
        <w:rPr>
          <w:rFonts w:ascii="Times New Roman" w:hAnsi="Times New Roman"/>
        </w:rPr>
      </w:pPr>
      <w:r w:rsidRPr="009B7FB8">
        <w:rPr>
          <w:rFonts w:ascii="Times New Roman" w:hAnsi="Times New Roman"/>
          <w:b/>
          <w:szCs w:val="24"/>
        </w:rPr>
        <w:t>Summary of the Evidence</w:t>
      </w:r>
    </w:p>
    <w:p w14:paraId="10699261" w14:textId="626B943E" w:rsidR="00C97026" w:rsidRPr="00F40F94" w:rsidRDefault="00F40F94" w:rsidP="001279B8">
      <w:pPr>
        <w:spacing w:line="480" w:lineRule="auto"/>
        <w:outlineLvl w:val="0"/>
        <w:rPr>
          <w:rFonts w:ascii="Times New Roman" w:hAnsi="Times New Roman"/>
          <w:i/>
          <w:szCs w:val="24"/>
        </w:rPr>
      </w:pPr>
      <w:r w:rsidRPr="00F40F94">
        <w:rPr>
          <w:rFonts w:ascii="Times New Roman" w:hAnsi="Times New Roman"/>
          <w:i/>
          <w:szCs w:val="24"/>
        </w:rPr>
        <w:t>Research Design</w:t>
      </w:r>
    </w:p>
    <w:p w14:paraId="43617264" w14:textId="6D863F9F" w:rsidR="00C97026" w:rsidRDefault="00CD71FC" w:rsidP="001279B8">
      <w:pPr>
        <w:spacing w:line="480" w:lineRule="auto"/>
        <w:outlineLvl w:val="0"/>
        <w:rPr>
          <w:rFonts w:ascii="Times New Roman" w:hAnsi="Times New Roman"/>
          <w:szCs w:val="24"/>
        </w:rPr>
      </w:pPr>
      <w:r>
        <w:rPr>
          <w:rFonts w:ascii="Times New Roman" w:hAnsi="Times New Roman"/>
          <w:szCs w:val="24"/>
        </w:rPr>
        <w:t>L</w:t>
      </w:r>
      <w:r w:rsidR="00C97026">
        <w:rPr>
          <w:rFonts w:ascii="Times New Roman" w:hAnsi="Times New Roman"/>
          <w:szCs w:val="24"/>
        </w:rPr>
        <w:t xml:space="preserve">imited evidence </w:t>
      </w:r>
      <w:r>
        <w:rPr>
          <w:rFonts w:ascii="Times New Roman" w:hAnsi="Times New Roman"/>
          <w:szCs w:val="24"/>
        </w:rPr>
        <w:t xml:space="preserve">exists </w:t>
      </w:r>
      <w:r w:rsidR="00C97026">
        <w:rPr>
          <w:rFonts w:ascii="Times New Roman" w:hAnsi="Times New Roman"/>
          <w:szCs w:val="24"/>
        </w:rPr>
        <w:t>on the topic of exercise versus rest as treatment for persistent post-concussive symp</w:t>
      </w:r>
      <w:r w:rsidR="003E5E22">
        <w:rPr>
          <w:rFonts w:ascii="Times New Roman" w:hAnsi="Times New Roman"/>
          <w:szCs w:val="24"/>
        </w:rPr>
        <w:t xml:space="preserve">toms. The intervention studies are </w:t>
      </w:r>
      <w:r w:rsidR="00C97026">
        <w:rPr>
          <w:rFonts w:ascii="Times New Roman" w:hAnsi="Times New Roman"/>
          <w:szCs w:val="24"/>
        </w:rPr>
        <w:t xml:space="preserve">case series, and the remaining literature </w:t>
      </w:r>
      <w:r w:rsidR="003E5E22">
        <w:rPr>
          <w:rFonts w:ascii="Times New Roman" w:hAnsi="Times New Roman"/>
          <w:szCs w:val="24"/>
        </w:rPr>
        <w:t>tends to consist of</w:t>
      </w:r>
      <w:r w:rsidR="00C97026">
        <w:rPr>
          <w:rFonts w:ascii="Times New Roman" w:hAnsi="Times New Roman"/>
          <w:szCs w:val="24"/>
        </w:rPr>
        <w:t xml:space="preserve"> retrospect</w:t>
      </w:r>
      <w:r w:rsidR="003E5E22">
        <w:rPr>
          <w:rFonts w:ascii="Times New Roman" w:hAnsi="Times New Roman"/>
          <w:szCs w:val="24"/>
        </w:rPr>
        <w:t xml:space="preserve">ive and prospective cohorts. These designs are almost always appropriate because </w:t>
      </w:r>
      <w:r>
        <w:rPr>
          <w:rFonts w:ascii="Times New Roman" w:hAnsi="Times New Roman"/>
          <w:szCs w:val="24"/>
        </w:rPr>
        <w:t>of the</w:t>
      </w:r>
      <w:r w:rsidR="003E5E22">
        <w:rPr>
          <w:rFonts w:ascii="Times New Roman" w:hAnsi="Times New Roman"/>
          <w:szCs w:val="24"/>
        </w:rPr>
        <w:t xml:space="preserve"> limi</w:t>
      </w:r>
      <w:r w:rsidR="006718B1">
        <w:rPr>
          <w:rFonts w:ascii="Times New Roman" w:hAnsi="Times New Roman"/>
          <w:szCs w:val="24"/>
        </w:rPr>
        <w:t>ted evidence to support or</w:t>
      </w:r>
      <w:r w:rsidR="003E5E22">
        <w:rPr>
          <w:rFonts w:ascii="Times New Roman" w:hAnsi="Times New Roman"/>
          <w:szCs w:val="24"/>
        </w:rPr>
        <w:t xml:space="preserve"> refute the topic at hand</w:t>
      </w:r>
      <w:r w:rsidR="006718B1">
        <w:rPr>
          <w:rFonts w:ascii="Times New Roman" w:hAnsi="Times New Roman"/>
          <w:szCs w:val="24"/>
        </w:rPr>
        <w:t xml:space="preserve">. They are not the preferred level of evidence but </w:t>
      </w:r>
      <w:r w:rsidR="00C97026">
        <w:rPr>
          <w:rFonts w:ascii="Times New Roman" w:hAnsi="Times New Roman"/>
          <w:szCs w:val="24"/>
        </w:rPr>
        <w:t xml:space="preserve">are necessary </w:t>
      </w:r>
      <w:r w:rsidR="003E5E22">
        <w:rPr>
          <w:rFonts w:ascii="Times New Roman" w:hAnsi="Times New Roman"/>
          <w:szCs w:val="24"/>
        </w:rPr>
        <w:t xml:space="preserve">to </w:t>
      </w:r>
      <w:r w:rsidR="00C97026">
        <w:rPr>
          <w:rFonts w:ascii="Times New Roman" w:hAnsi="Times New Roman"/>
          <w:szCs w:val="24"/>
        </w:rPr>
        <w:t>provide enough information to warrant randomize</w:t>
      </w:r>
      <w:r w:rsidR="00F70D44">
        <w:rPr>
          <w:rFonts w:ascii="Times New Roman" w:hAnsi="Times New Roman"/>
          <w:szCs w:val="24"/>
        </w:rPr>
        <w:t>d control trials in the future.</w:t>
      </w:r>
    </w:p>
    <w:p w14:paraId="0F6570BE" w14:textId="77777777" w:rsidR="00F70D44" w:rsidRDefault="00F70D44" w:rsidP="001279B8">
      <w:pPr>
        <w:spacing w:line="480" w:lineRule="auto"/>
        <w:outlineLvl w:val="0"/>
        <w:rPr>
          <w:rFonts w:ascii="Times New Roman" w:hAnsi="Times New Roman"/>
          <w:szCs w:val="24"/>
        </w:rPr>
      </w:pPr>
    </w:p>
    <w:p w14:paraId="1F8A70D4" w14:textId="06D0A5D9" w:rsidR="00F70D44" w:rsidRPr="008F6116" w:rsidRDefault="00F70D44" w:rsidP="001279B8">
      <w:pPr>
        <w:spacing w:line="480" w:lineRule="auto"/>
        <w:outlineLvl w:val="0"/>
      </w:pPr>
      <w:r>
        <w:rPr>
          <w:rFonts w:ascii="Times New Roman" w:hAnsi="Times New Roman"/>
          <w:szCs w:val="24"/>
        </w:rPr>
        <w:t xml:space="preserve">The current research has </w:t>
      </w:r>
      <w:r w:rsidR="001C580A">
        <w:rPr>
          <w:rFonts w:ascii="Times New Roman" w:hAnsi="Times New Roman"/>
          <w:szCs w:val="24"/>
        </w:rPr>
        <w:t>small</w:t>
      </w:r>
      <w:r w:rsidR="008F6116">
        <w:rPr>
          <w:rFonts w:ascii="Times New Roman" w:hAnsi="Times New Roman"/>
          <w:szCs w:val="24"/>
        </w:rPr>
        <w:t xml:space="preserve"> but </w:t>
      </w:r>
      <w:r>
        <w:rPr>
          <w:rFonts w:ascii="Times New Roman" w:hAnsi="Times New Roman"/>
          <w:szCs w:val="24"/>
        </w:rPr>
        <w:t xml:space="preserve">clearly described populations. The mean age of subjects </w:t>
      </w:r>
      <w:r w:rsidR="00DD4954">
        <w:rPr>
          <w:rFonts w:ascii="Times New Roman" w:hAnsi="Times New Roman"/>
          <w:szCs w:val="24"/>
        </w:rPr>
        <w:t xml:space="preserve">ranges from approximately 14 to </w:t>
      </w:r>
      <w:r>
        <w:rPr>
          <w:rFonts w:ascii="Times New Roman" w:hAnsi="Times New Roman"/>
          <w:szCs w:val="24"/>
        </w:rPr>
        <w:t>40 years, with the majority of subjects in their mid-twenties and male. The time of testing and/or inte</w:t>
      </w:r>
      <w:r w:rsidR="00F40F94">
        <w:rPr>
          <w:rFonts w:ascii="Times New Roman" w:hAnsi="Times New Roman"/>
          <w:szCs w:val="24"/>
        </w:rPr>
        <w:t>rvention varies between studies.</w:t>
      </w:r>
      <w:r>
        <w:rPr>
          <w:rFonts w:ascii="Times New Roman" w:hAnsi="Times New Roman"/>
          <w:szCs w:val="24"/>
        </w:rPr>
        <w:t xml:space="preserve"> Some </w:t>
      </w:r>
      <w:r w:rsidR="00E82E17">
        <w:rPr>
          <w:rFonts w:ascii="Times New Roman" w:hAnsi="Times New Roman"/>
          <w:szCs w:val="24"/>
        </w:rPr>
        <w:t>employ</w:t>
      </w:r>
      <w:r>
        <w:rPr>
          <w:rFonts w:ascii="Times New Roman" w:hAnsi="Times New Roman"/>
          <w:szCs w:val="24"/>
        </w:rPr>
        <w:t xml:space="preserve"> baseline measurements immediately post-mTBI</w:t>
      </w:r>
      <w:r w:rsidR="0030406F">
        <w:rPr>
          <w:rFonts w:ascii="Times New Roman" w:hAnsi="Times New Roman"/>
          <w:szCs w:val="24"/>
        </w:rPr>
        <w:t xml:space="preserve"> while others wait for several months.</w:t>
      </w:r>
      <w:r w:rsidR="0038783E">
        <w:rPr>
          <w:rFonts w:ascii="Times New Roman" w:hAnsi="Times New Roman"/>
          <w:szCs w:val="24"/>
        </w:rPr>
        <w:fldChar w:fldCharType="begin"/>
      </w:r>
      <w:r w:rsidR="0038783E">
        <w:rPr>
          <w:rFonts w:ascii="Times New Roman" w:hAnsi="Times New Roman"/>
          <w:szCs w:val="24"/>
        </w:rPr>
        <w:instrText>ADDIN RW.CITE{{424 Hou,R. 2012;406 McCrea,M. 2009;331 Majerske,C.W. 2008;246 Lange,R.T. 2013}}</w:instrText>
      </w:r>
      <w:r w:rsidR="0038783E">
        <w:rPr>
          <w:rFonts w:ascii="Times New Roman" w:hAnsi="Times New Roman"/>
          <w:szCs w:val="24"/>
        </w:rPr>
        <w:fldChar w:fldCharType="separate"/>
      </w:r>
      <w:r w:rsidR="005C286D" w:rsidRPr="005C286D">
        <w:rPr>
          <w:rFonts w:ascii="Times New Roman" w:eastAsia="Times New Roman" w:hAnsi="Times New Roman"/>
          <w:vertAlign w:val="superscript"/>
        </w:rPr>
        <w:t xml:space="preserve"> 6,11,13,15</w:t>
      </w:r>
      <w:r w:rsidR="0038783E">
        <w:rPr>
          <w:rFonts w:ascii="Times New Roman" w:hAnsi="Times New Roman"/>
          <w:szCs w:val="24"/>
        </w:rPr>
        <w:fldChar w:fldCharType="end"/>
      </w:r>
      <w:r w:rsidR="0030406F">
        <w:rPr>
          <w:rFonts w:ascii="Times New Roman" w:hAnsi="Times New Roman"/>
          <w:szCs w:val="24"/>
        </w:rPr>
        <w:t xml:space="preserve"> This range</w:t>
      </w:r>
      <w:r w:rsidR="00CD71FC">
        <w:rPr>
          <w:rFonts w:ascii="Times New Roman" w:hAnsi="Times New Roman"/>
          <w:szCs w:val="24"/>
        </w:rPr>
        <w:t xml:space="preserve"> mirrors the acute timeframe that subjects should improve, so is therefore</w:t>
      </w:r>
      <w:r w:rsidR="0030406F">
        <w:rPr>
          <w:rFonts w:ascii="Times New Roman" w:hAnsi="Times New Roman"/>
          <w:szCs w:val="24"/>
        </w:rPr>
        <w:t xml:space="preserve"> appropriate for assessing subjects with pers</w:t>
      </w:r>
      <w:r w:rsidR="00CD71FC">
        <w:rPr>
          <w:rFonts w:ascii="Times New Roman" w:hAnsi="Times New Roman"/>
          <w:szCs w:val="24"/>
        </w:rPr>
        <w:t>istent post-concussive symptoms</w:t>
      </w:r>
      <w:r w:rsidR="0030406F">
        <w:rPr>
          <w:rFonts w:ascii="Times New Roman" w:hAnsi="Times New Roman"/>
          <w:szCs w:val="24"/>
        </w:rPr>
        <w:t>.</w:t>
      </w:r>
      <w:r w:rsidR="008F6116">
        <w:rPr>
          <w:rFonts w:ascii="Times New Roman" w:hAnsi="Times New Roman"/>
          <w:szCs w:val="24"/>
        </w:rPr>
        <w:t xml:space="preserve"> </w:t>
      </w:r>
      <w:r w:rsidR="001C580A">
        <w:t xml:space="preserve">Most </w:t>
      </w:r>
      <w:r w:rsidR="008F6116">
        <w:t xml:space="preserve">results </w:t>
      </w:r>
      <w:r w:rsidR="001C580A">
        <w:t>in the literature are</w:t>
      </w:r>
      <w:r w:rsidR="008F6116">
        <w:t xml:space="preserve"> reported as statistically significant.</w:t>
      </w:r>
    </w:p>
    <w:p w14:paraId="009B2D74" w14:textId="77777777" w:rsidR="0030406F" w:rsidRDefault="0030406F" w:rsidP="001279B8">
      <w:pPr>
        <w:spacing w:line="480" w:lineRule="auto"/>
        <w:outlineLvl w:val="0"/>
        <w:rPr>
          <w:rFonts w:ascii="Times New Roman" w:hAnsi="Times New Roman"/>
          <w:szCs w:val="24"/>
        </w:rPr>
      </w:pPr>
    </w:p>
    <w:p w14:paraId="53AC976B" w14:textId="7509CE85" w:rsidR="00F0601A" w:rsidRDefault="00EB6F62" w:rsidP="001279B8">
      <w:pPr>
        <w:spacing w:line="480" w:lineRule="auto"/>
        <w:outlineLvl w:val="0"/>
      </w:pPr>
      <w:r>
        <w:rPr>
          <w:rFonts w:ascii="Times New Roman" w:hAnsi="Times New Roman"/>
          <w:szCs w:val="24"/>
        </w:rPr>
        <w:t>Some</w:t>
      </w:r>
      <w:r w:rsidR="00CC704D">
        <w:rPr>
          <w:rFonts w:ascii="Times New Roman" w:hAnsi="Times New Roman"/>
          <w:szCs w:val="24"/>
        </w:rPr>
        <w:t xml:space="preserve"> of the current emphasis on mTBI assessment and treatment is focused on the military; </w:t>
      </w:r>
      <w:r>
        <w:rPr>
          <w:rFonts w:ascii="Times New Roman" w:hAnsi="Times New Roman"/>
          <w:szCs w:val="24"/>
        </w:rPr>
        <w:t>however, other research</w:t>
      </w:r>
      <w:r w:rsidR="00CC704D">
        <w:rPr>
          <w:rFonts w:ascii="Times New Roman" w:hAnsi="Times New Roman"/>
          <w:szCs w:val="24"/>
        </w:rPr>
        <w:t xml:space="preserve"> has varied populations in terms of age, occupation, and injury circumstances. Many of these populations have components that are applicable to service members. The majority of subjects in the current literature are male and mid-twenties</w:t>
      </w:r>
      <w:r w:rsidR="00851FBE">
        <w:rPr>
          <w:rFonts w:ascii="Times New Roman" w:hAnsi="Times New Roman"/>
          <w:szCs w:val="24"/>
        </w:rPr>
        <w:t>, similar to the typical United States service member. Many of the younger subjects in the current research are high school or college student-athletes.</w:t>
      </w:r>
      <w:r w:rsidR="00851FBE">
        <w:rPr>
          <w:rFonts w:ascii="Times New Roman" w:hAnsi="Times New Roman"/>
          <w:szCs w:val="24"/>
        </w:rPr>
        <w:fldChar w:fldCharType="begin"/>
      </w:r>
      <w:r w:rsidR="00851FBE">
        <w:rPr>
          <w:rFonts w:ascii="Times New Roman" w:hAnsi="Times New Roman"/>
          <w:szCs w:val="24"/>
        </w:rPr>
        <w:instrText>ADDIN RW.CITE{{406 McCrea,M. 2009;331 Majerske,C.W. 2008}}</w:instrText>
      </w:r>
      <w:r w:rsidR="00851FBE">
        <w:rPr>
          <w:rFonts w:ascii="Times New Roman" w:hAnsi="Times New Roman"/>
          <w:szCs w:val="24"/>
        </w:rPr>
        <w:fldChar w:fldCharType="separate"/>
      </w:r>
      <w:r w:rsidR="005C286D" w:rsidRPr="005C286D">
        <w:rPr>
          <w:rFonts w:ascii="Times New Roman" w:eastAsia="Times New Roman" w:hAnsi="Times New Roman"/>
          <w:vertAlign w:val="superscript"/>
        </w:rPr>
        <w:t xml:space="preserve"> 11,13</w:t>
      </w:r>
      <w:r w:rsidR="00851FBE">
        <w:rPr>
          <w:rFonts w:ascii="Times New Roman" w:hAnsi="Times New Roman"/>
          <w:szCs w:val="24"/>
        </w:rPr>
        <w:fldChar w:fldCharType="end"/>
      </w:r>
      <w:r w:rsidR="00D06BBE">
        <w:rPr>
          <w:rFonts w:ascii="Times New Roman" w:hAnsi="Times New Roman"/>
          <w:szCs w:val="24"/>
        </w:rPr>
        <w:t xml:space="preserve"> </w:t>
      </w:r>
      <w:r w:rsidR="00851FBE">
        <w:rPr>
          <w:rFonts w:ascii="Times New Roman" w:hAnsi="Times New Roman"/>
          <w:szCs w:val="24"/>
        </w:rPr>
        <w:t xml:space="preserve">The physical demands for these </w:t>
      </w:r>
      <w:r>
        <w:rPr>
          <w:rFonts w:ascii="Times New Roman" w:hAnsi="Times New Roman"/>
          <w:szCs w:val="24"/>
        </w:rPr>
        <w:t xml:space="preserve">individuals are higher than a </w:t>
      </w:r>
      <w:r w:rsidR="00851FBE">
        <w:rPr>
          <w:rFonts w:ascii="Times New Roman" w:hAnsi="Times New Roman"/>
          <w:szCs w:val="24"/>
        </w:rPr>
        <w:t>typical sedentary individual, thus making the research more relatable to the military lifestyle.</w:t>
      </w:r>
      <w:r w:rsidR="002439E4">
        <w:rPr>
          <w:rFonts w:ascii="Times New Roman" w:hAnsi="Times New Roman"/>
          <w:szCs w:val="24"/>
        </w:rPr>
        <w:t xml:space="preserve"> T</w:t>
      </w:r>
      <w:r w:rsidR="00E0101C">
        <w:rPr>
          <w:rFonts w:ascii="Times New Roman" w:hAnsi="Times New Roman"/>
          <w:szCs w:val="24"/>
        </w:rPr>
        <w:t>he majority of l</w:t>
      </w:r>
      <w:r w:rsidR="002439E4">
        <w:rPr>
          <w:rFonts w:ascii="Times New Roman" w:hAnsi="Times New Roman"/>
          <w:szCs w:val="24"/>
        </w:rPr>
        <w:t xml:space="preserve">iterature includes subjects who meet the </w:t>
      </w:r>
      <w:r w:rsidR="00E0101C">
        <w:rPr>
          <w:rFonts w:ascii="Times New Roman" w:hAnsi="Times New Roman"/>
          <w:szCs w:val="24"/>
        </w:rPr>
        <w:t xml:space="preserve">accepted mTBI diagnosis guidelines, </w:t>
      </w:r>
      <w:r w:rsidR="002439E4">
        <w:rPr>
          <w:rFonts w:ascii="Times New Roman" w:hAnsi="Times New Roman"/>
          <w:szCs w:val="24"/>
        </w:rPr>
        <w:t xml:space="preserve">but </w:t>
      </w:r>
      <w:r w:rsidR="00E0101C">
        <w:rPr>
          <w:rFonts w:ascii="Times New Roman" w:hAnsi="Times New Roman"/>
          <w:szCs w:val="24"/>
        </w:rPr>
        <w:t xml:space="preserve">several studies have exclusion criteria that make them less pertinent to service members. </w:t>
      </w:r>
      <w:r w:rsidR="00F0601A">
        <w:t>Some studies excl</w:t>
      </w:r>
      <w:r w:rsidR="002439E4">
        <w:t>u</w:t>
      </w:r>
      <w:r w:rsidR="00B750D8">
        <w:t>de subjects with comorbidities.</w:t>
      </w:r>
      <w:r w:rsidR="00B750D8">
        <w:fldChar w:fldCharType="begin"/>
      </w:r>
      <w:r w:rsidR="00B750D8">
        <w:instrText>ADDIN RW.CITE{{424 Hou,R. 2012;291 Leddy,J.J. 2010}}</w:instrText>
      </w:r>
      <w:r w:rsidR="00B750D8">
        <w:fldChar w:fldCharType="separate"/>
      </w:r>
      <w:r w:rsidR="005C286D" w:rsidRPr="005C286D">
        <w:rPr>
          <w:rFonts w:eastAsia="Times New Roman"/>
          <w:vertAlign w:val="superscript"/>
        </w:rPr>
        <w:t xml:space="preserve"> 4,15</w:t>
      </w:r>
      <w:r w:rsidR="00B750D8">
        <w:fldChar w:fldCharType="end"/>
      </w:r>
      <w:r w:rsidR="00D06BBE">
        <w:t xml:space="preserve"> </w:t>
      </w:r>
      <w:r w:rsidR="00B750D8">
        <w:t>Majerske et al chose to exclude individuals who were taking any form of medi</w:t>
      </w:r>
      <w:r w:rsidR="00CD71FC">
        <w:t xml:space="preserve">ation at the time of injury </w:t>
      </w:r>
      <w:r w:rsidR="00B750D8">
        <w:t>or at any evaluation</w:t>
      </w:r>
      <w:r w:rsidR="00AC0C54">
        <w:t>,</w:t>
      </w:r>
      <w:r w:rsidR="00B750D8">
        <w:fldChar w:fldCharType="begin"/>
      </w:r>
      <w:r w:rsidR="00B750D8">
        <w:instrText>ADDIN RW.CITE{{331 Majerske,C.W. 2008}}</w:instrText>
      </w:r>
      <w:r w:rsidR="00B750D8">
        <w:fldChar w:fldCharType="separate"/>
      </w:r>
      <w:r w:rsidR="005C286D" w:rsidRPr="005C286D">
        <w:rPr>
          <w:rFonts w:eastAsia="Times New Roman"/>
          <w:vertAlign w:val="superscript"/>
        </w:rPr>
        <w:t xml:space="preserve"> 13</w:t>
      </w:r>
      <w:r w:rsidR="00B750D8">
        <w:fldChar w:fldCharType="end"/>
      </w:r>
      <w:r w:rsidR="00AC0C54">
        <w:t xml:space="preserve"> yet p</w:t>
      </w:r>
      <w:r w:rsidR="00CD71FC">
        <w:t>olytrauma</w:t>
      </w:r>
      <w:r w:rsidR="00B750D8">
        <w:t xml:space="preserve"> </w:t>
      </w:r>
      <w:r w:rsidR="00126402">
        <w:t xml:space="preserve">and medication use </w:t>
      </w:r>
      <w:r w:rsidR="00B750D8">
        <w:t>is almost always the case with military mTBI. Blast survivors typically have multisystem involvement including orthopedic trauma, limb loss, visual deficits, burns, and PTSD.</w:t>
      </w:r>
      <w:r w:rsidR="00523BE9">
        <w:fldChar w:fldCharType="begin"/>
      </w:r>
      <w:r w:rsidR="00523BE9">
        <w:instrText>ADDIN RW.CITE{{246 Lange,R.T. 2013;210 Kontos,A.P. 2013;399 Scherer,M.R. 2009}}</w:instrText>
      </w:r>
      <w:r w:rsidR="00523BE9">
        <w:fldChar w:fldCharType="separate"/>
      </w:r>
      <w:r w:rsidR="005C286D" w:rsidRPr="005C286D">
        <w:rPr>
          <w:rFonts w:eastAsia="Times New Roman"/>
          <w:vertAlign w:val="superscript"/>
        </w:rPr>
        <w:t xml:space="preserve"> 6,9,16</w:t>
      </w:r>
      <w:r w:rsidR="00523BE9">
        <w:fldChar w:fldCharType="end"/>
      </w:r>
      <w:r w:rsidR="0081136A">
        <w:t xml:space="preserve"> Overall, the current literature approach to mTBI is appropriate considering the limited available evidence. Components of each population studied may be applied to the service member population in this circumstance.</w:t>
      </w:r>
    </w:p>
    <w:p w14:paraId="77531580" w14:textId="77777777" w:rsidR="00981038" w:rsidRPr="002439E4" w:rsidRDefault="00981038" w:rsidP="001279B8">
      <w:pPr>
        <w:spacing w:line="480" w:lineRule="auto"/>
        <w:outlineLvl w:val="0"/>
        <w:rPr>
          <w:rFonts w:ascii="Times New Roman" w:hAnsi="Times New Roman"/>
          <w:szCs w:val="24"/>
        </w:rPr>
      </w:pPr>
    </w:p>
    <w:p w14:paraId="06BDB814" w14:textId="0AEE8464" w:rsidR="00AF16B3" w:rsidRPr="007C67E9" w:rsidRDefault="003C01C0" w:rsidP="001279B8">
      <w:pPr>
        <w:spacing w:line="480" w:lineRule="auto"/>
        <w:outlineLvl w:val="0"/>
        <w:rPr>
          <w:i/>
        </w:rPr>
      </w:pPr>
      <w:r w:rsidRPr="007C67E9">
        <w:rPr>
          <w:i/>
        </w:rPr>
        <w:t>Sub-Maximal Exercise Intervention</w:t>
      </w:r>
    </w:p>
    <w:p w14:paraId="496CD64C" w14:textId="644597EA" w:rsidR="00981038" w:rsidRDefault="00981038" w:rsidP="001279B8">
      <w:pPr>
        <w:spacing w:line="480" w:lineRule="auto"/>
        <w:outlineLvl w:val="0"/>
      </w:pPr>
      <w:r>
        <w:t xml:space="preserve">The current literature on exercise, rest, and mTBI may be </w:t>
      </w:r>
      <w:r w:rsidR="00010D58">
        <w:t xml:space="preserve">grossly classified by intervention or self-report. </w:t>
      </w:r>
      <w:r w:rsidR="003C01C0">
        <w:t>The three experimental studies discussed in this paper submitted each subject to an incremental treadmill exercise test, which was stopped for symptom exacerbation.</w:t>
      </w:r>
      <w:r w:rsidR="003C01C0">
        <w:fldChar w:fldCharType="begin"/>
      </w:r>
      <w:r w:rsidR="003C01C0">
        <w:instrText>ADDIN RW.CITE{{291 Leddy,J.J. 2010;289 Baker,J.G. 2012;333 Gagnon,I. 2009}}</w:instrText>
      </w:r>
      <w:r w:rsidR="003C01C0">
        <w:fldChar w:fldCharType="separate"/>
      </w:r>
      <w:r w:rsidR="005C286D" w:rsidRPr="005C286D">
        <w:rPr>
          <w:rFonts w:eastAsia="Times New Roman"/>
          <w:vertAlign w:val="superscript"/>
        </w:rPr>
        <w:t xml:space="preserve"> 4,5,14</w:t>
      </w:r>
      <w:r w:rsidR="003C01C0">
        <w:fldChar w:fldCharType="end"/>
      </w:r>
      <w:r w:rsidR="003C01C0">
        <w:t xml:space="preserve"> </w:t>
      </w:r>
      <w:r w:rsidR="0044194D">
        <w:t xml:space="preserve">Two studies evaluated </w:t>
      </w:r>
      <w:r w:rsidR="003C01C0">
        <w:t xml:space="preserve">the efficacy of a graded, sub-maximal, individualized aerobic exercise program, although </w:t>
      </w:r>
      <w:r w:rsidR="0044194D">
        <w:t>only one describes</w:t>
      </w:r>
      <w:r w:rsidR="003C01C0">
        <w:t xml:space="preserve"> the specific intervention.</w:t>
      </w:r>
      <w:r w:rsidR="003C01C0">
        <w:fldChar w:fldCharType="begin"/>
      </w:r>
      <w:r w:rsidR="003C01C0">
        <w:instrText>ADDIN RW.CITE{{289 Baker,J.G. 2012;291 Leddy,J.J. 2010}}</w:instrText>
      </w:r>
      <w:r w:rsidR="003C01C0">
        <w:fldChar w:fldCharType="separate"/>
      </w:r>
      <w:r w:rsidR="005C286D" w:rsidRPr="005C286D">
        <w:rPr>
          <w:rFonts w:eastAsia="Times New Roman"/>
          <w:vertAlign w:val="superscript"/>
        </w:rPr>
        <w:t xml:space="preserve"> 4,5</w:t>
      </w:r>
      <w:r w:rsidR="003C01C0">
        <w:fldChar w:fldCharType="end"/>
      </w:r>
      <w:r w:rsidR="00DD4954">
        <w:t xml:space="preserve"> Leddy et al instructed </w:t>
      </w:r>
      <w:r w:rsidR="00AA726D">
        <w:t>subjects</w:t>
      </w:r>
      <w:r w:rsidR="00DD4954">
        <w:t xml:space="preserve"> to</w:t>
      </w:r>
      <w:r w:rsidR="00AA726D">
        <w:t xml:space="preserve"> perform aerobic exercise </w:t>
      </w:r>
      <w:r w:rsidR="00DD4954">
        <w:t>5-6 days per week at 80% of the maximum heart rate achieved during each subject’s treadmill test.</w:t>
      </w:r>
      <w:r w:rsidR="00DD4954">
        <w:fldChar w:fldCharType="begin"/>
      </w:r>
      <w:r w:rsidR="00DD4954">
        <w:instrText>ADDIN RW.CITE{{291 Leddy,J.J. 2010}}</w:instrText>
      </w:r>
      <w:r w:rsidR="00DD4954">
        <w:fldChar w:fldCharType="separate"/>
      </w:r>
      <w:r w:rsidR="005C286D" w:rsidRPr="005C286D">
        <w:rPr>
          <w:rFonts w:eastAsia="Times New Roman"/>
          <w:vertAlign w:val="superscript"/>
        </w:rPr>
        <w:t xml:space="preserve"> 4</w:t>
      </w:r>
      <w:r w:rsidR="00DD4954">
        <w:fldChar w:fldCharType="end"/>
      </w:r>
      <w:r w:rsidR="00DD4954">
        <w:t xml:space="preserve"> Gagnon et al developed a program for children with post-concussive symptoms lasting longer than four weeks. This program involved individualized graded rehabilitation that included aerobic exercise, sport-specific coordination visualizatio</w:t>
      </w:r>
      <w:r w:rsidR="00C852B2">
        <w:t>n exercises, and a home program</w:t>
      </w:r>
      <w:r w:rsidR="00DD4954">
        <w:t>.</w:t>
      </w:r>
      <w:r w:rsidR="00DD4954">
        <w:fldChar w:fldCharType="begin"/>
      </w:r>
      <w:r w:rsidR="00DD4954">
        <w:instrText>ADDIN RW.CITE{{333 Gagnon,I. 2009}}</w:instrText>
      </w:r>
      <w:r w:rsidR="00DD4954">
        <w:fldChar w:fldCharType="separate"/>
      </w:r>
      <w:r w:rsidR="005C286D" w:rsidRPr="005C286D">
        <w:rPr>
          <w:rFonts w:eastAsia="Times New Roman"/>
          <w:vertAlign w:val="superscript"/>
        </w:rPr>
        <w:t xml:space="preserve"> 14</w:t>
      </w:r>
      <w:r w:rsidR="00DD4954">
        <w:fldChar w:fldCharType="end"/>
      </w:r>
      <w:r w:rsidR="007C67E9">
        <w:t xml:space="preserve"> The majority of interventions were implemented well within one year of mTBI, and </w:t>
      </w:r>
      <w:r w:rsidR="00DD4954">
        <w:t>continued until each subject presented symptom-free during graded exercise.</w:t>
      </w:r>
      <w:r w:rsidR="00E559CA">
        <w:fldChar w:fldCharType="begin"/>
      </w:r>
      <w:r w:rsidR="00E559CA">
        <w:instrText>ADDIN RW.CITE{{291 Leddy,J.J. 2010;289 Baker,J.G. 2012;333 Gagnon,I. 2009}}</w:instrText>
      </w:r>
      <w:r w:rsidR="00E559CA">
        <w:fldChar w:fldCharType="separate"/>
      </w:r>
      <w:r w:rsidR="005C286D" w:rsidRPr="005C286D">
        <w:rPr>
          <w:rFonts w:eastAsia="Times New Roman"/>
          <w:vertAlign w:val="superscript"/>
        </w:rPr>
        <w:t xml:space="preserve"> 4,5,14</w:t>
      </w:r>
      <w:r w:rsidR="00E559CA">
        <w:fldChar w:fldCharType="end"/>
      </w:r>
      <w:r w:rsidR="00DD4954">
        <w:t xml:space="preserve">  </w:t>
      </w:r>
    </w:p>
    <w:p w14:paraId="41FFBC1E" w14:textId="77777777" w:rsidR="007C67E9" w:rsidRDefault="007C67E9" w:rsidP="001279B8">
      <w:pPr>
        <w:spacing w:line="480" w:lineRule="auto"/>
        <w:outlineLvl w:val="0"/>
      </w:pPr>
    </w:p>
    <w:p w14:paraId="614AD890" w14:textId="4EA5F5EA" w:rsidR="004D2DA5" w:rsidRDefault="004D2DA5" w:rsidP="001279B8">
      <w:pPr>
        <w:spacing w:line="480" w:lineRule="auto"/>
        <w:outlineLvl w:val="0"/>
      </w:pPr>
      <w:r>
        <w:t>The studies that examined sub-maximal exercise as treatment for persistent mTBI symptoms showed positive results. The adult subjects were able to aerobically exercise to their age-predicted maximum heart rate without exacerbation of symptoms.</w:t>
      </w:r>
      <w:r>
        <w:fldChar w:fldCharType="begin"/>
      </w:r>
      <w:r>
        <w:instrText>ADDIN RW.CITE{{291 Leddy,J.J. 2010;289 Baker,J.G. 2012}}</w:instrText>
      </w:r>
      <w:r>
        <w:fldChar w:fldCharType="separate"/>
      </w:r>
      <w:r w:rsidR="005C286D" w:rsidRPr="005C286D">
        <w:rPr>
          <w:rFonts w:eastAsia="Times New Roman"/>
          <w:vertAlign w:val="superscript"/>
        </w:rPr>
        <w:t xml:space="preserve"> 4,5</w:t>
      </w:r>
      <w:r>
        <w:fldChar w:fldCharType="end"/>
      </w:r>
      <w:r>
        <w:t xml:space="preserve"> All subjects were able to return to full daily functioning following the exercise program.</w:t>
      </w:r>
      <w:r>
        <w:fldChar w:fldCharType="begin"/>
      </w:r>
      <w:r>
        <w:instrText>ADDIN RW.CITE{{333 Gagnon,I. 2009}}</w:instrText>
      </w:r>
      <w:r>
        <w:fldChar w:fldCharType="separate"/>
      </w:r>
      <w:r w:rsidR="005C286D" w:rsidRPr="005C286D">
        <w:rPr>
          <w:rFonts w:eastAsia="Times New Roman"/>
          <w:vertAlign w:val="superscript"/>
        </w:rPr>
        <w:t xml:space="preserve"> 14</w:t>
      </w:r>
      <w:r>
        <w:fldChar w:fldCharType="end"/>
      </w:r>
      <w:r>
        <w:t xml:space="preserve"> </w:t>
      </w:r>
      <w:r w:rsidR="009E2867">
        <w:t>Results of these studies also indicate that graded exercise leads to significant and rapid symptom improvement.</w:t>
      </w:r>
      <w:r w:rsidR="009E2867">
        <w:fldChar w:fldCharType="begin"/>
      </w:r>
      <w:r w:rsidR="009E2867">
        <w:instrText>ADDIN RW.CITE{{291 Leddy,J.J. 2010;333 Gagnon,I. 2009}}</w:instrText>
      </w:r>
      <w:r w:rsidR="009E2867">
        <w:fldChar w:fldCharType="separate"/>
      </w:r>
      <w:r w:rsidR="005C286D" w:rsidRPr="005C286D">
        <w:rPr>
          <w:rFonts w:eastAsia="Times New Roman"/>
          <w:vertAlign w:val="superscript"/>
        </w:rPr>
        <w:t xml:space="preserve"> 4,14</w:t>
      </w:r>
      <w:r w:rsidR="009E2867">
        <w:fldChar w:fldCharType="end"/>
      </w:r>
      <w:r w:rsidR="009E2867">
        <w:t xml:space="preserve"> Only one study specified the mean duration of time, 4.4 weeks, required to achieve these results.</w:t>
      </w:r>
      <w:r w:rsidR="009E2867">
        <w:fldChar w:fldCharType="begin"/>
      </w:r>
      <w:r w:rsidR="009E2867">
        <w:instrText>ADDIN RW.CITE{{333 Gagnon,I. 2009}}</w:instrText>
      </w:r>
      <w:r w:rsidR="009E2867">
        <w:fldChar w:fldCharType="separate"/>
      </w:r>
      <w:r w:rsidR="005C286D" w:rsidRPr="005C286D">
        <w:rPr>
          <w:rFonts w:eastAsia="Times New Roman"/>
          <w:vertAlign w:val="superscript"/>
        </w:rPr>
        <w:t xml:space="preserve"> 14</w:t>
      </w:r>
      <w:r w:rsidR="009E2867">
        <w:fldChar w:fldCharType="end"/>
      </w:r>
      <w:r w:rsidR="009E2867">
        <w:t xml:space="preserve"> Leddy et al determined that athletes experienced faster recovery than non-athletes.</w:t>
      </w:r>
      <w:r w:rsidR="009E2867">
        <w:fldChar w:fldCharType="begin"/>
      </w:r>
      <w:r w:rsidR="009E2867">
        <w:instrText>ADDIN RW.CITE{{291 Leddy,J.J. 2010}}</w:instrText>
      </w:r>
      <w:r w:rsidR="009E2867">
        <w:fldChar w:fldCharType="separate"/>
      </w:r>
      <w:r w:rsidR="005C286D" w:rsidRPr="005C286D">
        <w:rPr>
          <w:rFonts w:eastAsia="Times New Roman"/>
          <w:vertAlign w:val="superscript"/>
        </w:rPr>
        <w:t xml:space="preserve"> 4</w:t>
      </w:r>
      <w:r w:rsidR="009E2867">
        <w:fldChar w:fldCharType="end"/>
      </w:r>
      <w:r w:rsidR="009E2867">
        <w:t xml:space="preserve"> </w:t>
      </w:r>
      <w:r>
        <w:t>In a systematic review, Schneider et al reported a general decrease in symptoms and increase in function following graded exercise after mTBI. The authors also conclude that additional research is required secondary to a lack of randomization that makes causal association difficult.</w:t>
      </w:r>
      <w:r>
        <w:fldChar w:fldCharType="begin"/>
      </w:r>
      <w:r>
        <w:instrText>ADDIN RW.CITE{{332 Schneider,K.J. 2013}}</w:instrText>
      </w:r>
      <w:r>
        <w:fldChar w:fldCharType="separate"/>
      </w:r>
      <w:r w:rsidR="005C286D" w:rsidRPr="005C286D">
        <w:rPr>
          <w:rFonts w:eastAsia="Times New Roman"/>
          <w:vertAlign w:val="superscript"/>
        </w:rPr>
        <w:t xml:space="preserve"> 17</w:t>
      </w:r>
      <w:r>
        <w:fldChar w:fldCharType="end"/>
      </w:r>
    </w:p>
    <w:p w14:paraId="0F62FD3C" w14:textId="77777777" w:rsidR="004D2DA5" w:rsidRDefault="004D2DA5" w:rsidP="001279B8">
      <w:pPr>
        <w:spacing w:line="480" w:lineRule="auto"/>
        <w:outlineLvl w:val="0"/>
      </w:pPr>
    </w:p>
    <w:p w14:paraId="321B1EF8" w14:textId="52D353C3" w:rsidR="0010651A" w:rsidRPr="00EF0708" w:rsidRDefault="007C67E9" w:rsidP="001279B8">
      <w:pPr>
        <w:spacing w:line="480" w:lineRule="auto"/>
        <w:outlineLvl w:val="0"/>
        <w:rPr>
          <w:i/>
        </w:rPr>
      </w:pPr>
      <w:r w:rsidRPr="00163BD8">
        <w:rPr>
          <w:i/>
        </w:rPr>
        <w:t>Self-Report</w:t>
      </w:r>
      <w:r w:rsidR="00156EE9" w:rsidRPr="00163BD8">
        <w:rPr>
          <w:i/>
        </w:rPr>
        <w:t xml:space="preserve"> and Outcome Measures</w:t>
      </w:r>
    </w:p>
    <w:p w14:paraId="23199738" w14:textId="68EADC8C" w:rsidR="0010651A" w:rsidRDefault="00CD71FC" w:rsidP="001279B8">
      <w:pPr>
        <w:spacing w:line="480" w:lineRule="auto"/>
        <w:outlineLvl w:val="0"/>
      </w:pPr>
      <w:r>
        <w:t>A</w:t>
      </w:r>
      <w:r w:rsidR="0010651A">
        <w:t xml:space="preserve"> fair amount of overlap </w:t>
      </w:r>
      <w:r>
        <w:t>is present for</w:t>
      </w:r>
      <w:r w:rsidR="0010651A">
        <w:t xml:space="preserve"> post-concussion outcome measures utilized in the current literature. Most, with the exception of </w:t>
      </w:r>
      <w:r w:rsidR="00AD29EA">
        <w:t>a measure described</w:t>
      </w:r>
      <w:r w:rsidR="0010651A">
        <w:t xml:space="preserve"> by Lange et al, are validated and reliable.</w:t>
      </w:r>
      <w:r w:rsidR="00AD29EA">
        <w:t xml:space="preserve"> Lange et al created the Clinical Tracking Form Telephone Follow-Up Interview specifically for their study to examine variables frequently associated with mTBI including health, alcohol use, and life satisfaction. Symptoms such as headaches, dizziness, memory, attention, balance, and depression were also addressed.</w:t>
      </w:r>
      <w:r w:rsidR="00AD29EA">
        <w:fldChar w:fldCharType="begin"/>
      </w:r>
      <w:r w:rsidR="00AD29EA">
        <w:instrText>ADDIN RW.CITE{{246 Lange,R.T. 2013}}</w:instrText>
      </w:r>
      <w:r w:rsidR="00AD29EA">
        <w:fldChar w:fldCharType="separate"/>
      </w:r>
      <w:r w:rsidR="005C286D" w:rsidRPr="005C286D">
        <w:rPr>
          <w:rFonts w:eastAsia="Times New Roman"/>
          <w:vertAlign w:val="superscript"/>
        </w:rPr>
        <w:t xml:space="preserve"> 6</w:t>
      </w:r>
      <w:r w:rsidR="00AD29EA">
        <w:fldChar w:fldCharType="end"/>
      </w:r>
      <w:r w:rsidR="00AD29EA">
        <w:t xml:space="preserve"> </w:t>
      </w:r>
      <w:r w:rsidR="0010651A">
        <w:t>The Graded Symptom Checklist and other post-concussive symptom scales are frequently used.</w:t>
      </w:r>
      <w:r w:rsidR="0010651A">
        <w:fldChar w:fldCharType="begin"/>
      </w:r>
      <w:r w:rsidR="0010651A">
        <w:instrText>ADDIN RW.CITE{{406 McCrea,M. 2009;291 Leddy,J.J. 2010;424 Hou,R. 2012;331 Majerske,C.W. 2008}}</w:instrText>
      </w:r>
      <w:r w:rsidR="0010651A">
        <w:fldChar w:fldCharType="separate"/>
      </w:r>
      <w:r w:rsidR="005C286D" w:rsidRPr="005C286D">
        <w:rPr>
          <w:rFonts w:eastAsia="Times New Roman"/>
          <w:vertAlign w:val="superscript"/>
        </w:rPr>
        <w:t xml:space="preserve"> 4,11,13,15</w:t>
      </w:r>
      <w:r w:rsidR="0010651A">
        <w:fldChar w:fldCharType="end"/>
      </w:r>
      <w:r w:rsidR="0010651A">
        <w:t xml:space="preserve"> Neuropsychological test batteries were administered in several studies.</w:t>
      </w:r>
      <w:r w:rsidR="0010651A">
        <w:fldChar w:fldCharType="begin"/>
      </w:r>
      <w:r w:rsidR="0010651A">
        <w:instrText>ADDIN RW.CITE{{331 Majerske,C.W. 2008;406 McCrea,M. 2009}}</w:instrText>
      </w:r>
      <w:r w:rsidR="0010651A">
        <w:fldChar w:fldCharType="separate"/>
      </w:r>
      <w:r w:rsidR="005C286D" w:rsidRPr="005C286D">
        <w:rPr>
          <w:rFonts w:eastAsia="Times New Roman"/>
          <w:vertAlign w:val="superscript"/>
        </w:rPr>
        <w:t xml:space="preserve"> 11,13</w:t>
      </w:r>
      <w:r w:rsidR="0010651A">
        <w:fldChar w:fldCharType="end"/>
      </w:r>
      <w:r w:rsidR="0010651A">
        <w:t xml:space="preserve"> Additional outcome measures used in the literature include those related to illness perception, depression, balance, and motor skills.</w:t>
      </w:r>
      <w:r w:rsidR="0010651A">
        <w:fldChar w:fldCharType="begin"/>
      </w:r>
      <w:r w:rsidR="0010651A">
        <w:instrText>ADDIN RW.CITE{{424 Hou,R. 2012;406 McCrea,M. 2009;333 Gagnon,I. 2009}}</w:instrText>
      </w:r>
      <w:r w:rsidR="0010651A">
        <w:fldChar w:fldCharType="separate"/>
      </w:r>
      <w:r w:rsidR="005C286D" w:rsidRPr="005C286D">
        <w:rPr>
          <w:rFonts w:eastAsia="Times New Roman"/>
          <w:vertAlign w:val="superscript"/>
        </w:rPr>
        <w:t xml:space="preserve"> 11,14,15</w:t>
      </w:r>
      <w:r w:rsidR="0010651A">
        <w:fldChar w:fldCharType="end"/>
      </w:r>
      <w:r w:rsidR="0010651A">
        <w:t xml:space="preserve"> Many of these were implemented during telephone follow-ups with subjects.</w:t>
      </w:r>
      <w:r w:rsidR="0010651A">
        <w:fldChar w:fldCharType="begin"/>
      </w:r>
      <w:r w:rsidR="0010651A">
        <w:instrText>ADDIN RW.CITE{{289 Baker,J.G. 2012;424 Hou,R. 2012;246 Lange,R.T. 2013}}</w:instrText>
      </w:r>
      <w:r w:rsidR="0010651A">
        <w:fldChar w:fldCharType="separate"/>
      </w:r>
      <w:r w:rsidR="005C286D" w:rsidRPr="005C286D">
        <w:rPr>
          <w:rFonts w:eastAsia="Times New Roman"/>
          <w:vertAlign w:val="superscript"/>
        </w:rPr>
        <w:t xml:space="preserve"> 5,6,15</w:t>
      </w:r>
      <w:r w:rsidR="0010651A">
        <w:fldChar w:fldCharType="end"/>
      </w:r>
    </w:p>
    <w:p w14:paraId="557FCE49" w14:textId="77777777" w:rsidR="0010651A" w:rsidRDefault="0010651A" w:rsidP="001279B8">
      <w:pPr>
        <w:spacing w:line="480" w:lineRule="auto"/>
        <w:outlineLvl w:val="0"/>
      </w:pPr>
    </w:p>
    <w:p w14:paraId="1CD616F9" w14:textId="263A14FD" w:rsidR="00156EE9" w:rsidRDefault="00C94E84" w:rsidP="001279B8">
      <w:pPr>
        <w:spacing w:line="480" w:lineRule="auto"/>
        <w:outlineLvl w:val="0"/>
      </w:pPr>
      <w:r>
        <w:t>Self</w:t>
      </w:r>
      <w:r w:rsidR="00156EE9">
        <w:t>-reports</w:t>
      </w:r>
      <w:r>
        <w:t xml:space="preserve"> are frequently utilized in the current mTBI literature</w:t>
      </w:r>
      <w:r w:rsidR="00156EE9">
        <w:t xml:space="preserve">. Lange et al </w:t>
      </w:r>
      <w:r>
        <w:t xml:space="preserve">used </w:t>
      </w:r>
      <w:r w:rsidR="0010651A">
        <w:t>the aforementioned measure to examine</w:t>
      </w:r>
      <w:r w:rsidR="00156EE9">
        <w:t xml:space="preserve"> PCS symptom reporting </w:t>
      </w:r>
      <w:r w:rsidR="00D76BAF">
        <w:t xml:space="preserve">trends </w:t>
      </w:r>
      <w:r w:rsidR="00156EE9">
        <w:t>in service members during the five years following mTBI.</w:t>
      </w:r>
      <w:r w:rsidR="00523BE9">
        <w:fldChar w:fldCharType="begin"/>
      </w:r>
      <w:r w:rsidR="00523BE9">
        <w:instrText>ADDIN RW.CITE{{246 Lange,R.T. 2013}}</w:instrText>
      </w:r>
      <w:r w:rsidR="00523BE9">
        <w:fldChar w:fldCharType="separate"/>
      </w:r>
      <w:r w:rsidR="005C286D" w:rsidRPr="005C286D">
        <w:rPr>
          <w:rFonts w:eastAsia="Times New Roman"/>
          <w:vertAlign w:val="superscript"/>
        </w:rPr>
        <w:t xml:space="preserve"> 6</w:t>
      </w:r>
      <w:r w:rsidR="00523BE9">
        <w:fldChar w:fldCharType="end"/>
      </w:r>
      <w:r w:rsidR="00163BD8">
        <w:t xml:space="preserve"> </w:t>
      </w:r>
      <w:r w:rsidR="0085668F">
        <w:t xml:space="preserve">McCrea et al conducted one of the sole studies to examine rest immediately following mTBI. They examined the effects of a </w:t>
      </w:r>
      <w:r w:rsidR="006C3DDD">
        <w:t>symptom-free waiting period (</w:t>
      </w:r>
      <w:r w:rsidR="0085668F">
        <w:t>SFWP</w:t>
      </w:r>
      <w:r w:rsidR="006C3DDD">
        <w:t>)</w:t>
      </w:r>
      <w:r w:rsidR="0085668F">
        <w:t xml:space="preserve"> by administering the Graded Symptom Checklist, a neuropsychological test battery, and several balance and concussion outcome measures several times in the acute period following mTBI.</w:t>
      </w:r>
      <w:r w:rsidR="003722D4">
        <w:fldChar w:fldCharType="begin"/>
      </w:r>
      <w:r w:rsidR="003722D4">
        <w:instrText>ADDIN RW.CITE{{406 McCrea,M. 2009}}</w:instrText>
      </w:r>
      <w:r w:rsidR="003722D4">
        <w:fldChar w:fldCharType="separate"/>
      </w:r>
      <w:r w:rsidR="005C286D" w:rsidRPr="005C286D">
        <w:rPr>
          <w:rFonts w:eastAsia="Times New Roman"/>
          <w:vertAlign w:val="superscript"/>
        </w:rPr>
        <w:t xml:space="preserve"> 11</w:t>
      </w:r>
      <w:r w:rsidR="003722D4">
        <w:fldChar w:fldCharType="end"/>
      </w:r>
      <w:r w:rsidR="003722D4">
        <w:t xml:space="preserve"> Majerske et al compared subjects’ self-reported physical and cognitive activity levels to post-concussion cognitive and symptom outcome measures.</w:t>
      </w:r>
      <w:r w:rsidR="003722D4">
        <w:fldChar w:fldCharType="begin"/>
      </w:r>
      <w:r w:rsidR="003722D4">
        <w:instrText>ADDIN RW.CITE{{331 Majerske,C.W. 2008}}</w:instrText>
      </w:r>
      <w:r w:rsidR="003722D4">
        <w:fldChar w:fldCharType="separate"/>
      </w:r>
      <w:r w:rsidR="005C286D" w:rsidRPr="005C286D">
        <w:rPr>
          <w:rFonts w:eastAsia="Times New Roman"/>
          <w:vertAlign w:val="superscript"/>
        </w:rPr>
        <w:t xml:space="preserve"> 13</w:t>
      </w:r>
      <w:r w:rsidR="003722D4">
        <w:fldChar w:fldCharType="end"/>
      </w:r>
      <w:r w:rsidR="003722D4">
        <w:t xml:space="preserve"> </w:t>
      </w:r>
    </w:p>
    <w:p w14:paraId="3B27B445" w14:textId="77777777" w:rsidR="00156EE9" w:rsidRDefault="00156EE9" w:rsidP="001279B8">
      <w:pPr>
        <w:spacing w:line="480" w:lineRule="auto"/>
        <w:outlineLvl w:val="0"/>
      </w:pPr>
    </w:p>
    <w:p w14:paraId="08E30632" w14:textId="7CE64BE1" w:rsidR="00C80CAB" w:rsidRDefault="00C80CAB" w:rsidP="001279B8">
      <w:pPr>
        <w:spacing w:line="480" w:lineRule="auto"/>
        <w:outlineLvl w:val="0"/>
      </w:pPr>
      <w:r>
        <w:t>The literature concerning risk factors for PCS and reporting of PCS symptoms within the military concluded that 20-50% of subjects met criteria for PCS following mTBI.</w:t>
      </w:r>
      <w:r>
        <w:fldChar w:fldCharType="begin"/>
      </w:r>
      <w:r>
        <w:instrText>ADDIN RW.CITE{{246 Lange,R.T. 2013;424 Hou,R. 2012}}</w:instrText>
      </w:r>
      <w:r>
        <w:fldChar w:fldCharType="separate"/>
      </w:r>
      <w:r w:rsidR="005C286D" w:rsidRPr="005C286D">
        <w:rPr>
          <w:rFonts w:eastAsia="Times New Roman"/>
          <w:vertAlign w:val="superscript"/>
        </w:rPr>
        <w:t xml:space="preserve"> 6,15</w:t>
      </w:r>
      <w:r>
        <w:fldChar w:fldCharType="end"/>
      </w:r>
      <w:r>
        <w:t xml:space="preserve"> All-or-nothing behavior, </w:t>
      </w:r>
      <w:r w:rsidR="00B621C1">
        <w:t>when the</w:t>
      </w:r>
      <w:r>
        <w:t xml:space="preserve"> individual </w:t>
      </w:r>
      <w:r w:rsidR="00B621C1">
        <w:t>cycles between</w:t>
      </w:r>
      <w:r>
        <w:t xml:space="preserve"> periods of complete activity </w:t>
      </w:r>
      <w:r w:rsidR="00B621C1">
        <w:t>and</w:t>
      </w:r>
      <w:r>
        <w:t xml:space="preserve"> complete rest, and negative head injury perceptions were determined to be significant predictors of PCS.</w:t>
      </w:r>
      <w:r>
        <w:fldChar w:fldCharType="begin"/>
      </w:r>
      <w:r>
        <w:instrText>ADDIN RW.CITE{{424 Hou,R. 2012}}</w:instrText>
      </w:r>
      <w:r>
        <w:fldChar w:fldCharType="separate"/>
      </w:r>
      <w:r w:rsidR="005C286D" w:rsidRPr="005C286D">
        <w:rPr>
          <w:rFonts w:eastAsia="Times New Roman"/>
          <w:vertAlign w:val="superscript"/>
        </w:rPr>
        <w:t xml:space="preserve"> 15</w:t>
      </w:r>
      <w:r>
        <w:fldChar w:fldCharType="end"/>
      </w:r>
      <w:r>
        <w:t xml:space="preserve"> </w:t>
      </w:r>
      <w:r w:rsidR="00CD71FC">
        <w:t>No</w:t>
      </w:r>
      <w:r>
        <w:t xml:space="preserve"> significant difference </w:t>
      </w:r>
      <w:r w:rsidR="00CD71FC">
        <w:t xml:space="preserve">was shown </w:t>
      </w:r>
      <w:r>
        <w:t xml:space="preserve">between those with and without PCS for gender, age, education, occupation, marital status, GCS score, </w:t>
      </w:r>
      <w:r w:rsidR="00C94E84">
        <w:t>and amnesia</w:t>
      </w:r>
      <w:r>
        <w:t>, but more than 25% of PCS subjects were diagnosed with PTSD.</w:t>
      </w:r>
      <w:r>
        <w:fldChar w:fldCharType="begin"/>
      </w:r>
      <w:r>
        <w:instrText>ADDIN RW.CITE{{424 Hou,R. 2012;246 Lange,R.T. 2013}}</w:instrText>
      </w:r>
      <w:r>
        <w:fldChar w:fldCharType="separate"/>
      </w:r>
      <w:r w:rsidR="005C286D" w:rsidRPr="005C286D">
        <w:rPr>
          <w:rFonts w:eastAsia="Times New Roman"/>
          <w:vertAlign w:val="superscript"/>
        </w:rPr>
        <w:t xml:space="preserve"> 6,15</w:t>
      </w:r>
      <w:r>
        <w:fldChar w:fldCharType="end"/>
      </w:r>
      <w:r>
        <w:t>Most subject</w:t>
      </w:r>
      <w:r w:rsidR="00C94E84">
        <w:t>s reported symptoms of PCS at 36 and 60</w:t>
      </w:r>
      <w:r>
        <w:t xml:space="preserve"> months, and 15-30% reported new PCS symptoms at follow-up despite being asymptomatic at baseline.</w:t>
      </w:r>
      <w:r w:rsidR="00C07B8E">
        <w:fldChar w:fldCharType="begin"/>
      </w:r>
      <w:r w:rsidR="00C07B8E">
        <w:instrText>ADDIN RW.CITE{{246 Lange,R.T. 2013}}</w:instrText>
      </w:r>
      <w:r w:rsidR="00C07B8E">
        <w:fldChar w:fldCharType="separate"/>
      </w:r>
      <w:r w:rsidR="005C286D" w:rsidRPr="005C286D">
        <w:rPr>
          <w:rFonts w:eastAsia="Times New Roman"/>
          <w:vertAlign w:val="superscript"/>
        </w:rPr>
        <w:t xml:space="preserve"> 6</w:t>
      </w:r>
      <w:r w:rsidR="00C07B8E">
        <w:fldChar w:fldCharType="end"/>
      </w:r>
      <w:r w:rsidR="00C07B8E">
        <w:t xml:space="preserve"> </w:t>
      </w:r>
    </w:p>
    <w:p w14:paraId="60B13249" w14:textId="77777777" w:rsidR="00C80CAB" w:rsidRDefault="00C80CAB" w:rsidP="001279B8">
      <w:pPr>
        <w:spacing w:line="480" w:lineRule="auto"/>
        <w:outlineLvl w:val="0"/>
      </w:pPr>
    </w:p>
    <w:p w14:paraId="5C55B911" w14:textId="724EB5C2" w:rsidR="0018019A" w:rsidRDefault="00401863" w:rsidP="001279B8">
      <w:pPr>
        <w:spacing w:line="480" w:lineRule="auto"/>
        <w:outlineLvl w:val="0"/>
      </w:pPr>
      <w:r>
        <w:t>Results</w:t>
      </w:r>
      <w:r w:rsidR="00FD4B18">
        <w:t xml:space="preserve"> </w:t>
      </w:r>
      <w:r w:rsidR="00F2097E">
        <w:t>from the curre</w:t>
      </w:r>
      <w:r w:rsidR="009143A6">
        <w:t xml:space="preserve">nt literature are fairly broad </w:t>
      </w:r>
      <w:r w:rsidR="00F2097E">
        <w:t>but homogenous. The evidence indicates that</w:t>
      </w:r>
      <w:r>
        <w:t xml:space="preserve"> 80% of repeat concussions occur within the first 10 days </w:t>
      </w:r>
      <w:r w:rsidR="00FD4B18">
        <w:t xml:space="preserve">of </w:t>
      </w:r>
      <w:r w:rsidR="00F2097E">
        <w:t xml:space="preserve">initial injury; </w:t>
      </w:r>
      <w:r>
        <w:t xml:space="preserve">however, athletes are </w:t>
      </w:r>
      <w:r w:rsidR="00FD4B18">
        <w:t>no more or less likely to</w:t>
      </w:r>
      <w:r>
        <w:t xml:space="preserve"> suffer from a repeat injury when they observe a SFWP.</w:t>
      </w:r>
      <w:r>
        <w:fldChar w:fldCharType="begin"/>
      </w:r>
      <w:r>
        <w:instrText>ADDIN RW.CITE{{406 McCrea,M. 2009}}</w:instrText>
      </w:r>
      <w:r>
        <w:fldChar w:fldCharType="separate"/>
      </w:r>
      <w:r w:rsidR="005C286D" w:rsidRPr="005C286D">
        <w:rPr>
          <w:rFonts w:eastAsia="Times New Roman"/>
          <w:vertAlign w:val="superscript"/>
        </w:rPr>
        <w:t xml:space="preserve"> 11</w:t>
      </w:r>
      <w:r>
        <w:fldChar w:fldCharType="end"/>
      </w:r>
      <w:r w:rsidR="00DA1F7F">
        <w:t>Athletes with the highest self-reported levels of physical and cognitive activities following mTBI may have the worst visual memory and reaction times. Conversely, athletes with self-reported intermediate activity levels may have better outcomes than both those who report low or high activity levels.</w:t>
      </w:r>
      <w:r w:rsidR="00352E8B">
        <w:fldChar w:fldCharType="begin"/>
      </w:r>
      <w:r w:rsidR="00352E8B">
        <w:instrText>ADDIN RW.CITE{{331 Majerske,C.W. 2008}}</w:instrText>
      </w:r>
      <w:r w:rsidR="00352E8B">
        <w:fldChar w:fldCharType="separate"/>
      </w:r>
      <w:r w:rsidR="005C286D" w:rsidRPr="005C286D">
        <w:rPr>
          <w:rFonts w:eastAsia="Times New Roman"/>
          <w:vertAlign w:val="superscript"/>
        </w:rPr>
        <w:t xml:space="preserve"> 13</w:t>
      </w:r>
      <w:r w:rsidR="00352E8B">
        <w:fldChar w:fldCharType="end"/>
      </w:r>
      <w:r w:rsidR="00352E8B">
        <w:t xml:space="preserve"> </w:t>
      </w:r>
    </w:p>
    <w:p w14:paraId="6A17D3B1" w14:textId="49FC0165" w:rsidR="00F2097E" w:rsidRDefault="00F2097E" w:rsidP="001279B8">
      <w:pPr>
        <w:spacing w:line="480" w:lineRule="auto"/>
        <w:outlineLvl w:val="0"/>
      </w:pPr>
      <w:r>
        <w:t xml:space="preserve">Schneider et al concluded </w:t>
      </w:r>
      <w:r w:rsidR="009143A6">
        <w:t xml:space="preserve">that there is minimal evidence </w:t>
      </w:r>
      <w:r>
        <w:t>to support rest following concussion. Overall, there is an absence of evidence-based recommendations for any treatment, so the best approach may be a graded return to cognitive and physical activities.</w:t>
      </w:r>
      <w:r>
        <w:fldChar w:fldCharType="begin"/>
      </w:r>
      <w:r>
        <w:instrText>ADDIN RW.CITE{{332 Schneider,K.J. 2013}}</w:instrText>
      </w:r>
      <w:r>
        <w:fldChar w:fldCharType="separate"/>
      </w:r>
      <w:r w:rsidR="005C286D" w:rsidRPr="005C286D">
        <w:rPr>
          <w:rFonts w:eastAsia="Times New Roman"/>
          <w:vertAlign w:val="superscript"/>
        </w:rPr>
        <w:t xml:space="preserve"> 17</w:t>
      </w:r>
      <w:r>
        <w:fldChar w:fldCharType="end"/>
      </w:r>
    </w:p>
    <w:p w14:paraId="3ADDD9A6" w14:textId="77777777" w:rsidR="00C97026" w:rsidRDefault="00C97026" w:rsidP="001279B8">
      <w:pPr>
        <w:spacing w:line="480" w:lineRule="auto"/>
        <w:outlineLvl w:val="0"/>
      </w:pPr>
    </w:p>
    <w:p w14:paraId="5EDFA52F" w14:textId="51F9F72C" w:rsidR="00003340" w:rsidRPr="00066FC5" w:rsidRDefault="008441D4" w:rsidP="001279B8">
      <w:pPr>
        <w:spacing w:line="480" w:lineRule="auto"/>
        <w:outlineLvl w:val="0"/>
        <w:rPr>
          <w:b/>
        </w:rPr>
      </w:pPr>
      <w:r w:rsidRPr="007962DF">
        <w:rPr>
          <w:b/>
        </w:rPr>
        <w:t>Discussion and Conclusions</w:t>
      </w:r>
    </w:p>
    <w:p w14:paraId="14FB8942" w14:textId="7AAD96CA" w:rsidR="00E67B7F" w:rsidRPr="00E67B7F" w:rsidRDefault="00E67B7F" w:rsidP="001279B8">
      <w:pPr>
        <w:spacing w:line="480" w:lineRule="auto"/>
        <w:outlineLvl w:val="0"/>
        <w:rPr>
          <w:i/>
        </w:rPr>
      </w:pPr>
      <w:r w:rsidRPr="00E67B7F">
        <w:rPr>
          <w:i/>
        </w:rPr>
        <w:t>Critical Points</w:t>
      </w:r>
    </w:p>
    <w:p w14:paraId="1C6119BF" w14:textId="1D6DBC8C" w:rsidR="00D27375" w:rsidRDefault="00003340" w:rsidP="001279B8">
      <w:pPr>
        <w:spacing w:line="480" w:lineRule="auto"/>
        <w:outlineLvl w:val="0"/>
      </w:pPr>
      <w:r>
        <w:t>Treatment recommendations for persistent post-concussive symptoms are often broad and do not suggest specific evidence-based interventions. The current literature lacks upper tier evidence to demonstrate whether increased or reduced activity levels are detrimental or helpful to an individual recovering from mTBI</w:t>
      </w:r>
      <w:r w:rsidR="006C3DDD">
        <w:t xml:space="preserve">. </w:t>
      </w:r>
      <w:r w:rsidR="006C3DDD" w:rsidRPr="006C3DDD">
        <w:t>A SFWP</w:t>
      </w:r>
      <w:r w:rsidR="00C94E84">
        <w:t xml:space="preserve"> </w:t>
      </w:r>
      <w:r>
        <w:t xml:space="preserve">prior to return to sport may be </w:t>
      </w:r>
      <w:r w:rsidR="00F47E88">
        <w:t>unnecessary</w:t>
      </w:r>
      <w:r>
        <w:t>, but there does appear to be a window of time (7-10 days) during which repeat injury is most likely. This period of time is not mutually exclusive</w:t>
      </w:r>
      <w:r w:rsidR="00F47E88">
        <w:t xml:space="preserve"> with the timeframe of persiste</w:t>
      </w:r>
      <w:r>
        <w:t>nt post-concussive sympto</w:t>
      </w:r>
      <w:r w:rsidR="00F47E88">
        <w:t xml:space="preserve">ms. Cognitive and physical rest </w:t>
      </w:r>
      <w:r>
        <w:t>is therefore indicated in the acute period</w:t>
      </w:r>
      <w:r w:rsidR="00F47E88">
        <w:t xml:space="preserve">, but should </w:t>
      </w:r>
      <w:r w:rsidR="006C3DDD">
        <w:t xml:space="preserve">become </w:t>
      </w:r>
      <w:r w:rsidR="00F47E88">
        <w:t xml:space="preserve">activity limitation in the weeks and months that follow. Activity in excess may have a relationship with slower reaction time and decreased neurocognitive scores, and no activity may encourage similar results. The current evidence suggests that graded exercise testing with respect for symptom exacerbation is safe for individuals with PCS. Sub-maximal, graded aerobic exercise is shown to be a safe and potentially effective intervention from individuals with PCS. </w:t>
      </w:r>
      <w:r w:rsidR="0075450E">
        <w:t xml:space="preserve">An initial period of rest followed by sub-maximal exercise may be beneficial to individuals with persistent post-concussive symptoms. </w:t>
      </w:r>
      <w:r w:rsidR="00CD71FC">
        <w:t>S</w:t>
      </w:r>
      <w:r w:rsidR="007962DF">
        <w:t xml:space="preserve">ignificant variability </w:t>
      </w:r>
      <w:r w:rsidR="00CD71FC">
        <w:t xml:space="preserve">exists </w:t>
      </w:r>
      <w:r w:rsidR="007962DF">
        <w:t>in symptom reporting habits as well as changes in symptoms that occur over time</w:t>
      </w:r>
      <w:r w:rsidR="00CD71FC">
        <w:t>, so follow-up after any mTBI is indicate</w:t>
      </w:r>
      <w:r w:rsidR="0075450E">
        <w:t>d</w:t>
      </w:r>
      <w:r w:rsidR="007962DF">
        <w:t xml:space="preserve">. </w:t>
      </w:r>
      <w:r w:rsidR="00D27375">
        <w:t>Current ev</w:t>
      </w:r>
      <w:r w:rsidR="0075450E">
        <w:t>idence on this topic is sparse, and h</w:t>
      </w:r>
      <w:r w:rsidR="00D27375">
        <w:t xml:space="preserve">igh-level research </w:t>
      </w:r>
      <w:r w:rsidR="00CD71FC">
        <w:t xml:space="preserve">is necessary </w:t>
      </w:r>
      <w:r w:rsidR="00D27375">
        <w:t xml:space="preserve">to evaluate when </w:t>
      </w:r>
      <w:r w:rsidR="00CD71FC">
        <w:t xml:space="preserve">rest may be appropriate and </w:t>
      </w:r>
      <w:r w:rsidR="00D27375">
        <w:t>guidelines for exercise.</w:t>
      </w:r>
    </w:p>
    <w:p w14:paraId="5B2FF533" w14:textId="77777777" w:rsidR="007962DF" w:rsidRDefault="007962DF" w:rsidP="001279B8">
      <w:pPr>
        <w:spacing w:line="480" w:lineRule="auto"/>
        <w:outlineLvl w:val="0"/>
      </w:pPr>
    </w:p>
    <w:p w14:paraId="4B94F27B" w14:textId="77777777" w:rsidR="00E67B7F" w:rsidRDefault="00E67B7F" w:rsidP="001279B8">
      <w:pPr>
        <w:spacing w:line="480" w:lineRule="auto"/>
        <w:outlineLvl w:val="0"/>
        <w:rPr>
          <w:i/>
        </w:rPr>
      </w:pPr>
      <w:r w:rsidRPr="00E67B7F">
        <w:rPr>
          <w:i/>
        </w:rPr>
        <w:t>Limitations and Bias</w:t>
      </w:r>
    </w:p>
    <w:p w14:paraId="7DFE47ED" w14:textId="6C56E466" w:rsidR="00E67B7F" w:rsidRPr="00E67B7F" w:rsidRDefault="00E67B7F" w:rsidP="001279B8">
      <w:pPr>
        <w:spacing w:line="480" w:lineRule="auto"/>
        <w:outlineLvl w:val="0"/>
        <w:rPr>
          <w:i/>
        </w:rPr>
      </w:pPr>
      <w:r>
        <w:t xml:space="preserve">The available evidence on mTBI and treatment recommendations is limited and lacks high quality randomized control trials (RCT). The literature discussed in this paper was never randomized and rarely regulated. </w:t>
      </w:r>
      <w:r w:rsidR="00CD71FC">
        <w:t>Causation is difficult to prove</w:t>
      </w:r>
      <w:r>
        <w:t xml:space="preserve"> in many studies due to t</w:t>
      </w:r>
      <w:r w:rsidR="00317D91">
        <w:t>he lack of control groups and use of</w:t>
      </w:r>
      <w:r>
        <w:t xml:space="preserve"> multifaceted interventions. </w:t>
      </w:r>
      <w:r w:rsidR="00317D91">
        <w:t>It is impossible to demonstrate that symptom recovery was not spontaneous without a control group.</w:t>
      </w:r>
      <w:r>
        <w:t xml:space="preserve"> </w:t>
      </w:r>
      <w:r w:rsidR="00CD71FC">
        <w:t>Results should be interpreted</w:t>
      </w:r>
      <w:r>
        <w:t xml:space="preserve"> with caution due to small sample sizes and limited follow-up present in most of the literature. Some authors leave a great deal to interpretation and guesswork by the reader by failing to describe specific guidelines and interventions.</w:t>
      </w:r>
      <w:r>
        <w:fldChar w:fldCharType="begin"/>
      </w:r>
      <w:r>
        <w:instrText>ADDIN RW.CITE{{291 Leddy,J.J. 2010;406 McCrea,M. 2009}}</w:instrText>
      </w:r>
      <w:r>
        <w:fldChar w:fldCharType="separate"/>
      </w:r>
      <w:r w:rsidR="005C286D" w:rsidRPr="005C286D">
        <w:rPr>
          <w:rFonts w:eastAsia="Times New Roman"/>
          <w:vertAlign w:val="superscript"/>
        </w:rPr>
        <w:t xml:space="preserve"> 4,11</w:t>
      </w:r>
      <w:r>
        <w:fldChar w:fldCharType="end"/>
      </w:r>
      <w:r>
        <w:t xml:space="preserve"> The interventions that are described are frequently unsupported by prior research. The research that is supported was often conducted by the same authors or in the same location as earlier studies.</w:t>
      </w:r>
      <w:r>
        <w:fldChar w:fldCharType="begin"/>
      </w:r>
      <w:r>
        <w:instrText>ADDIN RW.CITE{{291 Leddy,J.J. 2010;289 Baker,J.G. 2012}}</w:instrText>
      </w:r>
      <w:r>
        <w:fldChar w:fldCharType="separate"/>
      </w:r>
      <w:r w:rsidR="005C286D" w:rsidRPr="005C286D">
        <w:rPr>
          <w:rFonts w:eastAsia="Times New Roman"/>
          <w:vertAlign w:val="superscript"/>
        </w:rPr>
        <w:t xml:space="preserve"> 4,5</w:t>
      </w:r>
      <w:r>
        <w:fldChar w:fldCharType="end"/>
      </w:r>
    </w:p>
    <w:p w14:paraId="1F1A3ED1" w14:textId="77777777" w:rsidR="00E67B7F" w:rsidRDefault="00E67B7F" w:rsidP="001279B8">
      <w:pPr>
        <w:spacing w:line="480" w:lineRule="auto"/>
        <w:outlineLvl w:val="0"/>
      </w:pPr>
    </w:p>
    <w:p w14:paraId="4CE8AB2C" w14:textId="79AC1F8D" w:rsidR="00E67B7F" w:rsidRDefault="00FB565D" w:rsidP="001279B8">
      <w:pPr>
        <w:spacing w:line="480" w:lineRule="auto"/>
        <w:outlineLvl w:val="0"/>
      </w:pPr>
      <w:r>
        <w:t>The subjective nature</w:t>
      </w:r>
      <w:r w:rsidR="00E67B7F">
        <w:t xml:space="preserve"> of mTBI contributes to some limitation as well.</w:t>
      </w:r>
      <w:r w:rsidR="00CD71FC">
        <w:t xml:space="preserve"> An</w:t>
      </w:r>
      <w:r w:rsidR="00E67B7F">
        <w:t xml:space="preserve"> accurate mTBI diagnosis</w:t>
      </w:r>
      <w:r w:rsidR="00CD71FC">
        <w:t xml:space="preserve"> may be difficult to obtain</w:t>
      </w:r>
      <w:r w:rsidR="00E67B7F">
        <w:t xml:space="preserve"> in subjects who have sustained polytrauma.</w:t>
      </w:r>
      <w:r w:rsidR="00E67B7F">
        <w:fldChar w:fldCharType="begin"/>
      </w:r>
      <w:r w:rsidR="00E67B7F">
        <w:instrText>ADDIN RW.CITE{{246 Lange,R.T. 2013}}</w:instrText>
      </w:r>
      <w:r w:rsidR="00E67B7F">
        <w:fldChar w:fldCharType="separate"/>
      </w:r>
      <w:r w:rsidR="005C286D" w:rsidRPr="005C286D">
        <w:rPr>
          <w:rFonts w:eastAsia="Times New Roman"/>
          <w:vertAlign w:val="superscript"/>
        </w:rPr>
        <w:t xml:space="preserve"> 6</w:t>
      </w:r>
      <w:r w:rsidR="00E67B7F">
        <w:fldChar w:fldCharType="end"/>
      </w:r>
      <w:r w:rsidR="00E67B7F">
        <w:t xml:space="preserve"> The large presence of self-report measures has been discussed; the subjective nature of mTBI symptoms combined with telephone follow-ups lend themselves to difficulty with replicating methods and interpreting results.</w:t>
      </w:r>
      <w:r w:rsidR="00E67B7F">
        <w:fldChar w:fldCharType="begin"/>
      </w:r>
      <w:r w:rsidR="00E67B7F">
        <w:instrText>ADDIN RW.CITE{{289 Baker,J.G. 2012;246 Lange,R.T. 2013;424 Hou,R. 2012}}</w:instrText>
      </w:r>
      <w:r w:rsidR="00E67B7F">
        <w:fldChar w:fldCharType="separate"/>
      </w:r>
      <w:r w:rsidR="005C286D" w:rsidRPr="005C286D">
        <w:rPr>
          <w:rFonts w:eastAsia="Times New Roman"/>
          <w:vertAlign w:val="superscript"/>
        </w:rPr>
        <w:t xml:space="preserve"> 5,6,15</w:t>
      </w:r>
      <w:r w:rsidR="00E67B7F">
        <w:fldChar w:fldCharType="end"/>
      </w:r>
      <w:r w:rsidR="00E67B7F">
        <w:t xml:space="preserve"> Schneider et al summarizes the available evidence for </w:t>
      </w:r>
      <w:r w:rsidR="00205823">
        <w:t>interventions</w:t>
      </w:r>
      <w:r w:rsidR="00E67B7F">
        <w:t xml:space="preserve"> in systematic review that is limited to only sport-r</w:t>
      </w:r>
      <w:r w:rsidR="00317D91">
        <w:t>elated concussion. This is quite</w:t>
      </w:r>
      <w:r w:rsidR="00E67B7F">
        <w:t xml:space="preserve"> restricting in terms of the already short supply of evidence on the topic of mTBI.</w:t>
      </w:r>
      <w:r w:rsidR="00E67B7F">
        <w:fldChar w:fldCharType="begin"/>
      </w:r>
      <w:r w:rsidR="00E67B7F">
        <w:instrText>ADDIN RW.CITE{{332 Schneider,K.J. 2013}}</w:instrText>
      </w:r>
      <w:r w:rsidR="00E67B7F">
        <w:fldChar w:fldCharType="separate"/>
      </w:r>
      <w:r w:rsidR="005C286D" w:rsidRPr="005C286D">
        <w:rPr>
          <w:rFonts w:eastAsia="Times New Roman"/>
          <w:vertAlign w:val="superscript"/>
        </w:rPr>
        <w:t xml:space="preserve"> 17</w:t>
      </w:r>
      <w:r w:rsidR="00E67B7F">
        <w:fldChar w:fldCharType="end"/>
      </w:r>
    </w:p>
    <w:p w14:paraId="59DE8549" w14:textId="77777777" w:rsidR="007962DF" w:rsidRDefault="007962DF" w:rsidP="001279B8">
      <w:pPr>
        <w:spacing w:line="480" w:lineRule="auto"/>
        <w:outlineLvl w:val="0"/>
      </w:pPr>
    </w:p>
    <w:p w14:paraId="6AFAA096" w14:textId="2BEF8724" w:rsidR="00205823" w:rsidRPr="00205823" w:rsidRDefault="00205823" w:rsidP="001279B8">
      <w:pPr>
        <w:spacing w:line="480" w:lineRule="auto"/>
        <w:outlineLvl w:val="0"/>
        <w:rPr>
          <w:rFonts w:ascii="Times New Roman" w:hAnsi="Times New Roman"/>
          <w:i/>
          <w:noProof/>
        </w:rPr>
      </w:pPr>
      <w:r w:rsidRPr="00205823">
        <w:rPr>
          <w:rFonts w:ascii="Times New Roman" w:hAnsi="Times New Roman"/>
          <w:i/>
          <w:noProof/>
        </w:rPr>
        <w:t>Service Members and Exertional Symptoms</w:t>
      </w:r>
    </w:p>
    <w:p w14:paraId="4189728A" w14:textId="2BB6D8AE" w:rsidR="00205823" w:rsidRDefault="00205823" w:rsidP="001279B8">
      <w:pPr>
        <w:spacing w:line="480" w:lineRule="auto"/>
        <w:outlineLvl w:val="0"/>
      </w:pPr>
      <w:r>
        <w:rPr>
          <w:rFonts w:ascii="Times New Roman" w:hAnsi="Times New Roman"/>
          <w:noProof/>
        </w:rPr>
        <w:t xml:space="preserve">The current literature </w:t>
      </w:r>
      <w:r w:rsidR="00A64CB0">
        <w:rPr>
          <w:rFonts w:ascii="Times New Roman" w:hAnsi="Times New Roman"/>
          <w:noProof/>
        </w:rPr>
        <w:t>is not sufficient to answer the above</w:t>
      </w:r>
      <w:r>
        <w:rPr>
          <w:rFonts w:ascii="Times New Roman" w:hAnsi="Times New Roman"/>
          <w:noProof/>
        </w:rPr>
        <w:t xml:space="preserve"> question</w:t>
      </w:r>
      <w:r w:rsidR="00A64CB0">
        <w:rPr>
          <w:rFonts w:ascii="Times New Roman" w:hAnsi="Times New Roman"/>
          <w:noProof/>
        </w:rPr>
        <w:t xml:space="preserve"> regarding service members and persistant post-concussive exertional symptoms</w:t>
      </w:r>
      <w:r>
        <w:rPr>
          <w:rFonts w:ascii="Times New Roman" w:hAnsi="Times New Roman"/>
          <w:noProof/>
        </w:rPr>
        <w:t>.</w:t>
      </w:r>
      <w:r w:rsidR="00FB565D">
        <w:rPr>
          <w:rFonts w:ascii="Times New Roman" w:hAnsi="Times New Roman"/>
          <w:noProof/>
        </w:rPr>
        <w:t xml:space="preserve"> The majority of</w:t>
      </w:r>
      <w:r>
        <w:rPr>
          <w:rFonts w:ascii="Times New Roman" w:hAnsi="Times New Roman"/>
          <w:noProof/>
        </w:rPr>
        <w:t xml:space="preserve"> research does not specifically </w:t>
      </w:r>
      <w:r w:rsidR="00FB565D">
        <w:rPr>
          <w:rFonts w:ascii="Times New Roman" w:hAnsi="Times New Roman"/>
        </w:rPr>
        <w:t xml:space="preserve">mention exertional symptoms and </w:t>
      </w:r>
      <w:r w:rsidR="00711604">
        <w:rPr>
          <w:rFonts w:ascii="Times New Roman" w:hAnsi="Times New Roman"/>
        </w:rPr>
        <w:t>the</w:t>
      </w:r>
      <w:r w:rsidR="00FB565D">
        <w:rPr>
          <w:rFonts w:ascii="Times New Roman" w:hAnsi="Times New Roman"/>
        </w:rPr>
        <w:t xml:space="preserve"> published evidence is not </w:t>
      </w:r>
      <w:r w:rsidR="00711604">
        <w:rPr>
          <w:rFonts w:ascii="Times New Roman" w:hAnsi="Times New Roman"/>
        </w:rPr>
        <w:t xml:space="preserve">always </w:t>
      </w:r>
      <w:r w:rsidR="00FB565D">
        <w:rPr>
          <w:rFonts w:ascii="Times New Roman" w:hAnsi="Times New Roman"/>
        </w:rPr>
        <w:t xml:space="preserve">directly relatable to service members. </w:t>
      </w:r>
      <w:r w:rsidR="00D634C9">
        <w:rPr>
          <w:rFonts w:ascii="Times New Roman" w:hAnsi="Times New Roman"/>
        </w:rPr>
        <w:t xml:space="preserve">Some of this research may be adapted to the military population and lifestyle. </w:t>
      </w:r>
      <w:r w:rsidR="0059662B">
        <w:rPr>
          <w:rFonts w:ascii="Times New Roman" w:hAnsi="Times New Roman"/>
        </w:rPr>
        <w:t>The best available evidence may be combined to form the general guidelines that are utilized in some military settings today. Service members who have suffered mTBI are frequently instructed to rest for approximately a month, and then gradually return to pre-injury activity. Physical therapists may utilize graded exercise testing and interventions to rehabilitate those with persistent symptoms.</w:t>
      </w:r>
      <w:r w:rsidR="00BC19E4">
        <w:rPr>
          <w:rFonts w:ascii="Times New Roman" w:hAnsi="Times New Roman"/>
        </w:rPr>
        <w:t xml:space="preserve"> Additional research is necessary to assess predictive factors for persistent symptoms following mTBI, in order to facilitate prevention strategies. Ideally, an RCT will be conducted in which subjects with exertional symptoms are compared to healthy controls. The subjects should be assessed with a graded treadmill protocol, and then submitted to either rest or an individualized, sub-maximal aerobic program.</w:t>
      </w:r>
      <w:r w:rsidR="00B12481">
        <w:rPr>
          <w:rFonts w:ascii="Times New Roman" w:hAnsi="Times New Roman"/>
        </w:rPr>
        <w:t xml:space="preserve"> </w:t>
      </w:r>
    </w:p>
    <w:p w14:paraId="0D445297" w14:textId="77777777" w:rsidR="00205823" w:rsidRDefault="00205823" w:rsidP="001279B8">
      <w:pPr>
        <w:spacing w:line="480" w:lineRule="auto"/>
        <w:outlineLvl w:val="0"/>
      </w:pPr>
    </w:p>
    <w:p w14:paraId="094BE9D6" w14:textId="4FDC4501" w:rsidR="006F0557" w:rsidRPr="00830BB5" w:rsidRDefault="006F0557" w:rsidP="001279B8">
      <w:pPr>
        <w:spacing w:line="480" w:lineRule="auto"/>
        <w:outlineLvl w:val="0"/>
        <w:rPr>
          <w:i/>
        </w:rPr>
      </w:pPr>
      <w:r w:rsidRPr="00830BB5">
        <w:rPr>
          <w:i/>
        </w:rPr>
        <w:t>Application to Clinical Practice</w:t>
      </w:r>
    </w:p>
    <w:p w14:paraId="468EE85B" w14:textId="3249B05E" w:rsidR="001E5C16" w:rsidRDefault="006F0557" w:rsidP="001279B8">
      <w:pPr>
        <w:spacing w:line="480" w:lineRule="auto"/>
        <w:outlineLvl w:val="0"/>
      </w:pPr>
      <w:r>
        <w:t>Many patients recover from mTBI indepen</w:t>
      </w:r>
      <w:r w:rsidR="00252692">
        <w:t>dently,</w:t>
      </w:r>
      <w:r>
        <w:t xml:space="preserve"> but </w:t>
      </w:r>
      <w:r w:rsidR="00830BB5">
        <w:t>the available evidence</w:t>
      </w:r>
      <w:r>
        <w:t xml:space="preserve"> shows how </w:t>
      </w:r>
      <w:r w:rsidR="00252692">
        <w:t>physical therapists</w:t>
      </w:r>
      <w:r>
        <w:t xml:space="preserve"> can help improve the quality of life for those who suffer from persistent</w:t>
      </w:r>
      <w:r w:rsidR="00252692">
        <w:t xml:space="preserve"> symptoms. </w:t>
      </w:r>
      <w:r w:rsidR="00830BB5">
        <w:t>Physical therapists have the knowledge and skill to safely administer a</w:t>
      </w:r>
      <w:r w:rsidR="00711604">
        <w:t>n</w:t>
      </w:r>
      <w:r w:rsidR="00830BB5">
        <w:t xml:space="preserve"> exercise assessment and implement a structured exercise program. </w:t>
      </w:r>
      <w:r w:rsidR="00E657AA">
        <w:t>Physical therapists are also the ideal healthcare providers to frequently follow-up with mTBI patients. These patients have the potential to remain symptomatically the same or decline, and physical therapists can ensure that the patients receive the appropriate medical care.</w:t>
      </w:r>
      <w:r w:rsidR="00A06BC0">
        <w:t xml:space="preserve"> </w:t>
      </w:r>
      <w:r w:rsidR="001E5C16">
        <w:t xml:space="preserve">The evidence supports the need for an established graded intervention protocol that involves physical activity. </w:t>
      </w:r>
      <w:r w:rsidR="00A06BC0">
        <w:t>A specific intervention program in which a patient is active but not overly so is essential. Service members must be educated</w:t>
      </w:r>
      <w:r w:rsidR="001E5C16">
        <w:t xml:space="preserve"> </w:t>
      </w:r>
      <w:r w:rsidR="00A06BC0">
        <w:t>on the</w:t>
      </w:r>
      <w:r w:rsidR="001E5C16">
        <w:t xml:space="preserve"> possible detrimental </w:t>
      </w:r>
      <w:r w:rsidR="00A06BC0">
        <w:t>effects</w:t>
      </w:r>
      <w:r w:rsidR="001E5C16">
        <w:t xml:space="preserve"> that over-activity can have </w:t>
      </w:r>
      <w:r w:rsidR="00A06BC0">
        <w:t xml:space="preserve">on </w:t>
      </w:r>
      <w:r w:rsidR="001E5C16">
        <w:t>recovery following mTBI.</w:t>
      </w:r>
      <w:r w:rsidR="00A06BC0">
        <w:t xml:space="preserve"> </w:t>
      </w:r>
    </w:p>
    <w:p w14:paraId="5634E701" w14:textId="77777777" w:rsidR="001E5C16" w:rsidRDefault="001E5C16" w:rsidP="001279B8">
      <w:pPr>
        <w:spacing w:line="480" w:lineRule="auto"/>
        <w:outlineLvl w:val="0"/>
      </w:pPr>
    </w:p>
    <w:p w14:paraId="4079308D" w14:textId="3966884D" w:rsidR="00A06BC0" w:rsidRDefault="00A06BC0" w:rsidP="001279B8">
      <w:pPr>
        <w:spacing w:line="480" w:lineRule="auto"/>
        <w:outlineLvl w:val="0"/>
      </w:pPr>
      <w:r>
        <w:t xml:space="preserve">The “all-or-nothing” principal is extremely applicable to service members in this situation. Many service members dislike being injured and inactive, and often attach a stigma to injury. Physical therapists should educate </w:t>
      </w:r>
      <w:r w:rsidR="00E0209D">
        <w:t>all patients with a recent history of mTBI</w:t>
      </w:r>
      <w:r>
        <w:t xml:space="preserve"> about sympt</w:t>
      </w:r>
      <w:r w:rsidR="00E0209D">
        <w:t xml:space="preserve">oms that are likely related to concussion, </w:t>
      </w:r>
      <w:r>
        <w:t>so symptoms are not confused with other factors such as PTSD or medication use.</w:t>
      </w:r>
      <w:r w:rsidR="00E0209D">
        <w:t xml:space="preserve"> </w:t>
      </w:r>
      <w:r w:rsidR="00CD71FC">
        <w:t xml:space="preserve">Healthcare providers should </w:t>
      </w:r>
      <w:r w:rsidR="00E0209D">
        <w:t>err on the side of caution by educating al</w:t>
      </w:r>
      <w:r w:rsidR="00CD71FC">
        <w:t xml:space="preserve">l mTBI patients, given the </w:t>
      </w:r>
      <w:r w:rsidR="00E0209D">
        <w:t>variability in reporting habits and symptom exacerbation over time.</w:t>
      </w:r>
      <w:r w:rsidR="00050CD2">
        <w:t xml:space="preserve"> </w:t>
      </w:r>
      <w:r w:rsidR="00CD71FC">
        <w:t>Physical therapists may be able to</w:t>
      </w:r>
      <w:r w:rsidR="00050CD2">
        <w:t xml:space="preserve"> help prevent the onset of PCS by mitigating negative perceptions of mTBI and ensuring that patients do not over or under-exert themselves.</w:t>
      </w:r>
    </w:p>
    <w:p w14:paraId="6651D83D" w14:textId="77777777" w:rsidR="00A06BC0" w:rsidRDefault="00A06BC0" w:rsidP="001279B8">
      <w:pPr>
        <w:spacing w:line="480" w:lineRule="auto"/>
        <w:outlineLvl w:val="0"/>
      </w:pPr>
    </w:p>
    <w:p w14:paraId="4AAAC8E3" w14:textId="4FFFDEF0" w:rsidR="00FB565D" w:rsidRDefault="00470D03" w:rsidP="001279B8">
      <w:pPr>
        <w:spacing w:line="480" w:lineRule="auto"/>
        <w:outlineLvl w:val="0"/>
      </w:pPr>
      <w:r>
        <w:t xml:space="preserve">Most importantly, healthcare providers should approach a patient with persistent post-concussive symptoms as a team. Factors that affect service members such as type of mTBI (blast, blunt, or combination), PTSD, depression medication use, and high physical work demands have not been addressed concomitantly in the literature and must be dealt with on a case-by-case basis. </w:t>
      </w:r>
      <w:r w:rsidR="00E270C8">
        <w:t xml:space="preserve">This research will be combined with the current Defense and Veterans Brain Injury Center guidelines and applied to a Capstone project as a learning module for healthcare providers. The module will aim to educate physical therapists and other </w:t>
      </w:r>
      <w:r w:rsidR="00711604">
        <w:t xml:space="preserve">healthcare </w:t>
      </w:r>
      <w:r w:rsidR="00E270C8">
        <w:t xml:space="preserve">providers on exercise and rest recommendations for service members with persistent post-concussive symptoms.  </w:t>
      </w:r>
      <w:r w:rsidR="00936AD5">
        <w:t>Experience coupled with the best available evidence must</w:t>
      </w:r>
      <w:r w:rsidR="00E270C8">
        <w:t xml:space="preserve"> be</w:t>
      </w:r>
      <w:r w:rsidR="00936AD5">
        <w:t xml:space="preserve"> employed in treating service members following mTBI until further research is available.</w:t>
      </w:r>
      <w:r w:rsidR="00E270C8">
        <w:t xml:space="preserve"> </w:t>
      </w:r>
    </w:p>
    <w:p w14:paraId="64AC0E7B" w14:textId="77777777" w:rsidR="005C286D" w:rsidRDefault="005C286D" w:rsidP="001279B8">
      <w:pPr>
        <w:spacing w:line="480" w:lineRule="auto"/>
        <w:outlineLvl w:val="0"/>
      </w:pPr>
    </w:p>
    <w:p w14:paraId="5B1A7589" w14:textId="77777777" w:rsidR="00843CAC" w:rsidRDefault="00843CAC" w:rsidP="001279B8">
      <w:pPr>
        <w:spacing w:line="480" w:lineRule="auto"/>
        <w:outlineLvl w:val="0"/>
      </w:pPr>
    </w:p>
    <w:p w14:paraId="37B477A0" w14:textId="77777777" w:rsidR="005C286D" w:rsidRDefault="005C286D" w:rsidP="001279B8">
      <w:pPr>
        <w:spacing w:line="480" w:lineRule="auto"/>
        <w:outlineLvl w:val="0"/>
      </w:pPr>
    </w:p>
    <w:p w14:paraId="33B6BAB2" w14:textId="77777777" w:rsidR="00460DCE" w:rsidRDefault="00460DCE" w:rsidP="001279B8">
      <w:pPr>
        <w:spacing w:line="480" w:lineRule="auto"/>
        <w:outlineLvl w:val="0"/>
      </w:pPr>
    </w:p>
    <w:p w14:paraId="1BF3FB85" w14:textId="77777777" w:rsidR="002B2B5F" w:rsidRDefault="002B2B5F" w:rsidP="001279B8">
      <w:pPr>
        <w:spacing w:line="480" w:lineRule="auto"/>
        <w:outlineLvl w:val="0"/>
      </w:pPr>
      <w:bookmarkStart w:id="0" w:name="_GoBack"/>
      <w:bookmarkEnd w:id="0"/>
    </w:p>
    <w:p w14:paraId="7A04EA7D" w14:textId="77777777" w:rsidR="002B2B5F" w:rsidRDefault="002B2B5F" w:rsidP="001279B8">
      <w:pPr>
        <w:spacing w:line="480" w:lineRule="auto"/>
        <w:outlineLvl w:val="0"/>
      </w:pPr>
    </w:p>
    <w:p w14:paraId="0425185B" w14:textId="77777777" w:rsidR="00460DCE" w:rsidRDefault="00460DCE" w:rsidP="001279B8">
      <w:pPr>
        <w:spacing w:line="480" w:lineRule="auto"/>
        <w:outlineLvl w:val="0"/>
      </w:pPr>
    </w:p>
    <w:p w14:paraId="0174A0AD" w14:textId="77777777" w:rsidR="0021531B" w:rsidRDefault="0021531B" w:rsidP="001279B8">
      <w:pPr>
        <w:spacing w:line="480" w:lineRule="auto"/>
        <w:outlineLvl w:val="0"/>
      </w:pPr>
    </w:p>
    <w:p w14:paraId="7D8C34C3" w14:textId="578FB71E" w:rsidR="00066FC5" w:rsidRPr="0021531B" w:rsidRDefault="00460DCE" w:rsidP="001279B8">
      <w:pPr>
        <w:spacing w:line="480" w:lineRule="auto"/>
        <w:outlineLvl w:val="0"/>
        <w:rPr>
          <w:b/>
        </w:rPr>
      </w:pPr>
      <w:r w:rsidRPr="0021531B">
        <w:rPr>
          <w:b/>
        </w:rPr>
        <w:t>References</w:t>
      </w:r>
    </w:p>
    <w:p w14:paraId="62806646" w14:textId="1D029727" w:rsidR="005C286D" w:rsidRPr="005C286D" w:rsidRDefault="00460DCE" w:rsidP="005C286D">
      <w:pPr>
        <w:pStyle w:val="NormalWeb"/>
        <w:spacing w:line="480" w:lineRule="auto"/>
        <w:rPr>
          <w:sz w:val="24"/>
        </w:rPr>
      </w:pPr>
      <w:r>
        <w:fldChar w:fldCharType="begin"/>
      </w:r>
      <w:r>
        <w:instrText>ADDIN RW.BIB</w:instrText>
      </w:r>
      <w:r>
        <w:fldChar w:fldCharType="separate"/>
      </w:r>
      <w:r w:rsidR="005C286D" w:rsidRPr="005C286D">
        <w:rPr>
          <w:sz w:val="24"/>
        </w:rPr>
        <w:t xml:space="preserve"> 1. DoD w</w:t>
      </w:r>
      <w:r w:rsidR="00DA7CD6">
        <w:rPr>
          <w:sz w:val="24"/>
        </w:rPr>
        <w:t>orldwide numbers for TBI</w:t>
      </w:r>
      <w:r w:rsidR="005C286D" w:rsidRPr="005C286D">
        <w:rPr>
          <w:sz w:val="24"/>
        </w:rPr>
        <w:t xml:space="preserve">. </w:t>
      </w:r>
      <w:r w:rsidR="005C286D" w:rsidRPr="005C286D">
        <w:rPr>
          <w:sz w:val="24"/>
        </w:rPr>
        <w:fldChar w:fldCharType="begin"/>
      </w:r>
      <w:r w:rsidR="005C286D" w:rsidRPr="005C286D">
        <w:rPr>
          <w:sz w:val="24"/>
        </w:rPr>
        <w:instrText xml:space="preserve"> HYPERLINK "http://www.dvbic.org/dod-worldwide-numbers-tbi" \t "_blank" </w:instrText>
      </w:r>
      <w:r w:rsidR="005C286D" w:rsidRPr="005C286D">
        <w:rPr>
          <w:sz w:val="24"/>
        </w:rPr>
      </w:r>
      <w:r w:rsidR="005C286D" w:rsidRPr="005C286D">
        <w:rPr>
          <w:sz w:val="24"/>
        </w:rPr>
        <w:fldChar w:fldCharType="separate"/>
      </w:r>
      <w:r w:rsidR="005C286D" w:rsidRPr="005C286D">
        <w:rPr>
          <w:rStyle w:val="Hyperlink"/>
          <w:sz w:val="24"/>
        </w:rPr>
        <w:t>http://www.dvbic.org/dod-worldwide-numbers-tbi</w:t>
      </w:r>
      <w:r w:rsidR="005C286D" w:rsidRPr="005C286D">
        <w:rPr>
          <w:sz w:val="24"/>
        </w:rPr>
        <w:fldChar w:fldCharType="end"/>
      </w:r>
      <w:r w:rsidR="005C286D" w:rsidRPr="005C286D">
        <w:rPr>
          <w:sz w:val="24"/>
        </w:rPr>
        <w:t>. Accessed 11/13/2013, 2013.</w:t>
      </w:r>
    </w:p>
    <w:p w14:paraId="72E07F44" w14:textId="152B7AEA" w:rsidR="005C286D" w:rsidRPr="005C286D" w:rsidRDefault="005C286D" w:rsidP="005C286D">
      <w:pPr>
        <w:pStyle w:val="NormalWeb"/>
        <w:spacing w:line="480" w:lineRule="auto"/>
        <w:rPr>
          <w:sz w:val="24"/>
        </w:rPr>
      </w:pPr>
      <w:r w:rsidRPr="005C286D">
        <w:rPr>
          <w:sz w:val="24"/>
        </w:rPr>
        <w:t xml:space="preserve">2. Silverberg ND, Iverson GL. Is rest after concussion "the best medicine?": Recommendations for activity resumption following concussion in athletes, civilians, and military service members. </w:t>
      </w:r>
      <w:r w:rsidRPr="005C286D">
        <w:rPr>
          <w:i/>
          <w:iCs/>
          <w:sz w:val="24"/>
        </w:rPr>
        <w:t>J Head Trauma Rehabil</w:t>
      </w:r>
      <w:r w:rsidRPr="005C286D">
        <w:rPr>
          <w:sz w:val="24"/>
        </w:rPr>
        <w:t>. 2013;28(4):250-259.</w:t>
      </w:r>
    </w:p>
    <w:p w14:paraId="297F4CDD" w14:textId="77777777" w:rsidR="005C286D" w:rsidRPr="005C286D" w:rsidRDefault="005C286D" w:rsidP="005C286D">
      <w:pPr>
        <w:pStyle w:val="NormalWeb"/>
        <w:spacing w:line="480" w:lineRule="auto"/>
        <w:rPr>
          <w:sz w:val="24"/>
        </w:rPr>
      </w:pPr>
      <w:r w:rsidRPr="005C286D">
        <w:rPr>
          <w:sz w:val="24"/>
        </w:rPr>
        <w:t xml:space="preserve">3. VA/DoD clinical practice guideline for management of concussion/mild traumatic brain injury. </w:t>
      </w:r>
      <w:r w:rsidRPr="005C286D">
        <w:rPr>
          <w:sz w:val="24"/>
        </w:rPr>
        <w:fldChar w:fldCharType="begin"/>
      </w:r>
      <w:r w:rsidRPr="005C286D">
        <w:rPr>
          <w:sz w:val="24"/>
        </w:rPr>
        <w:instrText xml:space="preserve"> HYPERLINK "http://www.healthquality.va.gov/mtbi/concussion_mtbi_full_1_0.pdf" \t "_blank" </w:instrText>
      </w:r>
      <w:r w:rsidRPr="005C286D">
        <w:rPr>
          <w:sz w:val="24"/>
        </w:rPr>
      </w:r>
      <w:r w:rsidRPr="005C286D">
        <w:rPr>
          <w:sz w:val="24"/>
        </w:rPr>
        <w:fldChar w:fldCharType="separate"/>
      </w:r>
      <w:r w:rsidRPr="005C286D">
        <w:rPr>
          <w:rStyle w:val="Hyperlink"/>
          <w:sz w:val="24"/>
        </w:rPr>
        <w:t>http://www.healthquality.va.gov/mtbi/concussion_mtbi_full_1_0.pdf</w:t>
      </w:r>
      <w:r w:rsidRPr="005C286D">
        <w:rPr>
          <w:sz w:val="24"/>
        </w:rPr>
        <w:fldChar w:fldCharType="end"/>
      </w:r>
      <w:r w:rsidRPr="005C286D">
        <w:rPr>
          <w:sz w:val="24"/>
        </w:rPr>
        <w:t>. Published April 2009. Accessed 11/12/2013, 2013.</w:t>
      </w:r>
    </w:p>
    <w:p w14:paraId="13B48930" w14:textId="40170D31" w:rsidR="005C286D" w:rsidRPr="005C286D" w:rsidRDefault="005C286D" w:rsidP="005C286D">
      <w:pPr>
        <w:pStyle w:val="NormalWeb"/>
        <w:spacing w:line="480" w:lineRule="auto"/>
        <w:rPr>
          <w:sz w:val="24"/>
        </w:rPr>
      </w:pPr>
      <w:r w:rsidRPr="005C286D">
        <w:rPr>
          <w:sz w:val="24"/>
        </w:rPr>
        <w:t xml:space="preserve">4. Leddy JJ, Kozlowski K, Donnelly JP, Pendergast DR, Epstein LH, Willer B. A preliminary study of subsymptom threshold exercise training for refractory post-concussion syndrome. </w:t>
      </w:r>
      <w:r w:rsidRPr="005C286D">
        <w:rPr>
          <w:i/>
          <w:iCs/>
          <w:sz w:val="24"/>
        </w:rPr>
        <w:t>Clin J Sport Med</w:t>
      </w:r>
      <w:r w:rsidRPr="005C286D">
        <w:rPr>
          <w:sz w:val="24"/>
        </w:rPr>
        <w:t xml:space="preserve">. 2010;20(1):21-27. </w:t>
      </w:r>
    </w:p>
    <w:p w14:paraId="0FFFB42F" w14:textId="4F61F4C1" w:rsidR="005C286D" w:rsidRPr="005C286D" w:rsidRDefault="005C286D" w:rsidP="005C286D">
      <w:pPr>
        <w:pStyle w:val="NormalWeb"/>
        <w:spacing w:line="480" w:lineRule="auto"/>
        <w:rPr>
          <w:sz w:val="24"/>
        </w:rPr>
      </w:pPr>
      <w:r w:rsidRPr="005C286D">
        <w:rPr>
          <w:sz w:val="24"/>
        </w:rPr>
        <w:t xml:space="preserve">5. Baker JG, Freitas MS, Leddy JJ, Kozlowski KF, Willer BS. Return to full functioning after graded exercise assessment and progressive exercise treatment of postconcussion syndrome. </w:t>
      </w:r>
      <w:r w:rsidRPr="005C286D">
        <w:rPr>
          <w:i/>
          <w:iCs/>
          <w:sz w:val="24"/>
        </w:rPr>
        <w:t>Rehabil Res Pract</w:t>
      </w:r>
      <w:r w:rsidRPr="005C286D">
        <w:rPr>
          <w:sz w:val="24"/>
        </w:rPr>
        <w:t>. 2012;2012:705309.</w:t>
      </w:r>
    </w:p>
    <w:p w14:paraId="5FB015F6" w14:textId="7BF775CA" w:rsidR="005C286D" w:rsidRPr="005C286D" w:rsidRDefault="005C286D" w:rsidP="005C286D">
      <w:pPr>
        <w:pStyle w:val="NormalWeb"/>
        <w:spacing w:line="480" w:lineRule="auto"/>
        <w:rPr>
          <w:sz w:val="24"/>
        </w:rPr>
      </w:pPr>
      <w:r w:rsidRPr="005C286D">
        <w:rPr>
          <w:sz w:val="24"/>
        </w:rPr>
        <w:t xml:space="preserve">6. Lange RT, Brickell TA, Ivins B, Vanderploeg RD, French LM. Variable, not always persistent, postconcussion symptoms after mild TBI in U.S. military service members: A five-year cross-sectional outcome study. </w:t>
      </w:r>
      <w:r w:rsidRPr="005C286D">
        <w:rPr>
          <w:i/>
          <w:iCs/>
          <w:sz w:val="24"/>
        </w:rPr>
        <w:t>J Neurotrauma</w:t>
      </w:r>
      <w:r w:rsidRPr="005C286D">
        <w:rPr>
          <w:sz w:val="24"/>
        </w:rPr>
        <w:t>. 2013;30(11):958-969.</w:t>
      </w:r>
    </w:p>
    <w:p w14:paraId="014762A0" w14:textId="77777777" w:rsidR="005C286D" w:rsidRPr="005C286D" w:rsidRDefault="005C286D" w:rsidP="005C286D">
      <w:pPr>
        <w:pStyle w:val="NormalWeb"/>
        <w:spacing w:line="480" w:lineRule="auto"/>
        <w:rPr>
          <w:sz w:val="24"/>
        </w:rPr>
      </w:pPr>
      <w:r w:rsidRPr="005C286D">
        <w:rPr>
          <w:sz w:val="24"/>
        </w:rPr>
        <w:t xml:space="preserve">7. Sports concussion vs. military concussion | DVBIC. </w:t>
      </w:r>
      <w:r w:rsidRPr="005C286D">
        <w:rPr>
          <w:sz w:val="24"/>
        </w:rPr>
        <w:fldChar w:fldCharType="begin"/>
      </w:r>
      <w:r w:rsidRPr="005C286D">
        <w:rPr>
          <w:sz w:val="24"/>
        </w:rPr>
        <w:instrText xml:space="preserve"> HYPERLINK "http://www.dvbic.org/sports-concussion-vs-military-concussion" \t "_blank" </w:instrText>
      </w:r>
      <w:r w:rsidRPr="005C286D">
        <w:rPr>
          <w:sz w:val="24"/>
        </w:rPr>
      </w:r>
      <w:r w:rsidRPr="005C286D">
        <w:rPr>
          <w:sz w:val="24"/>
        </w:rPr>
        <w:fldChar w:fldCharType="separate"/>
      </w:r>
      <w:r w:rsidRPr="005C286D">
        <w:rPr>
          <w:rStyle w:val="Hyperlink"/>
          <w:sz w:val="24"/>
        </w:rPr>
        <w:t>http://www.dvbic.org/sports-concussion-vs-military-concussion</w:t>
      </w:r>
      <w:r w:rsidRPr="005C286D">
        <w:rPr>
          <w:sz w:val="24"/>
        </w:rPr>
        <w:fldChar w:fldCharType="end"/>
      </w:r>
      <w:r w:rsidRPr="005C286D">
        <w:rPr>
          <w:sz w:val="24"/>
        </w:rPr>
        <w:t>. Accessed 9/5/2013, 2013.</w:t>
      </w:r>
    </w:p>
    <w:p w14:paraId="2A9F48F3" w14:textId="5F6EB2E1" w:rsidR="005C286D" w:rsidRPr="005C286D" w:rsidRDefault="005C286D" w:rsidP="005C286D">
      <w:pPr>
        <w:pStyle w:val="NormalWeb"/>
        <w:spacing w:line="480" w:lineRule="auto"/>
        <w:rPr>
          <w:sz w:val="24"/>
        </w:rPr>
      </w:pPr>
      <w:r w:rsidRPr="005C286D">
        <w:rPr>
          <w:sz w:val="24"/>
        </w:rPr>
        <w:t xml:space="preserve">8. Sevagan G, Zhu F, Jiang B, Yang KH. Numerical simulations of the occupant head response in an infantry vehicle under blunt impact and blast loading conditions. </w:t>
      </w:r>
      <w:r w:rsidRPr="005C286D">
        <w:rPr>
          <w:i/>
          <w:iCs/>
          <w:sz w:val="24"/>
        </w:rPr>
        <w:t>Proc Inst Mech Eng H</w:t>
      </w:r>
      <w:r w:rsidRPr="005C286D">
        <w:rPr>
          <w:sz w:val="24"/>
        </w:rPr>
        <w:t>. 2013;227(7):778-787.</w:t>
      </w:r>
    </w:p>
    <w:p w14:paraId="3BBE6E4B" w14:textId="34D13C2E" w:rsidR="005C286D" w:rsidRPr="005C286D" w:rsidRDefault="005C286D" w:rsidP="005C286D">
      <w:pPr>
        <w:pStyle w:val="NormalWeb"/>
        <w:spacing w:line="480" w:lineRule="auto"/>
        <w:rPr>
          <w:sz w:val="24"/>
        </w:rPr>
      </w:pPr>
      <w:r w:rsidRPr="005C286D">
        <w:rPr>
          <w:sz w:val="24"/>
        </w:rPr>
        <w:t xml:space="preserve">9. Kontos AP, Kotwal RS, Elbin RJ, et al. Residual effects of combat-related mild traumatic brain injury. </w:t>
      </w:r>
      <w:r w:rsidRPr="005C286D">
        <w:rPr>
          <w:i/>
          <w:iCs/>
          <w:sz w:val="24"/>
        </w:rPr>
        <w:t>J Neurotrauma</w:t>
      </w:r>
      <w:r w:rsidRPr="005C286D">
        <w:rPr>
          <w:sz w:val="24"/>
        </w:rPr>
        <w:t>. 2013;30(8):680-686.</w:t>
      </w:r>
    </w:p>
    <w:p w14:paraId="1399F453" w14:textId="59FE6D67" w:rsidR="005C286D" w:rsidRPr="005C286D" w:rsidRDefault="005C286D" w:rsidP="005C286D">
      <w:pPr>
        <w:pStyle w:val="NormalWeb"/>
        <w:spacing w:line="480" w:lineRule="auto"/>
        <w:rPr>
          <w:sz w:val="24"/>
        </w:rPr>
      </w:pPr>
      <w:r w:rsidRPr="005C286D">
        <w:rPr>
          <w:sz w:val="24"/>
        </w:rPr>
        <w:t xml:space="preserve">10. Guskiewicz KM, McCrea M, Marshall SW, et al. Cumulative effects associated with recurrent concussion in collegiate football players: The NCAA concussion study. </w:t>
      </w:r>
      <w:r w:rsidRPr="005C286D">
        <w:rPr>
          <w:i/>
          <w:iCs/>
          <w:sz w:val="24"/>
        </w:rPr>
        <w:t>JAMA</w:t>
      </w:r>
      <w:r w:rsidRPr="005C286D">
        <w:rPr>
          <w:sz w:val="24"/>
        </w:rPr>
        <w:t>. 2003;290(19):2549-2555.</w:t>
      </w:r>
    </w:p>
    <w:p w14:paraId="143ED172" w14:textId="10B7E735" w:rsidR="005C286D" w:rsidRPr="005C286D" w:rsidRDefault="005C286D" w:rsidP="005C286D">
      <w:pPr>
        <w:pStyle w:val="NormalWeb"/>
        <w:spacing w:line="480" w:lineRule="auto"/>
        <w:rPr>
          <w:sz w:val="24"/>
        </w:rPr>
      </w:pPr>
      <w:r w:rsidRPr="005C286D">
        <w:rPr>
          <w:sz w:val="24"/>
        </w:rPr>
        <w:t xml:space="preserve">11. McCrea M, Guskiewicz K, Randolph C, et al. Effects of a symptom-free waiting period on clinical outcome and risk of reinjury after sport-related concussion. </w:t>
      </w:r>
      <w:r w:rsidRPr="005C286D">
        <w:rPr>
          <w:i/>
          <w:iCs/>
          <w:sz w:val="24"/>
        </w:rPr>
        <w:t>Neurosurgery</w:t>
      </w:r>
      <w:r w:rsidRPr="005C286D">
        <w:rPr>
          <w:sz w:val="24"/>
        </w:rPr>
        <w:t>. 2009;65(5):876-82; discussion 882-3.</w:t>
      </w:r>
    </w:p>
    <w:p w14:paraId="48F5CC38" w14:textId="77777777" w:rsidR="005C286D" w:rsidRPr="005C286D" w:rsidRDefault="005C286D" w:rsidP="005C286D">
      <w:pPr>
        <w:pStyle w:val="NormalWeb"/>
        <w:spacing w:line="480" w:lineRule="auto"/>
        <w:rPr>
          <w:sz w:val="24"/>
        </w:rPr>
      </w:pPr>
      <w:r w:rsidRPr="005C286D">
        <w:rPr>
          <w:sz w:val="24"/>
        </w:rPr>
        <w:t xml:space="preserve">12. Ferrara MS, McCrea M, Peterson CL, Guskiewicz KM. A survey of practice patterns in concussion assessment and management. </w:t>
      </w:r>
      <w:r w:rsidRPr="005C286D">
        <w:rPr>
          <w:i/>
          <w:iCs/>
          <w:sz w:val="24"/>
        </w:rPr>
        <w:t>J Athl Train</w:t>
      </w:r>
      <w:r w:rsidRPr="005C286D">
        <w:rPr>
          <w:sz w:val="24"/>
        </w:rPr>
        <w:t>. 2001;36(2):145-149.</w:t>
      </w:r>
    </w:p>
    <w:p w14:paraId="18A856F7" w14:textId="7A2D871C" w:rsidR="005C286D" w:rsidRPr="005C286D" w:rsidRDefault="005C286D" w:rsidP="005C286D">
      <w:pPr>
        <w:pStyle w:val="NormalWeb"/>
        <w:spacing w:line="480" w:lineRule="auto"/>
        <w:rPr>
          <w:sz w:val="24"/>
        </w:rPr>
      </w:pPr>
      <w:r w:rsidRPr="005C286D">
        <w:rPr>
          <w:sz w:val="24"/>
        </w:rPr>
        <w:t xml:space="preserve">13. Majerske CW, Mihalik JP, Ren D, et al. Concussion in sports: Postconcussive activity levels, symptoms, and neurocognitive performance. </w:t>
      </w:r>
      <w:r w:rsidRPr="005C286D">
        <w:rPr>
          <w:i/>
          <w:iCs/>
          <w:sz w:val="24"/>
        </w:rPr>
        <w:t>J Athl Train</w:t>
      </w:r>
      <w:r w:rsidRPr="005C286D">
        <w:rPr>
          <w:sz w:val="24"/>
        </w:rPr>
        <w:t>. 2008;43(3):265-274.</w:t>
      </w:r>
    </w:p>
    <w:p w14:paraId="0D1CF44F" w14:textId="3FA5397A" w:rsidR="005C286D" w:rsidRPr="005C286D" w:rsidRDefault="005C286D" w:rsidP="005C286D">
      <w:pPr>
        <w:pStyle w:val="NormalWeb"/>
        <w:spacing w:line="480" w:lineRule="auto"/>
        <w:rPr>
          <w:sz w:val="24"/>
        </w:rPr>
      </w:pPr>
      <w:r w:rsidRPr="005C286D">
        <w:rPr>
          <w:sz w:val="24"/>
        </w:rPr>
        <w:t xml:space="preserve">14. Gagnon I, Galli C, Friedman D, Grilli L, Iverson GL. Active rehabilitation for children who are slow to recover following sport-related concussion. </w:t>
      </w:r>
      <w:r w:rsidRPr="005C286D">
        <w:rPr>
          <w:i/>
          <w:iCs/>
          <w:sz w:val="24"/>
        </w:rPr>
        <w:t>Brain Inj</w:t>
      </w:r>
      <w:r w:rsidRPr="005C286D">
        <w:rPr>
          <w:sz w:val="24"/>
        </w:rPr>
        <w:t>. 2009;23(12):956-964.</w:t>
      </w:r>
    </w:p>
    <w:p w14:paraId="2AD5457B" w14:textId="409AE459" w:rsidR="005C286D" w:rsidRPr="005C286D" w:rsidRDefault="005C286D" w:rsidP="005C286D">
      <w:pPr>
        <w:pStyle w:val="NormalWeb"/>
        <w:spacing w:line="480" w:lineRule="auto"/>
        <w:rPr>
          <w:sz w:val="24"/>
        </w:rPr>
      </w:pPr>
      <w:r w:rsidRPr="005C286D">
        <w:rPr>
          <w:sz w:val="24"/>
        </w:rPr>
        <w:t xml:space="preserve">15. Hou R, Moss-Morris R, Peveler R, Mogg K, Bradley BP, Belli A. When a minor head injury results in enduring symptoms: A prospective investigation of risk factors for postconcussional syndrome after mild traumatic brain injury. </w:t>
      </w:r>
      <w:r w:rsidRPr="005C286D">
        <w:rPr>
          <w:i/>
          <w:iCs/>
          <w:sz w:val="24"/>
        </w:rPr>
        <w:t>J Neurol Neurosurg Psychiatry</w:t>
      </w:r>
      <w:r w:rsidRPr="005C286D">
        <w:rPr>
          <w:sz w:val="24"/>
        </w:rPr>
        <w:t xml:space="preserve">. 2012;83(2):217-223. </w:t>
      </w:r>
    </w:p>
    <w:p w14:paraId="52D73DCC" w14:textId="1136FACF" w:rsidR="005C286D" w:rsidRPr="005C286D" w:rsidRDefault="005C286D" w:rsidP="005C286D">
      <w:pPr>
        <w:pStyle w:val="NormalWeb"/>
        <w:spacing w:line="480" w:lineRule="auto"/>
        <w:rPr>
          <w:sz w:val="24"/>
        </w:rPr>
      </w:pPr>
      <w:r w:rsidRPr="005C286D">
        <w:rPr>
          <w:sz w:val="24"/>
        </w:rPr>
        <w:t xml:space="preserve">16. Scherer MR, Schubert MC. Traumatic brain injury and vestibular pathology as a comorbidity after blast exposure. </w:t>
      </w:r>
      <w:r w:rsidRPr="005C286D">
        <w:rPr>
          <w:i/>
          <w:iCs/>
          <w:sz w:val="24"/>
        </w:rPr>
        <w:t>Phys Ther</w:t>
      </w:r>
      <w:r w:rsidRPr="005C286D">
        <w:rPr>
          <w:sz w:val="24"/>
        </w:rPr>
        <w:t>. 2009;89(9):980-992.</w:t>
      </w:r>
    </w:p>
    <w:p w14:paraId="266AAB34" w14:textId="0B83871E" w:rsidR="005C286D" w:rsidRPr="005C286D" w:rsidRDefault="005C286D" w:rsidP="005C286D">
      <w:pPr>
        <w:pStyle w:val="NormalWeb"/>
        <w:spacing w:line="480" w:lineRule="auto"/>
        <w:rPr>
          <w:sz w:val="24"/>
        </w:rPr>
      </w:pPr>
      <w:r w:rsidRPr="005C286D">
        <w:rPr>
          <w:sz w:val="24"/>
        </w:rPr>
        <w:t xml:space="preserve">17. Schneider KJ, Iverson GL, Emery CA, McCrory P, Herring SA, Meeuwisse WH. The effects of rest and treatment following sport-related concussion: A systematic review of the literature. </w:t>
      </w:r>
      <w:r w:rsidRPr="005C286D">
        <w:rPr>
          <w:i/>
          <w:iCs/>
          <w:sz w:val="24"/>
        </w:rPr>
        <w:t>Br J Sports Med</w:t>
      </w:r>
      <w:r w:rsidR="007E27B9">
        <w:rPr>
          <w:sz w:val="24"/>
        </w:rPr>
        <w:t>. 2013;47(5):304-307.</w:t>
      </w:r>
    </w:p>
    <w:p w14:paraId="06D11E9F" w14:textId="43F73CB1" w:rsidR="00066FC5" w:rsidRPr="00683172" w:rsidRDefault="00460DCE" w:rsidP="005C286D">
      <w:pPr>
        <w:pStyle w:val="NormalWeb"/>
        <w:spacing w:line="480" w:lineRule="auto"/>
      </w:pPr>
      <w:r>
        <w:fldChar w:fldCharType="end"/>
      </w:r>
    </w:p>
    <w:sectPr w:rsidR="00066FC5" w:rsidRPr="00683172" w:rsidSect="001279B8">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D69B" w14:textId="77777777" w:rsidR="00A64CB0" w:rsidRDefault="00A64CB0" w:rsidP="003F21A8">
      <w:r>
        <w:separator/>
      </w:r>
    </w:p>
  </w:endnote>
  <w:endnote w:type="continuationSeparator" w:id="0">
    <w:p w14:paraId="631EBAF8" w14:textId="77777777" w:rsidR="00A64CB0" w:rsidRDefault="00A64CB0" w:rsidP="003F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C45B" w14:textId="77777777" w:rsidR="00A64CB0" w:rsidRDefault="00A64CB0" w:rsidP="003F2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05958" w14:textId="77777777" w:rsidR="00A64CB0" w:rsidRDefault="00A64CB0" w:rsidP="003F21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A38F" w14:textId="77777777" w:rsidR="00A64CB0" w:rsidRDefault="00A64CB0" w:rsidP="003F2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4EB">
      <w:rPr>
        <w:rStyle w:val="PageNumber"/>
        <w:noProof/>
      </w:rPr>
      <w:t>1</w:t>
    </w:r>
    <w:r>
      <w:rPr>
        <w:rStyle w:val="PageNumber"/>
      </w:rPr>
      <w:fldChar w:fldCharType="end"/>
    </w:r>
  </w:p>
  <w:p w14:paraId="3FB4CE17" w14:textId="77777777" w:rsidR="00A64CB0" w:rsidRDefault="00A64CB0" w:rsidP="003F21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B8CE" w14:textId="77777777" w:rsidR="00A64CB0" w:rsidRDefault="00A64CB0" w:rsidP="003F21A8">
      <w:r>
        <w:separator/>
      </w:r>
    </w:p>
  </w:footnote>
  <w:footnote w:type="continuationSeparator" w:id="0">
    <w:p w14:paraId="6E9ABE55" w14:textId="77777777" w:rsidR="00A64CB0" w:rsidRDefault="00A64CB0" w:rsidP="003F2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2228" w14:textId="780647F5" w:rsidR="00A64CB0" w:rsidRDefault="00A64CB0" w:rsidP="003F21A8">
    <w:pPr>
      <w:pStyle w:val="Header"/>
      <w:jc w:val="right"/>
    </w:pPr>
    <w:r>
      <w:t>D</w:t>
    </w:r>
    <w:r w:rsidR="00843CAC">
      <w:t>eborah Kenner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29D"/>
    <w:multiLevelType w:val="hybridMultilevel"/>
    <w:tmpl w:val="897849F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4EF95EFA"/>
    <w:multiLevelType w:val="hybridMultilevel"/>
    <w:tmpl w:val="AEF6B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D4A49"/>
    <w:multiLevelType w:val="hybridMultilevel"/>
    <w:tmpl w:val="3092DC32"/>
    <w:lvl w:ilvl="0" w:tplc="FFFFFFFF">
      <w:start w:val="1"/>
      <w:numFmt w:val="lowerRoman"/>
      <w:lvlText w:val="%1."/>
      <w:lvlJc w:val="right"/>
      <w:pPr>
        <w:tabs>
          <w:tab w:val="num" w:pos="180"/>
        </w:tabs>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
    <w:nsid w:val="77AE2A1E"/>
    <w:multiLevelType w:val="hybridMultilevel"/>
    <w:tmpl w:val="D30A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92"/>
    <w:rsid w:val="00003340"/>
    <w:rsid w:val="00010D58"/>
    <w:rsid w:val="00014CCE"/>
    <w:rsid w:val="00050CD2"/>
    <w:rsid w:val="00066FC5"/>
    <w:rsid w:val="00072F25"/>
    <w:rsid w:val="000A7E4E"/>
    <w:rsid w:val="000B0B0D"/>
    <w:rsid w:val="000B2DF0"/>
    <w:rsid w:val="000E42B5"/>
    <w:rsid w:val="0010651A"/>
    <w:rsid w:val="00126402"/>
    <w:rsid w:val="001279B8"/>
    <w:rsid w:val="0014066C"/>
    <w:rsid w:val="001408FD"/>
    <w:rsid w:val="00155AC6"/>
    <w:rsid w:val="00156EE9"/>
    <w:rsid w:val="00163BD8"/>
    <w:rsid w:val="00171674"/>
    <w:rsid w:val="0018019A"/>
    <w:rsid w:val="001842E5"/>
    <w:rsid w:val="001877A4"/>
    <w:rsid w:val="001C1003"/>
    <w:rsid w:val="001C5246"/>
    <w:rsid w:val="001C580A"/>
    <w:rsid w:val="001C74C6"/>
    <w:rsid w:val="001E4D92"/>
    <w:rsid w:val="001E5C16"/>
    <w:rsid w:val="001F31FD"/>
    <w:rsid w:val="00205823"/>
    <w:rsid w:val="0021531B"/>
    <w:rsid w:val="002439E4"/>
    <w:rsid w:val="00252692"/>
    <w:rsid w:val="00257231"/>
    <w:rsid w:val="00266B1B"/>
    <w:rsid w:val="002719FF"/>
    <w:rsid w:val="0027300A"/>
    <w:rsid w:val="00287358"/>
    <w:rsid w:val="0029363D"/>
    <w:rsid w:val="00296B28"/>
    <w:rsid w:val="002B2B5F"/>
    <w:rsid w:val="002D7285"/>
    <w:rsid w:val="002F7BED"/>
    <w:rsid w:val="0030406F"/>
    <w:rsid w:val="00316F2C"/>
    <w:rsid w:val="00317D91"/>
    <w:rsid w:val="00322226"/>
    <w:rsid w:val="00352E8B"/>
    <w:rsid w:val="00355BDE"/>
    <w:rsid w:val="003631D3"/>
    <w:rsid w:val="003722D4"/>
    <w:rsid w:val="0038783E"/>
    <w:rsid w:val="003A17F8"/>
    <w:rsid w:val="003C01C0"/>
    <w:rsid w:val="003D0EAB"/>
    <w:rsid w:val="003D63B2"/>
    <w:rsid w:val="003E25FF"/>
    <w:rsid w:val="003E5E22"/>
    <w:rsid w:val="003E7563"/>
    <w:rsid w:val="003F21A8"/>
    <w:rsid w:val="003F51C0"/>
    <w:rsid w:val="00401863"/>
    <w:rsid w:val="00401AC6"/>
    <w:rsid w:val="0044194D"/>
    <w:rsid w:val="00460DCE"/>
    <w:rsid w:val="00467AC1"/>
    <w:rsid w:val="00467AD3"/>
    <w:rsid w:val="00470D03"/>
    <w:rsid w:val="00481084"/>
    <w:rsid w:val="00495294"/>
    <w:rsid w:val="004D2DA5"/>
    <w:rsid w:val="004D595D"/>
    <w:rsid w:val="004F3915"/>
    <w:rsid w:val="00523BE9"/>
    <w:rsid w:val="0052655A"/>
    <w:rsid w:val="00587B3E"/>
    <w:rsid w:val="0059662B"/>
    <w:rsid w:val="005C286D"/>
    <w:rsid w:val="005C4A08"/>
    <w:rsid w:val="005F1E71"/>
    <w:rsid w:val="00625B49"/>
    <w:rsid w:val="00641C11"/>
    <w:rsid w:val="006504D6"/>
    <w:rsid w:val="006718B1"/>
    <w:rsid w:val="00683172"/>
    <w:rsid w:val="006A2062"/>
    <w:rsid w:val="006A633F"/>
    <w:rsid w:val="006C2290"/>
    <w:rsid w:val="006C3DDD"/>
    <w:rsid w:val="006C5DF2"/>
    <w:rsid w:val="006D6792"/>
    <w:rsid w:val="006E0793"/>
    <w:rsid w:val="006E2595"/>
    <w:rsid w:val="006F0557"/>
    <w:rsid w:val="006F59FE"/>
    <w:rsid w:val="006F7004"/>
    <w:rsid w:val="00700599"/>
    <w:rsid w:val="00700EBA"/>
    <w:rsid w:val="00711604"/>
    <w:rsid w:val="00716BB1"/>
    <w:rsid w:val="0073651E"/>
    <w:rsid w:val="0075450E"/>
    <w:rsid w:val="00775B65"/>
    <w:rsid w:val="00787A36"/>
    <w:rsid w:val="007962DF"/>
    <w:rsid w:val="007A5082"/>
    <w:rsid w:val="007C57AF"/>
    <w:rsid w:val="007C67E9"/>
    <w:rsid w:val="007D5F9A"/>
    <w:rsid w:val="007E10EB"/>
    <w:rsid w:val="007E27B9"/>
    <w:rsid w:val="00801B58"/>
    <w:rsid w:val="0081136A"/>
    <w:rsid w:val="008201CD"/>
    <w:rsid w:val="00830BB5"/>
    <w:rsid w:val="00843CAC"/>
    <w:rsid w:val="008441D4"/>
    <w:rsid w:val="00850209"/>
    <w:rsid w:val="00851FBE"/>
    <w:rsid w:val="0085668F"/>
    <w:rsid w:val="008716BC"/>
    <w:rsid w:val="008A6F55"/>
    <w:rsid w:val="008B2ECC"/>
    <w:rsid w:val="008F0B0C"/>
    <w:rsid w:val="008F6116"/>
    <w:rsid w:val="009143A6"/>
    <w:rsid w:val="00936AD5"/>
    <w:rsid w:val="009663F2"/>
    <w:rsid w:val="00974A76"/>
    <w:rsid w:val="009756A2"/>
    <w:rsid w:val="00981038"/>
    <w:rsid w:val="00991F3B"/>
    <w:rsid w:val="009A71EF"/>
    <w:rsid w:val="009B3053"/>
    <w:rsid w:val="009B7FB8"/>
    <w:rsid w:val="009D6F35"/>
    <w:rsid w:val="009E2867"/>
    <w:rsid w:val="009F5B0A"/>
    <w:rsid w:val="00A06BC0"/>
    <w:rsid w:val="00A3139E"/>
    <w:rsid w:val="00A4266A"/>
    <w:rsid w:val="00A46562"/>
    <w:rsid w:val="00A5227D"/>
    <w:rsid w:val="00A64CB0"/>
    <w:rsid w:val="00AA726D"/>
    <w:rsid w:val="00AB4743"/>
    <w:rsid w:val="00AB638B"/>
    <w:rsid w:val="00AC0C54"/>
    <w:rsid w:val="00AC3633"/>
    <w:rsid w:val="00AC6D6E"/>
    <w:rsid w:val="00AD0D18"/>
    <w:rsid w:val="00AD13B5"/>
    <w:rsid w:val="00AD29EA"/>
    <w:rsid w:val="00AD5A92"/>
    <w:rsid w:val="00AD6112"/>
    <w:rsid w:val="00AE50D5"/>
    <w:rsid w:val="00AF16B3"/>
    <w:rsid w:val="00AF39D3"/>
    <w:rsid w:val="00AF400D"/>
    <w:rsid w:val="00B03985"/>
    <w:rsid w:val="00B11855"/>
    <w:rsid w:val="00B12481"/>
    <w:rsid w:val="00B22B35"/>
    <w:rsid w:val="00B3753A"/>
    <w:rsid w:val="00B61FA9"/>
    <w:rsid w:val="00B621C1"/>
    <w:rsid w:val="00B750D8"/>
    <w:rsid w:val="00BA5D25"/>
    <w:rsid w:val="00BB0CBE"/>
    <w:rsid w:val="00BC19E4"/>
    <w:rsid w:val="00BC5E71"/>
    <w:rsid w:val="00C03002"/>
    <w:rsid w:val="00C052A3"/>
    <w:rsid w:val="00C07B8E"/>
    <w:rsid w:val="00C30979"/>
    <w:rsid w:val="00C67676"/>
    <w:rsid w:val="00C80CAB"/>
    <w:rsid w:val="00C83C57"/>
    <w:rsid w:val="00C84461"/>
    <w:rsid w:val="00C852B2"/>
    <w:rsid w:val="00C91362"/>
    <w:rsid w:val="00C94E84"/>
    <w:rsid w:val="00C97026"/>
    <w:rsid w:val="00CB2090"/>
    <w:rsid w:val="00CC704D"/>
    <w:rsid w:val="00CD71FC"/>
    <w:rsid w:val="00D0203C"/>
    <w:rsid w:val="00D03656"/>
    <w:rsid w:val="00D040F2"/>
    <w:rsid w:val="00D06BBE"/>
    <w:rsid w:val="00D14DF5"/>
    <w:rsid w:val="00D27375"/>
    <w:rsid w:val="00D534E3"/>
    <w:rsid w:val="00D57C81"/>
    <w:rsid w:val="00D634C9"/>
    <w:rsid w:val="00D7553D"/>
    <w:rsid w:val="00D76BAF"/>
    <w:rsid w:val="00D878AB"/>
    <w:rsid w:val="00DA1F7F"/>
    <w:rsid w:val="00DA7CD6"/>
    <w:rsid w:val="00DD4954"/>
    <w:rsid w:val="00DE41C6"/>
    <w:rsid w:val="00DE6CE1"/>
    <w:rsid w:val="00E0101C"/>
    <w:rsid w:val="00E0209D"/>
    <w:rsid w:val="00E10DB2"/>
    <w:rsid w:val="00E270C8"/>
    <w:rsid w:val="00E559CA"/>
    <w:rsid w:val="00E657AA"/>
    <w:rsid w:val="00E67B7F"/>
    <w:rsid w:val="00E7131C"/>
    <w:rsid w:val="00E82E17"/>
    <w:rsid w:val="00EB5750"/>
    <w:rsid w:val="00EB6F62"/>
    <w:rsid w:val="00EE78ED"/>
    <w:rsid w:val="00EF0708"/>
    <w:rsid w:val="00EF6353"/>
    <w:rsid w:val="00EF739F"/>
    <w:rsid w:val="00F0601A"/>
    <w:rsid w:val="00F10213"/>
    <w:rsid w:val="00F123FF"/>
    <w:rsid w:val="00F2097E"/>
    <w:rsid w:val="00F40F94"/>
    <w:rsid w:val="00F47E88"/>
    <w:rsid w:val="00F704EB"/>
    <w:rsid w:val="00F70D44"/>
    <w:rsid w:val="00F75C9C"/>
    <w:rsid w:val="00F853AC"/>
    <w:rsid w:val="00FB565D"/>
    <w:rsid w:val="00FC22FF"/>
    <w:rsid w:val="00FD4B18"/>
    <w:rsid w:val="00FF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F4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9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92"/>
    <w:pPr>
      <w:ind w:left="720"/>
      <w:contextualSpacing/>
    </w:pPr>
  </w:style>
  <w:style w:type="paragraph" w:styleId="NormalWeb">
    <w:name w:val="Normal (Web)"/>
    <w:basedOn w:val="Normal"/>
    <w:uiPriority w:val="99"/>
    <w:unhideWhenUsed/>
    <w:rsid w:val="00BA5D25"/>
    <w:pPr>
      <w:spacing w:before="100" w:beforeAutospacing="1" w:after="100" w:afterAutospacing="1"/>
    </w:pPr>
    <w:rPr>
      <w:rFonts w:eastAsiaTheme="minorEastAsia"/>
      <w:sz w:val="20"/>
    </w:rPr>
  </w:style>
  <w:style w:type="character" w:styleId="Hyperlink">
    <w:name w:val="Hyperlink"/>
    <w:basedOn w:val="DefaultParagraphFont"/>
    <w:uiPriority w:val="99"/>
    <w:semiHidden/>
    <w:unhideWhenUsed/>
    <w:rsid w:val="00BA5D25"/>
    <w:rPr>
      <w:color w:val="0000FF"/>
      <w:u w:val="single"/>
    </w:rPr>
  </w:style>
  <w:style w:type="paragraph" w:styleId="Header">
    <w:name w:val="header"/>
    <w:basedOn w:val="Normal"/>
    <w:link w:val="HeaderChar"/>
    <w:uiPriority w:val="99"/>
    <w:unhideWhenUsed/>
    <w:rsid w:val="003F21A8"/>
    <w:pPr>
      <w:tabs>
        <w:tab w:val="center" w:pos="4320"/>
        <w:tab w:val="right" w:pos="8640"/>
      </w:tabs>
    </w:pPr>
  </w:style>
  <w:style w:type="character" w:customStyle="1" w:styleId="HeaderChar">
    <w:name w:val="Header Char"/>
    <w:basedOn w:val="DefaultParagraphFont"/>
    <w:link w:val="Header"/>
    <w:uiPriority w:val="99"/>
    <w:rsid w:val="003F21A8"/>
    <w:rPr>
      <w:rFonts w:ascii="Times" w:eastAsia="Times" w:hAnsi="Times" w:cs="Times New Roman"/>
      <w:szCs w:val="20"/>
    </w:rPr>
  </w:style>
  <w:style w:type="paragraph" w:styleId="Footer">
    <w:name w:val="footer"/>
    <w:basedOn w:val="Normal"/>
    <w:link w:val="FooterChar"/>
    <w:uiPriority w:val="99"/>
    <w:unhideWhenUsed/>
    <w:rsid w:val="003F21A8"/>
    <w:pPr>
      <w:tabs>
        <w:tab w:val="center" w:pos="4320"/>
        <w:tab w:val="right" w:pos="8640"/>
      </w:tabs>
    </w:pPr>
  </w:style>
  <w:style w:type="character" w:customStyle="1" w:styleId="FooterChar">
    <w:name w:val="Footer Char"/>
    <w:basedOn w:val="DefaultParagraphFont"/>
    <w:link w:val="Footer"/>
    <w:uiPriority w:val="99"/>
    <w:rsid w:val="003F21A8"/>
    <w:rPr>
      <w:rFonts w:ascii="Times" w:eastAsia="Times" w:hAnsi="Times" w:cs="Times New Roman"/>
      <w:szCs w:val="20"/>
    </w:rPr>
  </w:style>
  <w:style w:type="character" w:styleId="PageNumber">
    <w:name w:val="page number"/>
    <w:basedOn w:val="DefaultParagraphFont"/>
    <w:uiPriority w:val="99"/>
    <w:semiHidden/>
    <w:unhideWhenUsed/>
    <w:rsid w:val="003F21A8"/>
  </w:style>
  <w:style w:type="paragraph" w:styleId="DocumentMap">
    <w:name w:val="Document Map"/>
    <w:basedOn w:val="Normal"/>
    <w:link w:val="DocumentMapChar"/>
    <w:uiPriority w:val="99"/>
    <w:semiHidden/>
    <w:unhideWhenUsed/>
    <w:rsid w:val="006C3DD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3DDD"/>
    <w:rPr>
      <w:rFonts w:ascii="Lucida Grande" w:eastAsia="Times"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9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92"/>
    <w:pPr>
      <w:ind w:left="720"/>
      <w:contextualSpacing/>
    </w:pPr>
  </w:style>
  <w:style w:type="paragraph" w:styleId="NormalWeb">
    <w:name w:val="Normal (Web)"/>
    <w:basedOn w:val="Normal"/>
    <w:uiPriority w:val="99"/>
    <w:unhideWhenUsed/>
    <w:rsid w:val="00BA5D25"/>
    <w:pPr>
      <w:spacing w:before="100" w:beforeAutospacing="1" w:after="100" w:afterAutospacing="1"/>
    </w:pPr>
    <w:rPr>
      <w:rFonts w:eastAsiaTheme="minorEastAsia"/>
      <w:sz w:val="20"/>
    </w:rPr>
  </w:style>
  <w:style w:type="character" w:styleId="Hyperlink">
    <w:name w:val="Hyperlink"/>
    <w:basedOn w:val="DefaultParagraphFont"/>
    <w:uiPriority w:val="99"/>
    <w:semiHidden/>
    <w:unhideWhenUsed/>
    <w:rsid w:val="00BA5D25"/>
    <w:rPr>
      <w:color w:val="0000FF"/>
      <w:u w:val="single"/>
    </w:rPr>
  </w:style>
  <w:style w:type="paragraph" w:styleId="Header">
    <w:name w:val="header"/>
    <w:basedOn w:val="Normal"/>
    <w:link w:val="HeaderChar"/>
    <w:uiPriority w:val="99"/>
    <w:unhideWhenUsed/>
    <w:rsid w:val="003F21A8"/>
    <w:pPr>
      <w:tabs>
        <w:tab w:val="center" w:pos="4320"/>
        <w:tab w:val="right" w:pos="8640"/>
      </w:tabs>
    </w:pPr>
  </w:style>
  <w:style w:type="character" w:customStyle="1" w:styleId="HeaderChar">
    <w:name w:val="Header Char"/>
    <w:basedOn w:val="DefaultParagraphFont"/>
    <w:link w:val="Header"/>
    <w:uiPriority w:val="99"/>
    <w:rsid w:val="003F21A8"/>
    <w:rPr>
      <w:rFonts w:ascii="Times" w:eastAsia="Times" w:hAnsi="Times" w:cs="Times New Roman"/>
      <w:szCs w:val="20"/>
    </w:rPr>
  </w:style>
  <w:style w:type="paragraph" w:styleId="Footer">
    <w:name w:val="footer"/>
    <w:basedOn w:val="Normal"/>
    <w:link w:val="FooterChar"/>
    <w:uiPriority w:val="99"/>
    <w:unhideWhenUsed/>
    <w:rsid w:val="003F21A8"/>
    <w:pPr>
      <w:tabs>
        <w:tab w:val="center" w:pos="4320"/>
        <w:tab w:val="right" w:pos="8640"/>
      </w:tabs>
    </w:pPr>
  </w:style>
  <w:style w:type="character" w:customStyle="1" w:styleId="FooterChar">
    <w:name w:val="Footer Char"/>
    <w:basedOn w:val="DefaultParagraphFont"/>
    <w:link w:val="Footer"/>
    <w:uiPriority w:val="99"/>
    <w:rsid w:val="003F21A8"/>
    <w:rPr>
      <w:rFonts w:ascii="Times" w:eastAsia="Times" w:hAnsi="Times" w:cs="Times New Roman"/>
      <w:szCs w:val="20"/>
    </w:rPr>
  </w:style>
  <w:style w:type="character" w:styleId="PageNumber">
    <w:name w:val="page number"/>
    <w:basedOn w:val="DefaultParagraphFont"/>
    <w:uiPriority w:val="99"/>
    <w:semiHidden/>
    <w:unhideWhenUsed/>
    <w:rsid w:val="003F21A8"/>
  </w:style>
  <w:style w:type="paragraph" w:styleId="DocumentMap">
    <w:name w:val="Document Map"/>
    <w:basedOn w:val="Normal"/>
    <w:link w:val="DocumentMapChar"/>
    <w:uiPriority w:val="99"/>
    <w:semiHidden/>
    <w:unhideWhenUsed/>
    <w:rsid w:val="006C3DD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3DDD"/>
    <w:rPr>
      <w:rFonts w:ascii="Lucida Grande" w:eastAsia="Times"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760">
      <w:bodyDiv w:val="1"/>
      <w:marLeft w:val="0"/>
      <w:marRight w:val="0"/>
      <w:marTop w:val="0"/>
      <w:marBottom w:val="0"/>
      <w:divBdr>
        <w:top w:val="none" w:sz="0" w:space="0" w:color="auto"/>
        <w:left w:val="none" w:sz="0" w:space="0" w:color="auto"/>
        <w:bottom w:val="none" w:sz="0" w:space="0" w:color="auto"/>
        <w:right w:val="none" w:sz="0" w:space="0" w:color="auto"/>
      </w:divBdr>
    </w:div>
    <w:div w:id="271789383">
      <w:bodyDiv w:val="1"/>
      <w:marLeft w:val="0"/>
      <w:marRight w:val="0"/>
      <w:marTop w:val="0"/>
      <w:marBottom w:val="0"/>
      <w:divBdr>
        <w:top w:val="none" w:sz="0" w:space="0" w:color="auto"/>
        <w:left w:val="none" w:sz="0" w:space="0" w:color="auto"/>
        <w:bottom w:val="none" w:sz="0" w:space="0" w:color="auto"/>
        <w:right w:val="none" w:sz="0" w:space="0" w:color="auto"/>
      </w:divBdr>
    </w:div>
    <w:div w:id="487672781">
      <w:bodyDiv w:val="1"/>
      <w:marLeft w:val="0"/>
      <w:marRight w:val="0"/>
      <w:marTop w:val="0"/>
      <w:marBottom w:val="0"/>
      <w:divBdr>
        <w:top w:val="none" w:sz="0" w:space="0" w:color="auto"/>
        <w:left w:val="none" w:sz="0" w:space="0" w:color="auto"/>
        <w:bottom w:val="none" w:sz="0" w:space="0" w:color="auto"/>
        <w:right w:val="none" w:sz="0" w:space="0" w:color="auto"/>
      </w:divBdr>
    </w:div>
    <w:div w:id="586303468">
      <w:bodyDiv w:val="1"/>
      <w:marLeft w:val="0"/>
      <w:marRight w:val="0"/>
      <w:marTop w:val="0"/>
      <w:marBottom w:val="0"/>
      <w:divBdr>
        <w:top w:val="none" w:sz="0" w:space="0" w:color="auto"/>
        <w:left w:val="none" w:sz="0" w:space="0" w:color="auto"/>
        <w:bottom w:val="none" w:sz="0" w:space="0" w:color="auto"/>
        <w:right w:val="none" w:sz="0" w:space="0" w:color="auto"/>
      </w:divBdr>
    </w:div>
    <w:div w:id="606078779">
      <w:bodyDiv w:val="1"/>
      <w:marLeft w:val="0"/>
      <w:marRight w:val="0"/>
      <w:marTop w:val="0"/>
      <w:marBottom w:val="0"/>
      <w:divBdr>
        <w:top w:val="none" w:sz="0" w:space="0" w:color="auto"/>
        <w:left w:val="none" w:sz="0" w:space="0" w:color="auto"/>
        <w:bottom w:val="none" w:sz="0" w:space="0" w:color="auto"/>
        <w:right w:val="none" w:sz="0" w:space="0" w:color="auto"/>
      </w:divBdr>
    </w:div>
    <w:div w:id="623117353">
      <w:bodyDiv w:val="1"/>
      <w:marLeft w:val="0"/>
      <w:marRight w:val="0"/>
      <w:marTop w:val="0"/>
      <w:marBottom w:val="0"/>
      <w:divBdr>
        <w:top w:val="none" w:sz="0" w:space="0" w:color="auto"/>
        <w:left w:val="none" w:sz="0" w:space="0" w:color="auto"/>
        <w:bottom w:val="none" w:sz="0" w:space="0" w:color="auto"/>
        <w:right w:val="none" w:sz="0" w:space="0" w:color="auto"/>
      </w:divBdr>
    </w:div>
    <w:div w:id="686559122">
      <w:bodyDiv w:val="1"/>
      <w:marLeft w:val="0"/>
      <w:marRight w:val="0"/>
      <w:marTop w:val="0"/>
      <w:marBottom w:val="0"/>
      <w:divBdr>
        <w:top w:val="none" w:sz="0" w:space="0" w:color="auto"/>
        <w:left w:val="none" w:sz="0" w:space="0" w:color="auto"/>
        <w:bottom w:val="none" w:sz="0" w:space="0" w:color="auto"/>
        <w:right w:val="none" w:sz="0" w:space="0" w:color="auto"/>
      </w:divBdr>
    </w:div>
    <w:div w:id="794101364">
      <w:bodyDiv w:val="1"/>
      <w:marLeft w:val="0"/>
      <w:marRight w:val="0"/>
      <w:marTop w:val="0"/>
      <w:marBottom w:val="0"/>
      <w:divBdr>
        <w:top w:val="none" w:sz="0" w:space="0" w:color="auto"/>
        <w:left w:val="none" w:sz="0" w:space="0" w:color="auto"/>
        <w:bottom w:val="none" w:sz="0" w:space="0" w:color="auto"/>
        <w:right w:val="none" w:sz="0" w:space="0" w:color="auto"/>
      </w:divBdr>
    </w:div>
    <w:div w:id="882400764">
      <w:bodyDiv w:val="1"/>
      <w:marLeft w:val="0"/>
      <w:marRight w:val="0"/>
      <w:marTop w:val="0"/>
      <w:marBottom w:val="0"/>
      <w:divBdr>
        <w:top w:val="none" w:sz="0" w:space="0" w:color="auto"/>
        <w:left w:val="none" w:sz="0" w:space="0" w:color="auto"/>
        <w:bottom w:val="none" w:sz="0" w:space="0" w:color="auto"/>
        <w:right w:val="none" w:sz="0" w:space="0" w:color="auto"/>
      </w:divBdr>
    </w:div>
    <w:div w:id="1064332260">
      <w:bodyDiv w:val="1"/>
      <w:marLeft w:val="0"/>
      <w:marRight w:val="0"/>
      <w:marTop w:val="0"/>
      <w:marBottom w:val="0"/>
      <w:divBdr>
        <w:top w:val="none" w:sz="0" w:space="0" w:color="auto"/>
        <w:left w:val="none" w:sz="0" w:space="0" w:color="auto"/>
        <w:bottom w:val="none" w:sz="0" w:space="0" w:color="auto"/>
        <w:right w:val="none" w:sz="0" w:space="0" w:color="auto"/>
      </w:divBdr>
    </w:div>
    <w:div w:id="1068580243">
      <w:bodyDiv w:val="1"/>
      <w:marLeft w:val="0"/>
      <w:marRight w:val="0"/>
      <w:marTop w:val="0"/>
      <w:marBottom w:val="0"/>
      <w:divBdr>
        <w:top w:val="none" w:sz="0" w:space="0" w:color="auto"/>
        <w:left w:val="none" w:sz="0" w:space="0" w:color="auto"/>
        <w:bottom w:val="none" w:sz="0" w:space="0" w:color="auto"/>
        <w:right w:val="none" w:sz="0" w:space="0" w:color="auto"/>
      </w:divBdr>
    </w:div>
    <w:div w:id="1142310935">
      <w:bodyDiv w:val="1"/>
      <w:marLeft w:val="0"/>
      <w:marRight w:val="0"/>
      <w:marTop w:val="0"/>
      <w:marBottom w:val="0"/>
      <w:divBdr>
        <w:top w:val="none" w:sz="0" w:space="0" w:color="auto"/>
        <w:left w:val="none" w:sz="0" w:space="0" w:color="auto"/>
        <w:bottom w:val="none" w:sz="0" w:space="0" w:color="auto"/>
        <w:right w:val="none" w:sz="0" w:space="0" w:color="auto"/>
      </w:divBdr>
    </w:div>
    <w:div w:id="1162358436">
      <w:bodyDiv w:val="1"/>
      <w:marLeft w:val="0"/>
      <w:marRight w:val="0"/>
      <w:marTop w:val="0"/>
      <w:marBottom w:val="0"/>
      <w:divBdr>
        <w:top w:val="none" w:sz="0" w:space="0" w:color="auto"/>
        <w:left w:val="none" w:sz="0" w:space="0" w:color="auto"/>
        <w:bottom w:val="none" w:sz="0" w:space="0" w:color="auto"/>
        <w:right w:val="none" w:sz="0" w:space="0" w:color="auto"/>
      </w:divBdr>
    </w:div>
    <w:div w:id="1224367226">
      <w:bodyDiv w:val="1"/>
      <w:marLeft w:val="0"/>
      <w:marRight w:val="0"/>
      <w:marTop w:val="0"/>
      <w:marBottom w:val="0"/>
      <w:divBdr>
        <w:top w:val="none" w:sz="0" w:space="0" w:color="auto"/>
        <w:left w:val="none" w:sz="0" w:space="0" w:color="auto"/>
        <w:bottom w:val="none" w:sz="0" w:space="0" w:color="auto"/>
        <w:right w:val="none" w:sz="0" w:space="0" w:color="auto"/>
      </w:divBdr>
    </w:div>
    <w:div w:id="1375538922">
      <w:bodyDiv w:val="1"/>
      <w:marLeft w:val="0"/>
      <w:marRight w:val="0"/>
      <w:marTop w:val="0"/>
      <w:marBottom w:val="0"/>
      <w:divBdr>
        <w:top w:val="none" w:sz="0" w:space="0" w:color="auto"/>
        <w:left w:val="none" w:sz="0" w:space="0" w:color="auto"/>
        <w:bottom w:val="none" w:sz="0" w:space="0" w:color="auto"/>
        <w:right w:val="none" w:sz="0" w:space="0" w:color="auto"/>
      </w:divBdr>
    </w:div>
    <w:div w:id="1537693359">
      <w:bodyDiv w:val="1"/>
      <w:marLeft w:val="0"/>
      <w:marRight w:val="0"/>
      <w:marTop w:val="0"/>
      <w:marBottom w:val="0"/>
      <w:divBdr>
        <w:top w:val="none" w:sz="0" w:space="0" w:color="auto"/>
        <w:left w:val="none" w:sz="0" w:space="0" w:color="auto"/>
        <w:bottom w:val="none" w:sz="0" w:space="0" w:color="auto"/>
        <w:right w:val="none" w:sz="0" w:space="0" w:color="auto"/>
      </w:divBdr>
    </w:div>
    <w:div w:id="1543907134">
      <w:bodyDiv w:val="1"/>
      <w:marLeft w:val="0"/>
      <w:marRight w:val="0"/>
      <w:marTop w:val="0"/>
      <w:marBottom w:val="0"/>
      <w:divBdr>
        <w:top w:val="none" w:sz="0" w:space="0" w:color="auto"/>
        <w:left w:val="none" w:sz="0" w:space="0" w:color="auto"/>
        <w:bottom w:val="none" w:sz="0" w:space="0" w:color="auto"/>
        <w:right w:val="none" w:sz="0" w:space="0" w:color="auto"/>
      </w:divBdr>
    </w:div>
    <w:div w:id="1683702458">
      <w:bodyDiv w:val="1"/>
      <w:marLeft w:val="0"/>
      <w:marRight w:val="0"/>
      <w:marTop w:val="0"/>
      <w:marBottom w:val="0"/>
      <w:divBdr>
        <w:top w:val="none" w:sz="0" w:space="0" w:color="auto"/>
        <w:left w:val="none" w:sz="0" w:space="0" w:color="auto"/>
        <w:bottom w:val="none" w:sz="0" w:space="0" w:color="auto"/>
        <w:right w:val="none" w:sz="0" w:space="0" w:color="auto"/>
      </w:divBdr>
    </w:div>
    <w:div w:id="1724257053">
      <w:bodyDiv w:val="1"/>
      <w:marLeft w:val="0"/>
      <w:marRight w:val="0"/>
      <w:marTop w:val="0"/>
      <w:marBottom w:val="0"/>
      <w:divBdr>
        <w:top w:val="none" w:sz="0" w:space="0" w:color="auto"/>
        <w:left w:val="none" w:sz="0" w:space="0" w:color="auto"/>
        <w:bottom w:val="none" w:sz="0" w:space="0" w:color="auto"/>
        <w:right w:val="none" w:sz="0" w:space="0" w:color="auto"/>
      </w:divBdr>
    </w:div>
    <w:div w:id="1793010839">
      <w:bodyDiv w:val="1"/>
      <w:marLeft w:val="0"/>
      <w:marRight w:val="0"/>
      <w:marTop w:val="0"/>
      <w:marBottom w:val="0"/>
      <w:divBdr>
        <w:top w:val="none" w:sz="0" w:space="0" w:color="auto"/>
        <w:left w:val="none" w:sz="0" w:space="0" w:color="auto"/>
        <w:bottom w:val="none" w:sz="0" w:space="0" w:color="auto"/>
        <w:right w:val="none" w:sz="0" w:space="0" w:color="auto"/>
      </w:divBdr>
    </w:div>
    <w:div w:id="1966034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11E0-8916-3747-869C-3D6D3E50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13</Pages>
  <Words>2986</Words>
  <Characters>17739</Characters>
  <Application>Microsoft Macintosh Word</Application>
  <DocSecurity>0</DocSecurity>
  <Lines>273</Lines>
  <Paragraphs>50</Paragraphs>
  <ScaleCrop>false</ScaleCrop>
  <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Deborah Kenner</dc:creator>
  <cp:keywords/>
  <dc:description/>
  <cp:lastModifiedBy>Deborah Kenner</cp:lastModifiedBy>
  <cp:revision>153</cp:revision>
  <dcterms:created xsi:type="dcterms:W3CDTF">2013-11-11T20:43:00Z</dcterms:created>
  <dcterms:modified xsi:type="dcterms:W3CDTF">2013-11-16T19:33:00Z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18969</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dkenner_2491</vt:lpwstr>
  </property>
  <property fmtid="{D5CDD505-2E9C-101B-9397-08002B2CF9AE}" pid="7" name="WnC4Folder">
    <vt:lpwstr>Documents///KennerD_Module5_111713</vt:lpwstr>
  </property>
</Properties>
</file>