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1530"/>
        <w:gridCol w:w="2070"/>
        <w:gridCol w:w="2329"/>
        <w:gridCol w:w="2441"/>
        <w:gridCol w:w="5760"/>
        <w:gridCol w:w="22"/>
      </w:tblGrid>
      <w:tr w:rsidR="00333688" w:rsidRPr="00685BC8" w:rsidTr="00EA297B">
        <w:tc>
          <w:tcPr>
            <w:tcW w:w="18292" w:type="dxa"/>
            <w:gridSpan w:val="8"/>
          </w:tcPr>
          <w:p w:rsidR="00333688" w:rsidRPr="00685BC8" w:rsidRDefault="00333688" w:rsidP="00D90710">
            <w:pPr>
              <w:rPr>
                <w:b/>
              </w:rPr>
            </w:pPr>
            <w:r w:rsidRPr="00685BC8">
              <w:rPr>
                <w:b/>
              </w:rPr>
              <w:t>Student Name: Jonathan Samuelson</w:t>
            </w:r>
          </w:p>
          <w:p w:rsidR="00333688" w:rsidRPr="00685BC8" w:rsidRDefault="00333688" w:rsidP="00D90710">
            <w:pPr>
              <w:rPr>
                <w:b/>
              </w:rPr>
            </w:pPr>
          </w:p>
        </w:tc>
      </w:tr>
      <w:tr w:rsidR="00333688" w:rsidRPr="00685BC8" w:rsidTr="00EA297B">
        <w:trPr>
          <w:gridAfter w:val="1"/>
          <w:wAfter w:w="22" w:type="dxa"/>
          <w:trHeight w:val="413"/>
        </w:trPr>
        <w:tc>
          <w:tcPr>
            <w:tcW w:w="12510" w:type="dxa"/>
            <w:gridSpan w:val="6"/>
          </w:tcPr>
          <w:p w:rsidR="00333688" w:rsidRPr="00885CF2" w:rsidRDefault="007A25B1" w:rsidP="00D90710">
            <w:pPr>
              <w:rPr>
                <w:b/>
              </w:rPr>
            </w:pPr>
            <w:r w:rsidRPr="00885CF2">
              <w:rPr>
                <w:b/>
              </w:rPr>
              <w:t>Effect of exercise on activities</w:t>
            </w:r>
            <w:r w:rsidR="00333688" w:rsidRPr="00885CF2">
              <w:rPr>
                <w:b/>
              </w:rPr>
              <w:t xml:space="preserve"> of dai</w:t>
            </w:r>
            <w:r w:rsidR="008F38E3" w:rsidRPr="00885CF2">
              <w:rPr>
                <w:b/>
              </w:rPr>
              <w:t xml:space="preserve">ly living (ADL) and functional </w:t>
            </w:r>
            <w:r w:rsidR="00333688" w:rsidRPr="00885CF2">
              <w:rPr>
                <w:b/>
              </w:rPr>
              <w:t>performance.</w:t>
            </w:r>
          </w:p>
        </w:tc>
        <w:tc>
          <w:tcPr>
            <w:tcW w:w="5760" w:type="dxa"/>
          </w:tcPr>
          <w:p w:rsidR="00333688" w:rsidRPr="00685BC8" w:rsidRDefault="00333688" w:rsidP="00A246C8">
            <w:pPr>
              <w:rPr>
                <w:b/>
              </w:rPr>
            </w:pPr>
            <w:r w:rsidRPr="00685BC8">
              <w:rPr>
                <w:b/>
              </w:rPr>
              <w:t>Searches: Cochrane, Pedro, PubMed, CINAHL</w:t>
            </w:r>
          </w:p>
        </w:tc>
      </w:tr>
      <w:tr w:rsidR="0048786B" w:rsidRPr="00685BC8" w:rsidTr="00EA297B">
        <w:tc>
          <w:tcPr>
            <w:tcW w:w="1980" w:type="dxa"/>
          </w:tcPr>
          <w:p w:rsidR="0048786B" w:rsidRPr="00685BC8" w:rsidRDefault="0048786B" w:rsidP="00A61FDE">
            <w:pPr>
              <w:rPr>
                <w:b/>
              </w:rPr>
            </w:pPr>
            <w:r w:rsidRPr="00685BC8">
              <w:br w:type="page"/>
            </w:r>
            <w:r w:rsidRPr="00685BC8">
              <w:rPr>
                <w:b/>
              </w:rPr>
              <w:t>Author/Year</w:t>
            </w:r>
          </w:p>
        </w:tc>
        <w:tc>
          <w:tcPr>
            <w:tcW w:w="2160" w:type="dxa"/>
          </w:tcPr>
          <w:p w:rsidR="0048786B" w:rsidRPr="00685BC8" w:rsidRDefault="0048786B" w:rsidP="00F01242">
            <w:pPr>
              <w:rPr>
                <w:b/>
              </w:rPr>
            </w:pPr>
            <w:r w:rsidRPr="00685BC8">
              <w:rPr>
                <w:b/>
              </w:rPr>
              <w:t>Purpose</w:t>
            </w:r>
          </w:p>
        </w:tc>
        <w:tc>
          <w:tcPr>
            <w:tcW w:w="1530" w:type="dxa"/>
          </w:tcPr>
          <w:p w:rsidR="0048786B" w:rsidRPr="00685BC8" w:rsidRDefault="004F0F3F" w:rsidP="00D90710">
            <w:pPr>
              <w:rPr>
                <w:b/>
              </w:rPr>
            </w:pPr>
            <w:r>
              <w:rPr>
                <w:b/>
              </w:rPr>
              <w:t xml:space="preserve">Design </w:t>
            </w:r>
          </w:p>
        </w:tc>
        <w:tc>
          <w:tcPr>
            <w:tcW w:w="2070" w:type="dxa"/>
          </w:tcPr>
          <w:p w:rsidR="0048786B" w:rsidRDefault="004F0F3F" w:rsidP="00D90710">
            <w:pPr>
              <w:rPr>
                <w:b/>
              </w:rPr>
            </w:pPr>
            <w:r>
              <w:rPr>
                <w:b/>
              </w:rPr>
              <w:t>Subjects</w:t>
            </w:r>
          </w:p>
          <w:p w:rsidR="004F0F3F" w:rsidRPr="00685BC8" w:rsidRDefault="004F0F3F" w:rsidP="00D90710">
            <w:pPr>
              <w:rPr>
                <w:b/>
              </w:rPr>
            </w:pPr>
          </w:p>
        </w:tc>
        <w:tc>
          <w:tcPr>
            <w:tcW w:w="2329" w:type="dxa"/>
          </w:tcPr>
          <w:p w:rsidR="0048786B" w:rsidRPr="00685BC8" w:rsidRDefault="0048786B" w:rsidP="00D90710">
            <w:pPr>
              <w:rPr>
                <w:b/>
              </w:rPr>
            </w:pPr>
            <w:r w:rsidRPr="00685BC8">
              <w:rPr>
                <w:b/>
              </w:rPr>
              <w:t>Intervention</w:t>
            </w:r>
          </w:p>
        </w:tc>
        <w:tc>
          <w:tcPr>
            <w:tcW w:w="2441" w:type="dxa"/>
          </w:tcPr>
          <w:p w:rsidR="0048786B" w:rsidRPr="00685BC8" w:rsidRDefault="0048786B" w:rsidP="00D90710">
            <w:pPr>
              <w:rPr>
                <w:b/>
              </w:rPr>
            </w:pPr>
            <w:r w:rsidRPr="00685BC8">
              <w:rPr>
                <w:b/>
              </w:rPr>
              <w:t>Outcomes</w:t>
            </w:r>
          </w:p>
        </w:tc>
        <w:tc>
          <w:tcPr>
            <w:tcW w:w="5782" w:type="dxa"/>
            <w:gridSpan w:val="2"/>
          </w:tcPr>
          <w:p w:rsidR="0048786B" w:rsidRPr="00685BC8" w:rsidRDefault="0048786B" w:rsidP="00D90710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E55E07" w:rsidRPr="00685BC8" w:rsidTr="00EA297B">
        <w:tc>
          <w:tcPr>
            <w:tcW w:w="18292" w:type="dxa"/>
            <w:gridSpan w:val="8"/>
          </w:tcPr>
          <w:p w:rsidR="00E55E07" w:rsidRDefault="00E55E07" w:rsidP="00D90710">
            <w:pPr>
              <w:rPr>
                <w:b/>
              </w:rPr>
            </w:pPr>
            <w:r>
              <w:rPr>
                <w:b/>
              </w:rPr>
              <w:t>Effects of strength training on function</w:t>
            </w:r>
          </w:p>
        </w:tc>
      </w:tr>
      <w:tr w:rsidR="0048786B" w:rsidRPr="00740597" w:rsidTr="00EA297B">
        <w:tc>
          <w:tcPr>
            <w:tcW w:w="1980" w:type="dxa"/>
          </w:tcPr>
          <w:p w:rsidR="0048786B" w:rsidRPr="005C649A" w:rsidRDefault="0048786B" w:rsidP="00CE5DB6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>Chou et al. 2012</w:t>
            </w:r>
          </w:p>
        </w:tc>
        <w:tc>
          <w:tcPr>
            <w:tcW w:w="2160" w:type="dxa"/>
          </w:tcPr>
          <w:p w:rsidR="0048786B" w:rsidRPr="005C649A" w:rsidRDefault="00B15609" w:rsidP="00BC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determine whether </w:t>
            </w:r>
            <w:r w:rsidRPr="005C649A">
              <w:rPr>
                <w:sz w:val="22"/>
                <w:szCs w:val="22"/>
              </w:rPr>
              <w:t>exercise affect</w:t>
            </w:r>
            <w:r>
              <w:rPr>
                <w:sz w:val="22"/>
                <w:szCs w:val="22"/>
              </w:rPr>
              <w:t>s</w:t>
            </w:r>
            <w:r w:rsidRPr="005C649A">
              <w:rPr>
                <w:sz w:val="22"/>
                <w:szCs w:val="22"/>
              </w:rPr>
              <w:t xml:space="preserve"> physical function, ADLs and </w:t>
            </w:r>
            <w:r>
              <w:rPr>
                <w:sz w:val="22"/>
                <w:szCs w:val="22"/>
              </w:rPr>
              <w:t>quality of life (QOL).</w:t>
            </w:r>
          </w:p>
          <w:p w:rsidR="0048786B" w:rsidRPr="005C649A" w:rsidRDefault="0048786B" w:rsidP="00BC193A">
            <w:pPr>
              <w:rPr>
                <w:sz w:val="22"/>
                <w:szCs w:val="22"/>
              </w:rPr>
            </w:pPr>
          </w:p>
          <w:p w:rsidR="0048786B" w:rsidRPr="005C649A" w:rsidRDefault="0048786B" w:rsidP="004F0F3F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>Systematic R</w:t>
            </w:r>
            <w:r w:rsidR="000705FA">
              <w:rPr>
                <w:sz w:val="22"/>
                <w:szCs w:val="22"/>
              </w:rPr>
              <w:t>eview w/meta-analysis; 8 trials.</w:t>
            </w:r>
          </w:p>
        </w:tc>
        <w:tc>
          <w:tcPr>
            <w:tcW w:w="1530" w:type="dxa"/>
          </w:tcPr>
          <w:p w:rsidR="0048786B" w:rsidRPr="005C649A" w:rsidRDefault="004F0F3F" w:rsidP="00AE7BC9">
            <w:pPr>
              <w:autoSpaceDE w:val="0"/>
              <w:autoSpaceDN w:val="0"/>
              <w:adjustRightInd w:val="0"/>
              <w:rPr>
                <w:rFonts w:ascii="Times-Roman" w:eastAsiaTheme="minorEastAsia" w:hAnsi="Times-Roman" w:cs="Times-Roman"/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>Systematic Review w/meta-analysis; 8 trials</w:t>
            </w:r>
            <w:r w:rsidR="000705FA">
              <w:rPr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:rsidR="0048786B" w:rsidRPr="005C649A" w:rsidRDefault="004F0F3F" w:rsidP="004F0F3F">
            <w:pPr>
              <w:autoSpaceDE w:val="0"/>
              <w:autoSpaceDN w:val="0"/>
              <w:adjustRightInd w:val="0"/>
              <w:rPr>
                <w:rFonts w:ascii="Times-Roman" w:eastAsiaTheme="minorEastAsia" w:hAnsi="Times-Roman" w:cs="Times-Roman"/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 xml:space="preserve">N=1068, Aged 75.3-86.8.  </w:t>
            </w:r>
          </w:p>
        </w:tc>
        <w:tc>
          <w:tcPr>
            <w:tcW w:w="2329" w:type="dxa"/>
          </w:tcPr>
          <w:p w:rsidR="0048786B" w:rsidRPr="005C649A" w:rsidRDefault="0048786B" w:rsidP="00AE7BC9">
            <w:pPr>
              <w:autoSpaceDE w:val="0"/>
              <w:autoSpaceDN w:val="0"/>
              <w:adjustRightInd w:val="0"/>
              <w:rPr>
                <w:rFonts w:ascii="Times-Roman" w:eastAsiaTheme="minorEastAsia" w:hAnsi="Times-Roman" w:cs="Times-Roman"/>
                <w:sz w:val="22"/>
                <w:szCs w:val="22"/>
              </w:rPr>
            </w:pPr>
            <w:r w:rsidRPr="005C649A">
              <w:rPr>
                <w:rFonts w:ascii="Times-Roman" w:eastAsiaTheme="minorEastAsia" w:hAnsi="Times-Roman" w:cs="Times-Roman"/>
                <w:sz w:val="22"/>
                <w:szCs w:val="22"/>
              </w:rPr>
              <w:t xml:space="preserve">Flexibility, low or intensive-resistance, aerobic, coordination, balance, Tai-Chi exercises, practice of ADLs; and task-oriented or gait training. </w:t>
            </w:r>
          </w:p>
          <w:p w:rsidR="0048786B" w:rsidRPr="005C649A" w:rsidRDefault="0048786B" w:rsidP="00AE7BC9">
            <w:pPr>
              <w:autoSpaceDE w:val="0"/>
              <w:autoSpaceDN w:val="0"/>
              <w:adjustRightInd w:val="0"/>
              <w:rPr>
                <w:rFonts w:ascii="Times-Roman" w:eastAsiaTheme="minorEastAsia" w:hAnsi="Times-Roman" w:cs="Times-Roman"/>
                <w:sz w:val="22"/>
                <w:szCs w:val="22"/>
              </w:rPr>
            </w:pPr>
          </w:p>
          <w:p w:rsidR="0048786B" w:rsidRPr="005C649A" w:rsidRDefault="0048786B" w:rsidP="00997C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49A">
              <w:rPr>
                <w:rFonts w:ascii="Times-Roman" w:eastAsiaTheme="minorEastAsia" w:hAnsi="Times-Roman" w:cs="Times-Roman"/>
                <w:sz w:val="22"/>
                <w:szCs w:val="22"/>
              </w:rPr>
              <w:t>60- to 90-minute sessions,</w:t>
            </w:r>
            <w:r w:rsidR="00997C7B">
              <w:rPr>
                <w:rFonts w:ascii="Times-Roman" w:eastAsiaTheme="minorEastAsia" w:hAnsi="Times-Roman" w:cs="Times-Roman"/>
                <w:sz w:val="22"/>
                <w:szCs w:val="22"/>
              </w:rPr>
              <w:t xml:space="preserve"> </w:t>
            </w:r>
            <w:r w:rsidRPr="005C649A">
              <w:rPr>
                <w:rFonts w:ascii="Times-Roman" w:eastAsiaTheme="minorEastAsia" w:hAnsi="Times-Roman" w:cs="Times-Roman"/>
                <w:sz w:val="22"/>
                <w:szCs w:val="22"/>
              </w:rPr>
              <w:t>repeated daily or weekly for 3 to 12 months.</w:t>
            </w:r>
          </w:p>
        </w:tc>
        <w:tc>
          <w:tcPr>
            <w:tcW w:w="2441" w:type="dxa"/>
          </w:tcPr>
          <w:p w:rsidR="0048786B" w:rsidRPr="005C649A" w:rsidRDefault="0048786B" w:rsidP="006D0045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>TUG, gait speed, BBS, ADL questionnaires, QOL</w:t>
            </w:r>
            <w:r w:rsidR="00997C7B">
              <w:rPr>
                <w:sz w:val="22"/>
                <w:szCs w:val="22"/>
              </w:rPr>
              <w:t>.</w:t>
            </w:r>
            <w:r w:rsidRPr="005C64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2" w:type="dxa"/>
            <w:gridSpan w:val="2"/>
          </w:tcPr>
          <w:p w:rsidR="0048786B" w:rsidRPr="005C649A" w:rsidRDefault="0048786B" w:rsidP="00D90710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>Exercise helps to increase gait speed, improve balance and ADL performance in older adults. TUG and QOL unchanged.</w:t>
            </w:r>
          </w:p>
          <w:p w:rsidR="0048786B" w:rsidRPr="005C649A" w:rsidRDefault="0048786B" w:rsidP="00D90710">
            <w:pPr>
              <w:rPr>
                <w:sz w:val="22"/>
                <w:szCs w:val="22"/>
              </w:rPr>
            </w:pPr>
          </w:p>
        </w:tc>
      </w:tr>
      <w:tr w:rsidR="0048786B" w:rsidRPr="00740597" w:rsidTr="00EA297B">
        <w:trPr>
          <w:trHeight w:val="3608"/>
        </w:trPr>
        <w:tc>
          <w:tcPr>
            <w:tcW w:w="1980" w:type="dxa"/>
          </w:tcPr>
          <w:p w:rsidR="0048786B" w:rsidRPr="005C649A" w:rsidRDefault="0048786B" w:rsidP="00EE783C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>Liu and Latham. 2009</w:t>
            </w:r>
          </w:p>
        </w:tc>
        <w:tc>
          <w:tcPr>
            <w:tcW w:w="2160" w:type="dxa"/>
          </w:tcPr>
          <w:p w:rsidR="0048786B" w:rsidRPr="005C649A" w:rsidRDefault="0048786B" w:rsidP="008966A8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>To examine whether progressive resistance strength training (PRT) improve physical function in older adults.</w:t>
            </w:r>
          </w:p>
          <w:p w:rsidR="0048786B" w:rsidRPr="005C649A" w:rsidRDefault="0048786B" w:rsidP="008966A8">
            <w:pPr>
              <w:rPr>
                <w:sz w:val="22"/>
                <w:szCs w:val="22"/>
              </w:rPr>
            </w:pPr>
          </w:p>
          <w:p w:rsidR="0048786B" w:rsidRPr="005C649A" w:rsidRDefault="0048786B" w:rsidP="008966A8">
            <w:pPr>
              <w:rPr>
                <w:sz w:val="22"/>
                <w:szCs w:val="22"/>
              </w:rPr>
            </w:pPr>
          </w:p>
          <w:p w:rsidR="0048786B" w:rsidRPr="005C649A" w:rsidRDefault="0048786B" w:rsidP="008966A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48786B" w:rsidRPr="005C649A" w:rsidRDefault="00333688" w:rsidP="001F6515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>Systematic review; 121 RCTs</w:t>
            </w:r>
            <w:r w:rsidR="000705FA">
              <w:rPr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:rsidR="004F0F3F" w:rsidRPr="005C649A" w:rsidRDefault="00997C7B" w:rsidP="004F0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F0F3F" w:rsidRPr="005C649A">
              <w:rPr>
                <w:sz w:val="22"/>
                <w:szCs w:val="22"/>
              </w:rPr>
              <w:t>=6700. Specific ages not available.</w:t>
            </w:r>
          </w:p>
          <w:p w:rsidR="0048786B" w:rsidRPr="005C649A" w:rsidRDefault="0048786B" w:rsidP="001F6515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48786B" w:rsidRPr="005C649A" w:rsidRDefault="0048786B" w:rsidP="001F6515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>Progressive resistance training  conducted 2-3x/week at moderate to high intensity by using exercise machines, free weights, or elastic bands</w:t>
            </w:r>
          </w:p>
        </w:tc>
        <w:tc>
          <w:tcPr>
            <w:tcW w:w="2441" w:type="dxa"/>
          </w:tcPr>
          <w:p w:rsidR="0048786B" w:rsidRPr="005C649A" w:rsidRDefault="0048786B" w:rsidP="008966A8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>Strength, walking, climbing steps, sit&lt;&gt;stand</w:t>
            </w:r>
          </w:p>
        </w:tc>
        <w:tc>
          <w:tcPr>
            <w:tcW w:w="5782" w:type="dxa"/>
            <w:gridSpan w:val="2"/>
          </w:tcPr>
          <w:p w:rsidR="0048786B" w:rsidRPr="005C649A" w:rsidRDefault="0048786B" w:rsidP="008966A8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>PRT effective for improving strength and physical functioning in older adults, including walking, climbing steps, or standing up from a chair more quickly. Also improvement in activities such as bathing and meal preparation.</w:t>
            </w:r>
          </w:p>
        </w:tc>
      </w:tr>
      <w:tr w:rsidR="0048786B" w:rsidRPr="00740597" w:rsidTr="00EA297B">
        <w:trPr>
          <w:trHeight w:val="2141"/>
        </w:trPr>
        <w:tc>
          <w:tcPr>
            <w:tcW w:w="1980" w:type="dxa"/>
          </w:tcPr>
          <w:p w:rsidR="0048786B" w:rsidRPr="005C649A" w:rsidRDefault="0048786B" w:rsidP="00A61FDE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lastRenderedPageBreak/>
              <w:t>Valenzuela. 2012</w:t>
            </w:r>
          </w:p>
        </w:tc>
        <w:tc>
          <w:tcPr>
            <w:tcW w:w="2160" w:type="dxa"/>
          </w:tcPr>
          <w:p w:rsidR="0048786B" w:rsidRPr="005C649A" w:rsidRDefault="00997C7B" w:rsidP="00D90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determine whether progressive resistance exercise (</w:t>
            </w:r>
            <w:r w:rsidR="0048786B" w:rsidRPr="005C649A">
              <w:rPr>
                <w:sz w:val="22"/>
                <w:szCs w:val="22"/>
              </w:rPr>
              <w:t>PRT</w:t>
            </w:r>
            <w:r>
              <w:rPr>
                <w:sz w:val="22"/>
                <w:szCs w:val="22"/>
              </w:rPr>
              <w:t>)</w:t>
            </w:r>
            <w:r w:rsidR="0048786B" w:rsidRPr="005C649A">
              <w:rPr>
                <w:sz w:val="22"/>
                <w:szCs w:val="22"/>
              </w:rPr>
              <w:t xml:space="preserve"> improve strength and functional performance in older</w:t>
            </w:r>
            <w:r>
              <w:rPr>
                <w:sz w:val="22"/>
                <w:szCs w:val="22"/>
              </w:rPr>
              <w:t xml:space="preserve"> adults living in nursing homes.</w:t>
            </w:r>
          </w:p>
          <w:p w:rsidR="0048786B" w:rsidRPr="005C649A" w:rsidRDefault="0048786B" w:rsidP="00D90710">
            <w:pPr>
              <w:rPr>
                <w:sz w:val="22"/>
                <w:szCs w:val="22"/>
              </w:rPr>
            </w:pPr>
          </w:p>
          <w:p w:rsidR="0048786B" w:rsidRPr="005C649A" w:rsidRDefault="0048786B" w:rsidP="00D90710">
            <w:pPr>
              <w:rPr>
                <w:sz w:val="22"/>
                <w:szCs w:val="22"/>
              </w:rPr>
            </w:pPr>
          </w:p>
          <w:p w:rsidR="0048786B" w:rsidRPr="005C649A" w:rsidRDefault="0048786B" w:rsidP="00D90710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:rsidR="0048786B" w:rsidRPr="005C649A" w:rsidRDefault="000705FA" w:rsidP="00D90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Systematic Review; 13 studies.</w:t>
            </w:r>
          </w:p>
        </w:tc>
        <w:tc>
          <w:tcPr>
            <w:tcW w:w="2070" w:type="dxa"/>
          </w:tcPr>
          <w:p w:rsidR="004F0F3F" w:rsidRPr="005C649A" w:rsidRDefault="000705FA" w:rsidP="004F0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F0F3F" w:rsidRPr="005C649A">
              <w:rPr>
                <w:sz w:val="22"/>
                <w:szCs w:val="22"/>
              </w:rPr>
              <w:t>ean age range 80-89</w:t>
            </w:r>
            <w:r>
              <w:rPr>
                <w:sz w:val="22"/>
                <w:szCs w:val="22"/>
              </w:rPr>
              <w:t>.</w:t>
            </w:r>
          </w:p>
          <w:p w:rsidR="0048786B" w:rsidRPr="005C649A" w:rsidRDefault="0048786B" w:rsidP="00D90710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48786B" w:rsidRPr="005C649A" w:rsidRDefault="0048786B" w:rsidP="00D90710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>Progressive resistance exercise.</w:t>
            </w:r>
          </w:p>
        </w:tc>
        <w:tc>
          <w:tcPr>
            <w:tcW w:w="2441" w:type="dxa"/>
          </w:tcPr>
          <w:p w:rsidR="0048786B" w:rsidRPr="005C649A" w:rsidRDefault="0048786B" w:rsidP="00D90710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>Muscle strength, gait speed, functional performance, sit to stand, stair climbing, balance and functional capacity.</w:t>
            </w:r>
          </w:p>
        </w:tc>
        <w:tc>
          <w:tcPr>
            <w:tcW w:w="5782" w:type="dxa"/>
            <w:gridSpan w:val="2"/>
          </w:tcPr>
          <w:p w:rsidR="0048786B" w:rsidRPr="005C649A" w:rsidRDefault="0048786B" w:rsidP="00997C7B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 xml:space="preserve">Statistically significant increases in muscle strength and functional performance from progressive resistance exercise, even in advanced age. </w:t>
            </w:r>
            <w:r w:rsidR="00997C7B">
              <w:rPr>
                <w:sz w:val="22"/>
                <w:szCs w:val="22"/>
              </w:rPr>
              <w:t xml:space="preserve"> PRT is e</w:t>
            </w:r>
            <w:r w:rsidRPr="005C649A">
              <w:rPr>
                <w:sz w:val="22"/>
                <w:szCs w:val="22"/>
              </w:rPr>
              <w:t>ffective in maintaining independence, by improving ADL performance. Limitation is small sample size in studies.</w:t>
            </w:r>
          </w:p>
        </w:tc>
      </w:tr>
      <w:tr w:rsidR="00E55E07" w:rsidRPr="00740597" w:rsidTr="00EA297B">
        <w:tc>
          <w:tcPr>
            <w:tcW w:w="18292" w:type="dxa"/>
            <w:gridSpan w:val="8"/>
          </w:tcPr>
          <w:p w:rsidR="00E55E07" w:rsidRDefault="00E55E07" w:rsidP="009D37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E55E07">
              <w:rPr>
                <w:rFonts w:eastAsiaTheme="minorEastAsia"/>
                <w:b/>
                <w:sz w:val="22"/>
                <w:szCs w:val="22"/>
              </w:rPr>
              <w:t>Functional training versus traditional strength training on functional performance</w:t>
            </w:r>
          </w:p>
          <w:p w:rsidR="000705FA" w:rsidRPr="00E55E07" w:rsidRDefault="000705FA" w:rsidP="009D373E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8786B" w:rsidRPr="00740597" w:rsidTr="00EA297B">
        <w:tc>
          <w:tcPr>
            <w:tcW w:w="1980" w:type="dxa"/>
          </w:tcPr>
          <w:p w:rsidR="0048786B" w:rsidRPr="005C649A" w:rsidRDefault="0048786B" w:rsidP="00CE5DB6">
            <w:pPr>
              <w:autoSpaceDE w:val="0"/>
              <w:autoSpaceDN w:val="0"/>
              <w:adjustRightInd w:val="0"/>
              <w:rPr>
                <w:rFonts w:eastAsiaTheme="minorEastAsia"/>
                <w:color w:val="141314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Krebs et al. 2007</w:t>
            </w:r>
          </w:p>
        </w:tc>
        <w:tc>
          <w:tcPr>
            <w:tcW w:w="2160" w:type="dxa"/>
          </w:tcPr>
          <w:p w:rsidR="0048786B" w:rsidRPr="005C649A" w:rsidRDefault="0048786B" w:rsidP="00932CB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 xml:space="preserve">To determine whether high-intensity functional training (FT) or strength training (ST) improves function among disabled community-dwelling elders. </w:t>
            </w:r>
          </w:p>
          <w:p w:rsidR="0048786B" w:rsidRPr="005C649A" w:rsidRDefault="0048786B" w:rsidP="00932CB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48786B" w:rsidRPr="005C649A" w:rsidRDefault="0048786B" w:rsidP="00932CB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48786B" w:rsidRPr="005C649A" w:rsidRDefault="0048786B" w:rsidP="00932CB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30650" w:rsidRPr="005C649A" w:rsidRDefault="00A30650" w:rsidP="00A30650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Randomized, blinded, prospective clinical trial in a large,</w:t>
            </w:r>
          </w:p>
          <w:p w:rsidR="00A30650" w:rsidRPr="005C649A" w:rsidRDefault="00B15609" w:rsidP="00A30650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 xml:space="preserve">tertiary care outpatient rehabilitation department. </w:t>
            </w:r>
          </w:p>
          <w:p w:rsidR="0048786B" w:rsidRPr="005C649A" w:rsidRDefault="0048786B" w:rsidP="00932CB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70" w:type="dxa"/>
          </w:tcPr>
          <w:p w:rsidR="0048786B" w:rsidRPr="005C649A" w:rsidRDefault="00A30650" w:rsidP="000705F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Fifteen elders (62–85</w:t>
            </w:r>
            <w:r w:rsidR="000705FA">
              <w:rPr>
                <w:rFonts w:eastAsiaTheme="minorEastAsia"/>
                <w:sz w:val="22"/>
                <w:szCs w:val="22"/>
              </w:rPr>
              <w:t xml:space="preserve"> </w:t>
            </w:r>
            <w:r w:rsidR="00B15609" w:rsidRPr="005C649A">
              <w:rPr>
                <w:rFonts w:eastAsiaTheme="minorEastAsia"/>
                <w:sz w:val="22"/>
                <w:szCs w:val="22"/>
              </w:rPr>
              <w:t>y</w:t>
            </w:r>
            <w:r w:rsidR="00B15609">
              <w:rPr>
                <w:rFonts w:eastAsiaTheme="minorEastAsia"/>
                <w:sz w:val="22"/>
                <w:szCs w:val="22"/>
              </w:rPr>
              <w:t>ea</w:t>
            </w:r>
            <w:r w:rsidR="00B15609" w:rsidRPr="005C649A">
              <w:rPr>
                <w:rFonts w:eastAsiaTheme="minorEastAsia"/>
                <w:sz w:val="22"/>
                <w:szCs w:val="22"/>
              </w:rPr>
              <w:t>rs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 old)</w:t>
            </w:r>
            <w:r w:rsidR="000705FA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329" w:type="dxa"/>
          </w:tcPr>
          <w:p w:rsidR="0048786B" w:rsidRPr="005C649A" w:rsidRDefault="0048786B" w:rsidP="00932CB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6 w</w:t>
            </w:r>
            <w:r w:rsidR="00997C7B">
              <w:rPr>
                <w:rFonts w:eastAsiaTheme="minorEastAsia"/>
                <w:sz w:val="22"/>
                <w:szCs w:val="22"/>
              </w:rPr>
              <w:t>ee</w:t>
            </w:r>
            <w:r w:rsidRPr="005C649A">
              <w:rPr>
                <w:rFonts w:eastAsiaTheme="minorEastAsia"/>
                <w:sz w:val="22"/>
                <w:szCs w:val="22"/>
              </w:rPr>
              <w:t>ks of functional training (FT)-weekly outpatient visit and three to five times per week of home practice in execution of locomotor activities of daily living including: gait, stepping,</w:t>
            </w:r>
          </w:p>
          <w:p w:rsidR="0048786B" w:rsidRPr="005C649A" w:rsidRDefault="0048786B" w:rsidP="00997C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and sit to stand or strength training (ST) using elastic bands with therapist contact, and home practice similar to those of FT.</w:t>
            </w:r>
          </w:p>
        </w:tc>
        <w:tc>
          <w:tcPr>
            <w:tcW w:w="2441" w:type="dxa"/>
          </w:tcPr>
          <w:p w:rsidR="0048786B" w:rsidRPr="005C649A" w:rsidRDefault="00997C7B" w:rsidP="00932CB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Lower extremity strength, gait speed and </w:t>
            </w:r>
            <w:r w:rsidR="0048786B" w:rsidRPr="005C649A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48786B" w:rsidRPr="005C649A" w:rsidRDefault="0048786B" w:rsidP="00997C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chair rise</w:t>
            </w:r>
            <w:r w:rsidR="00997C7B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5782" w:type="dxa"/>
            <w:gridSpan w:val="2"/>
          </w:tcPr>
          <w:p w:rsidR="0048786B" w:rsidRPr="005C649A" w:rsidRDefault="0048786B" w:rsidP="009D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Subjects in both interventions improved their gait speed, but the FT group improved more than the ST group during chair rise. FT</w:t>
            </w:r>
            <w:r w:rsidR="000705FA">
              <w:rPr>
                <w:rFonts w:eastAsiaTheme="minorEastAsia"/>
                <w:sz w:val="22"/>
                <w:szCs w:val="22"/>
              </w:rPr>
              <w:t xml:space="preserve"> </w:t>
            </w:r>
            <w:r w:rsidRPr="005C649A">
              <w:rPr>
                <w:rFonts w:eastAsiaTheme="minorEastAsia"/>
                <w:sz w:val="22"/>
                <w:szCs w:val="22"/>
              </w:rPr>
              <w:t>group improved their maximum knee torque more than the ST group due to a more controlled and efficient movement strategy.</w:t>
            </w:r>
          </w:p>
        </w:tc>
      </w:tr>
      <w:tr w:rsidR="009E07C2" w:rsidRPr="00740597" w:rsidTr="00EA297B">
        <w:trPr>
          <w:trHeight w:val="4184"/>
        </w:trPr>
        <w:tc>
          <w:tcPr>
            <w:tcW w:w="1980" w:type="dxa"/>
          </w:tcPr>
          <w:p w:rsidR="009E07C2" w:rsidRPr="005C649A" w:rsidRDefault="009E07C2" w:rsidP="009E07C2">
            <w:pPr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bCs/>
                <w:sz w:val="22"/>
                <w:szCs w:val="22"/>
              </w:rPr>
              <w:lastRenderedPageBreak/>
              <w:t>Olivetti et al. 2007</w:t>
            </w:r>
          </w:p>
        </w:tc>
        <w:tc>
          <w:tcPr>
            <w:tcW w:w="2160" w:type="dxa"/>
          </w:tcPr>
          <w:p w:rsidR="009E07C2" w:rsidRPr="005C649A" w:rsidRDefault="00841D7B" w:rsidP="009E07C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To determine the f</w:t>
            </w:r>
            <w:r w:rsidR="009E07C2" w:rsidRPr="005C649A">
              <w:rPr>
                <w:rFonts w:eastAsiaTheme="minorEastAsia"/>
                <w:sz w:val="22"/>
                <w:szCs w:val="22"/>
              </w:rPr>
              <w:t>easibility and effectiveness of a weight-bearing</w:t>
            </w:r>
            <w:r>
              <w:rPr>
                <w:rFonts w:eastAsiaTheme="minorEastAsia"/>
                <w:sz w:val="22"/>
                <w:szCs w:val="22"/>
              </w:rPr>
              <w:t xml:space="preserve"> (WB)</w:t>
            </w:r>
            <w:r w:rsidR="009E07C2" w:rsidRPr="005C649A">
              <w:rPr>
                <w:rFonts w:eastAsiaTheme="minorEastAsia"/>
                <w:sz w:val="22"/>
                <w:szCs w:val="22"/>
              </w:rPr>
              <w:t xml:space="preserve"> strengthening program compared with that of</w:t>
            </w:r>
          </w:p>
          <w:p w:rsidR="009E07C2" w:rsidRPr="005C649A" w:rsidRDefault="009E07C2" w:rsidP="009E07C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a traditional non-weight-bearing</w:t>
            </w:r>
            <w:r w:rsidR="00841D7B">
              <w:rPr>
                <w:rFonts w:eastAsiaTheme="minorEastAsia"/>
                <w:sz w:val="22"/>
                <w:szCs w:val="22"/>
              </w:rPr>
              <w:t xml:space="preserve"> (NWB)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 strengthening program for older inpatients undergoing rehabilitation. </w:t>
            </w:r>
          </w:p>
          <w:p w:rsidR="009E07C2" w:rsidRPr="005C649A" w:rsidRDefault="009E07C2" w:rsidP="009E07C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9E07C2" w:rsidRPr="005C649A" w:rsidRDefault="009E07C2" w:rsidP="009E07C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9E07C2" w:rsidRPr="005C649A" w:rsidRDefault="009E07C2" w:rsidP="009E07C2">
            <w:pPr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:rsidR="009E07C2" w:rsidRPr="005C649A" w:rsidRDefault="009E07C2" w:rsidP="00A30650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 xml:space="preserve">RCT. </w:t>
            </w:r>
          </w:p>
          <w:p w:rsidR="009E07C2" w:rsidRPr="005C649A" w:rsidRDefault="009E07C2" w:rsidP="009E07C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70" w:type="dxa"/>
          </w:tcPr>
          <w:p w:rsidR="009E07C2" w:rsidRPr="005C649A" w:rsidRDefault="009E07C2" w:rsidP="00A30650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N=88 inpatients, mean age 82,</w:t>
            </w:r>
            <w:r w:rsidR="00841D7B">
              <w:rPr>
                <w:rFonts w:eastAsiaTheme="minorEastAsia"/>
                <w:sz w:val="22"/>
                <w:szCs w:val="22"/>
              </w:rPr>
              <w:t xml:space="preserve"> </w:t>
            </w:r>
            <w:r w:rsidRPr="005C649A">
              <w:rPr>
                <w:rFonts w:eastAsiaTheme="minorEastAsia"/>
                <w:sz w:val="22"/>
                <w:szCs w:val="22"/>
              </w:rPr>
              <w:t>from three rehabilitation units with no contraindications to exercise</w:t>
            </w:r>
            <w:r w:rsidR="000705FA">
              <w:rPr>
                <w:rFonts w:eastAsiaTheme="minorEastAsia"/>
                <w:sz w:val="22"/>
                <w:szCs w:val="22"/>
              </w:rPr>
              <w:t xml:space="preserve">. </w:t>
            </w:r>
          </w:p>
        </w:tc>
        <w:tc>
          <w:tcPr>
            <w:tcW w:w="2329" w:type="dxa"/>
          </w:tcPr>
          <w:p w:rsidR="009E07C2" w:rsidRPr="005C649A" w:rsidRDefault="009E07C2" w:rsidP="009E07C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 xml:space="preserve">Both the (WB) </w:t>
            </w:r>
            <w:r w:rsidR="00790DDF" w:rsidRPr="005C649A">
              <w:rPr>
                <w:rFonts w:eastAsiaTheme="minorEastAsia"/>
                <w:sz w:val="22"/>
                <w:szCs w:val="22"/>
              </w:rPr>
              <w:t xml:space="preserve">and </w:t>
            </w:r>
            <w:r w:rsidRPr="005C649A">
              <w:rPr>
                <w:rFonts w:eastAsiaTheme="minorEastAsia"/>
                <w:sz w:val="22"/>
                <w:szCs w:val="22"/>
              </w:rPr>
              <w:t>(NWB) strengthening programs were supervised by PT’s</w:t>
            </w:r>
          </w:p>
          <w:p w:rsidR="009E07C2" w:rsidRPr="005C649A" w:rsidRDefault="009E07C2" w:rsidP="009E07C2">
            <w:pPr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and were of similar intensities (10 to 15 RM) for two weeks.</w:t>
            </w:r>
          </w:p>
        </w:tc>
        <w:tc>
          <w:tcPr>
            <w:tcW w:w="2441" w:type="dxa"/>
          </w:tcPr>
          <w:p w:rsidR="009E07C2" w:rsidRPr="005C649A" w:rsidRDefault="009E07C2" w:rsidP="00790D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Primary outcomes: standing up performance measured as minimum chair height</w:t>
            </w:r>
            <w:r w:rsidR="00790DDF" w:rsidRPr="005C649A">
              <w:rPr>
                <w:rFonts w:eastAsiaTheme="minorEastAsia"/>
                <w:sz w:val="22"/>
                <w:szCs w:val="22"/>
              </w:rPr>
              <w:t>.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9E07C2" w:rsidRPr="005C649A" w:rsidRDefault="009E07C2" w:rsidP="009E07C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9E07C2" w:rsidRPr="005C649A" w:rsidRDefault="009E07C2" w:rsidP="009E07C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Secondary outcomes:</w:t>
            </w:r>
            <w:r w:rsidR="00790DDF" w:rsidRPr="005C649A">
              <w:rPr>
                <w:rFonts w:eastAsiaTheme="minorEastAsia"/>
                <w:sz w:val="22"/>
                <w:szCs w:val="22"/>
              </w:rPr>
              <w:t xml:space="preserve"> </w:t>
            </w:r>
            <w:r w:rsidRPr="005C649A">
              <w:rPr>
                <w:rFonts w:eastAsiaTheme="minorEastAsia"/>
                <w:sz w:val="22"/>
                <w:szCs w:val="22"/>
              </w:rPr>
              <w:t>mobility measures su</w:t>
            </w:r>
            <w:r w:rsidR="00790DDF" w:rsidRPr="005C649A">
              <w:rPr>
                <w:rFonts w:eastAsiaTheme="minorEastAsia"/>
                <w:sz w:val="22"/>
                <w:szCs w:val="22"/>
              </w:rPr>
              <w:t>ch as standing-up rate, walking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 and overall m</w:t>
            </w:r>
            <w:r w:rsidR="00790DDF" w:rsidRPr="005C649A">
              <w:rPr>
                <w:rFonts w:eastAsiaTheme="minorEastAsia"/>
                <w:sz w:val="22"/>
                <w:szCs w:val="22"/>
              </w:rPr>
              <w:t>obility.</w:t>
            </w:r>
          </w:p>
          <w:p w:rsidR="009E07C2" w:rsidRPr="005C649A" w:rsidRDefault="009E07C2" w:rsidP="009E07C2">
            <w:pPr>
              <w:rPr>
                <w:sz w:val="22"/>
                <w:szCs w:val="22"/>
              </w:rPr>
            </w:pPr>
          </w:p>
        </w:tc>
        <w:tc>
          <w:tcPr>
            <w:tcW w:w="5782" w:type="dxa"/>
            <w:gridSpan w:val="2"/>
          </w:tcPr>
          <w:p w:rsidR="00841D7B" w:rsidRDefault="009E07C2" w:rsidP="00790D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 xml:space="preserve">After the two-week intervention, the </w:t>
            </w:r>
            <w:r w:rsidR="00790DDF" w:rsidRPr="005C649A">
              <w:rPr>
                <w:rFonts w:eastAsiaTheme="minorEastAsia"/>
                <w:sz w:val="22"/>
                <w:szCs w:val="22"/>
              </w:rPr>
              <w:t>WB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 </w:t>
            </w:r>
            <w:r w:rsidR="00790DDF" w:rsidRPr="005C649A">
              <w:rPr>
                <w:rFonts w:eastAsiaTheme="minorEastAsia"/>
                <w:sz w:val="22"/>
                <w:szCs w:val="22"/>
              </w:rPr>
              <w:t xml:space="preserve">strengthening </w:t>
            </w:r>
            <w:r w:rsidRPr="005C649A">
              <w:rPr>
                <w:rFonts w:eastAsiaTheme="minorEastAsia"/>
                <w:sz w:val="22"/>
                <w:szCs w:val="22"/>
              </w:rPr>
              <w:t>group had decreased their minimum chair height</w:t>
            </w:r>
            <w:r w:rsidR="00790DDF" w:rsidRPr="005C649A">
              <w:rPr>
                <w:rFonts w:eastAsiaTheme="minorEastAsia"/>
                <w:sz w:val="22"/>
                <w:szCs w:val="22"/>
              </w:rPr>
              <w:t xml:space="preserve"> </w:t>
            </w:r>
            <w:r w:rsidRPr="005C649A">
              <w:rPr>
                <w:rFonts w:eastAsiaTheme="minorEastAsia"/>
                <w:sz w:val="22"/>
                <w:szCs w:val="22"/>
              </w:rPr>
              <w:t>by 5.3 cm (95% CI 0.7 to 9.8) more than</w:t>
            </w:r>
            <w:r w:rsidR="00841D7B">
              <w:rPr>
                <w:rFonts w:eastAsiaTheme="minorEastAsia"/>
                <w:sz w:val="22"/>
                <w:szCs w:val="22"/>
              </w:rPr>
              <w:t xml:space="preserve"> 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the </w:t>
            </w:r>
            <w:r w:rsidR="00790DDF" w:rsidRPr="005C649A">
              <w:rPr>
                <w:rFonts w:eastAsiaTheme="minorEastAsia"/>
                <w:sz w:val="22"/>
                <w:szCs w:val="22"/>
              </w:rPr>
              <w:t>NWB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 strengthening </w:t>
            </w:r>
            <w:r w:rsidR="00841D7B">
              <w:rPr>
                <w:rFonts w:eastAsiaTheme="minorEastAsia"/>
                <w:sz w:val="22"/>
                <w:szCs w:val="22"/>
              </w:rPr>
              <w:t xml:space="preserve">group. There were no clinically </w:t>
            </w:r>
            <w:r w:rsidRPr="005C649A">
              <w:rPr>
                <w:rFonts w:eastAsiaTheme="minorEastAsia"/>
                <w:sz w:val="22"/>
                <w:szCs w:val="22"/>
              </w:rPr>
              <w:t>worthwhile or statistically-significant differences between</w:t>
            </w:r>
            <w:r w:rsidR="00790DDF" w:rsidRPr="005C649A">
              <w:rPr>
                <w:rFonts w:eastAsiaTheme="minorEastAsia"/>
                <w:sz w:val="22"/>
                <w:szCs w:val="22"/>
              </w:rPr>
              <w:t xml:space="preserve"> 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groups for </w:t>
            </w:r>
            <w:r w:rsidR="00790DDF" w:rsidRPr="005C649A">
              <w:rPr>
                <w:rFonts w:eastAsiaTheme="minorEastAsia"/>
                <w:sz w:val="22"/>
                <w:szCs w:val="22"/>
              </w:rPr>
              <w:t>ST</w:t>
            </w:r>
            <w:r w:rsidR="00841D7B">
              <w:rPr>
                <w:rFonts w:eastAsiaTheme="minorEastAsia"/>
                <w:sz w:val="22"/>
                <w:szCs w:val="22"/>
              </w:rPr>
              <w:t>S, walking and overall mobility</w:t>
            </w:r>
          </w:p>
          <w:p w:rsidR="00841D7B" w:rsidRDefault="00841D7B" w:rsidP="00790D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9E07C2" w:rsidRPr="00841D7B" w:rsidRDefault="00841D7B" w:rsidP="00790DD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The</w:t>
            </w:r>
            <w:r w:rsidR="009E07C2" w:rsidRPr="005C649A">
              <w:rPr>
                <w:rFonts w:eastAsiaTheme="minorEastAsia"/>
                <w:sz w:val="22"/>
                <w:szCs w:val="22"/>
              </w:rPr>
              <w:t xml:space="preserve"> </w:t>
            </w:r>
            <w:r w:rsidR="00790DDF" w:rsidRPr="005C649A">
              <w:rPr>
                <w:rFonts w:eastAsiaTheme="minorEastAsia"/>
                <w:sz w:val="22"/>
                <w:szCs w:val="22"/>
              </w:rPr>
              <w:t>WB</w:t>
            </w:r>
            <w:r w:rsidR="009E07C2" w:rsidRPr="005C649A">
              <w:rPr>
                <w:rFonts w:eastAsiaTheme="minorEastAsia"/>
                <w:sz w:val="22"/>
                <w:szCs w:val="22"/>
              </w:rPr>
              <w:t xml:space="preserve"> strengthening program was feasible and safe </w:t>
            </w:r>
            <w:r w:rsidR="00790DDF" w:rsidRPr="005C649A">
              <w:rPr>
                <w:rFonts w:eastAsiaTheme="minorEastAsia"/>
                <w:sz w:val="22"/>
                <w:szCs w:val="22"/>
              </w:rPr>
              <w:t>with</w:t>
            </w:r>
            <w:r>
              <w:rPr>
                <w:rFonts w:eastAsiaTheme="minorEastAsia"/>
                <w:sz w:val="22"/>
                <w:szCs w:val="22"/>
              </w:rPr>
              <w:t xml:space="preserve"> some additional benefits versus a</w:t>
            </w:r>
            <w:r w:rsidR="009E07C2" w:rsidRPr="005C649A">
              <w:rPr>
                <w:rFonts w:eastAsiaTheme="minorEastAsia"/>
                <w:sz w:val="22"/>
                <w:szCs w:val="22"/>
              </w:rPr>
              <w:t xml:space="preserve"> traditional </w:t>
            </w:r>
            <w:r w:rsidR="00790DDF" w:rsidRPr="005C649A">
              <w:rPr>
                <w:rFonts w:eastAsiaTheme="minorEastAsia"/>
                <w:sz w:val="22"/>
                <w:szCs w:val="22"/>
              </w:rPr>
              <w:t>NWB strengthening program in an inpatient setting.</w:t>
            </w:r>
          </w:p>
        </w:tc>
      </w:tr>
      <w:tr w:rsidR="00E55E07" w:rsidRPr="00740597" w:rsidTr="00EA297B">
        <w:tc>
          <w:tcPr>
            <w:tcW w:w="1980" w:type="dxa"/>
          </w:tcPr>
          <w:p w:rsidR="00E55E07" w:rsidRPr="005C649A" w:rsidRDefault="00E55E07" w:rsidP="00EA5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bCs/>
                <w:iCs/>
                <w:sz w:val="22"/>
                <w:szCs w:val="22"/>
              </w:rPr>
              <w:t>Sherrington et al. 2004</w:t>
            </w:r>
          </w:p>
        </w:tc>
        <w:tc>
          <w:tcPr>
            <w:tcW w:w="2160" w:type="dxa"/>
          </w:tcPr>
          <w:p w:rsidR="00E55E07" w:rsidRPr="005C649A" w:rsidRDefault="00841D7B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To c</w:t>
            </w:r>
            <w:r w:rsidR="00E55E07" w:rsidRPr="005C649A">
              <w:rPr>
                <w:rFonts w:eastAsiaTheme="minorEastAsia"/>
                <w:sz w:val="22"/>
                <w:szCs w:val="22"/>
              </w:rPr>
              <w:t>ompare the effects of weight-bearing (WB) and</w:t>
            </w:r>
          </w:p>
          <w:p w:rsidR="00E55E07" w:rsidRPr="005C649A" w:rsidRDefault="00E55E07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non–weight-bearing (NWB) home exercise programs and a control</w:t>
            </w:r>
          </w:p>
          <w:p w:rsidR="00E55E07" w:rsidRPr="005C649A" w:rsidRDefault="00E55E07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program on physical ability (strength, balance, gait, functional</w:t>
            </w:r>
          </w:p>
          <w:p w:rsidR="00E55E07" w:rsidRPr="005C649A" w:rsidRDefault="00E55E07" w:rsidP="00EA597C">
            <w:pPr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 xml:space="preserve">performance) in older people who have had a hip fracture. </w:t>
            </w:r>
          </w:p>
        </w:tc>
        <w:tc>
          <w:tcPr>
            <w:tcW w:w="1530" w:type="dxa"/>
          </w:tcPr>
          <w:p w:rsidR="00E55E07" w:rsidRPr="005C649A" w:rsidRDefault="00E55E07" w:rsidP="00EA597C">
            <w:pPr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RCT.</w:t>
            </w:r>
          </w:p>
        </w:tc>
        <w:tc>
          <w:tcPr>
            <w:tcW w:w="2070" w:type="dxa"/>
          </w:tcPr>
          <w:p w:rsidR="00E55E07" w:rsidRPr="005C649A" w:rsidRDefault="00E55E07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N=120, 40 per group ( 79+/-9), 90% completed the 4-month retest.</w:t>
            </w:r>
          </w:p>
        </w:tc>
        <w:tc>
          <w:tcPr>
            <w:tcW w:w="2329" w:type="dxa"/>
          </w:tcPr>
          <w:p w:rsidR="00E55E07" w:rsidRPr="005C649A" w:rsidRDefault="00E55E07" w:rsidP="00EA597C">
            <w:pPr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Home exercise prescribed by a physical therapist.</w:t>
            </w:r>
          </w:p>
          <w:p w:rsidR="00E55E07" w:rsidRPr="005C649A" w:rsidRDefault="00E55E07" w:rsidP="00EA597C">
            <w:pPr>
              <w:rPr>
                <w:rFonts w:eastAsiaTheme="minorEastAsia"/>
                <w:sz w:val="22"/>
                <w:szCs w:val="22"/>
              </w:rPr>
            </w:pPr>
          </w:p>
          <w:p w:rsidR="00E55E07" w:rsidRPr="005C649A" w:rsidRDefault="00E55E07" w:rsidP="00EA597C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 xml:space="preserve">Weight-bearing (WBE): Performed in WB position. Exercises included: 1) Sit-to-stand 2) lateral step-ups using 3) forward step-up-and-over; stepping onto a block with both legs and then off, 4) forward foot taps; 5) stepping grid; multi-directional steps using marks on the floor. </w:t>
            </w:r>
          </w:p>
          <w:p w:rsidR="00E55E07" w:rsidRPr="005C649A" w:rsidRDefault="00E55E07" w:rsidP="00EA597C">
            <w:pPr>
              <w:rPr>
                <w:sz w:val="22"/>
                <w:szCs w:val="22"/>
              </w:rPr>
            </w:pPr>
          </w:p>
          <w:p w:rsidR="00E55E07" w:rsidRDefault="00E55E07" w:rsidP="00EA597C">
            <w:pPr>
              <w:rPr>
                <w:sz w:val="22"/>
                <w:szCs w:val="22"/>
              </w:rPr>
            </w:pPr>
            <w:r w:rsidRPr="005C649A">
              <w:rPr>
                <w:sz w:val="22"/>
                <w:szCs w:val="22"/>
              </w:rPr>
              <w:t xml:space="preserve">Non-weight-bearing (NWBE): performed in </w:t>
            </w:r>
            <w:r w:rsidRPr="005C649A">
              <w:rPr>
                <w:sz w:val="22"/>
                <w:szCs w:val="22"/>
              </w:rPr>
              <w:lastRenderedPageBreak/>
              <w:t>a supine, non-weight-bearing position. Exerc</w:t>
            </w:r>
            <w:r w:rsidR="00EA297B">
              <w:rPr>
                <w:sz w:val="22"/>
                <w:szCs w:val="22"/>
              </w:rPr>
              <w:t>ises included: 1) Hip abduction,</w:t>
            </w:r>
            <w:r w:rsidRPr="005C649A">
              <w:rPr>
                <w:sz w:val="22"/>
                <w:szCs w:val="22"/>
              </w:rPr>
              <w:t xml:space="preserve"> 2) hip flexion</w:t>
            </w:r>
            <w:r w:rsidR="00EA297B">
              <w:rPr>
                <w:sz w:val="22"/>
                <w:szCs w:val="22"/>
              </w:rPr>
              <w:t>,</w:t>
            </w:r>
            <w:r w:rsidRPr="005C649A">
              <w:rPr>
                <w:sz w:val="22"/>
                <w:szCs w:val="22"/>
              </w:rPr>
              <w:t xml:space="preserve"> 3) hip and knee flexion/extension, 4) end of range knee extension (SAQ) using a wedge and 5) ankle dorsiflexion/plantarflexion. </w:t>
            </w:r>
          </w:p>
          <w:p w:rsidR="00E55E07" w:rsidRPr="005C649A" w:rsidRDefault="00E55E07" w:rsidP="00EA597C">
            <w:pPr>
              <w:rPr>
                <w:sz w:val="22"/>
                <w:szCs w:val="22"/>
              </w:rPr>
            </w:pPr>
          </w:p>
          <w:p w:rsidR="00E55E07" w:rsidRPr="005C649A" w:rsidRDefault="00E55E07" w:rsidP="00EA597C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E55E07" w:rsidRPr="005C649A" w:rsidRDefault="00E55E07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lastRenderedPageBreak/>
              <w:t xml:space="preserve">Strength, balance, gait, </w:t>
            </w:r>
          </w:p>
          <w:p w:rsidR="00E55E07" w:rsidRPr="005C649A" w:rsidRDefault="00E55E07" w:rsidP="00EA597C">
            <w:pPr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 xml:space="preserve">functional </w:t>
            </w:r>
            <w:r w:rsidR="00EA297B">
              <w:rPr>
                <w:rFonts w:eastAsiaTheme="minorEastAsia"/>
                <w:sz w:val="22"/>
                <w:szCs w:val="22"/>
              </w:rPr>
              <w:t>performance, functional reach.</w:t>
            </w:r>
          </w:p>
          <w:p w:rsidR="00E55E07" w:rsidRPr="005C649A" w:rsidRDefault="00E55E07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E55E07" w:rsidRPr="005C649A" w:rsidRDefault="00E55E07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Step test (# of times stepping up onto a block in 15 seconds), 6 MWT</w:t>
            </w:r>
          </w:p>
          <w:p w:rsidR="00E55E07" w:rsidRPr="005C649A" w:rsidRDefault="00E55E07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E55E07" w:rsidRPr="005C649A" w:rsidRDefault="00E55E07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Physical Performance and Mobility Examination (PPME)-bed mobility, transfer skills, multiple stands from a chair, standing</w:t>
            </w:r>
          </w:p>
          <w:p w:rsidR="00E55E07" w:rsidRPr="005C649A" w:rsidRDefault="00E55E07" w:rsidP="00EA597C">
            <w:pPr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balance, step-up ability, and ambulation.</w:t>
            </w:r>
          </w:p>
          <w:p w:rsidR="00E55E07" w:rsidRPr="005C649A" w:rsidRDefault="00E55E07" w:rsidP="00EA597C">
            <w:pPr>
              <w:rPr>
                <w:rFonts w:eastAsiaTheme="minorEastAsia"/>
                <w:sz w:val="22"/>
                <w:szCs w:val="22"/>
              </w:rPr>
            </w:pPr>
          </w:p>
          <w:p w:rsidR="00E55E07" w:rsidRPr="005C649A" w:rsidRDefault="00E55E07" w:rsidP="00EA597C">
            <w:pPr>
              <w:rPr>
                <w:sz w:val="22"/>
                <w:szCs w:val="22"/>
              </w:rPr>
            </w:pPr>
          </w:p>
        </w:tc>
        <w:tc>
          <w:tcPr>
            <w:tcW w:w="5782" w:type="dxa"/>
            <w:gridSpan w:val="2"/>
          </w:tcPr>
          <w:p w:rsidR="00E55E07" w:rsidRPr="005C649A" w:rsidRDefault="00E55E07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 xml:space="preserve">At the 4-month retest </w:t>
            </w:r>
            <w:r w:rsidR="00841D7B">
              <w:rPr>
                <w:rFonts w:eastAsiaTheme="minorEastAsia"/>
                <w:sz w:val="22"/>
                <w:szCs w:val="22"/>
              </w:rPr>
              <w:t xml:space="preserve">there were </w:t>
            </w:r>
            <w:r w:rsidRPr="005C649A">
              <w:rPr>
                <w:rFonts w:eastAsiaTheme="minorEastAsia"/>
                <w:sz w:val="22"/>
                <w:szCs w:val="22"/>
              </w:rPr>
              <w:t>differences between</w:t>
            </w:r>
          </w:p>
          <w:p w:rsidR="00E55E07" w:rsidRPr="005C649A" w:rsidRDefault="00841D7B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the groups in amount</w:t>
            </w:r>
            <w:r w:rsidR="00E55E07" w:rsidRPr="005C649A">
              <w:rPr>
                <w:rFonts w:eastAsiaTheme="minorEastAsia"/>
                <w:sz w:val="22"/>
                <w:szCs w:val="22"/>
              </w:rPr>
              <w:t xml:space="preserve"> of improvement since the initial</w:t>
            </w:r>
          </w:p>
          <w:p w:rsidR="00E55E07" w:rsidRPr="005C649A" w:rsidRDefault="00E55E07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 xml:space="preserve">assessment for balance and functional performance, </w:t>
            </w:r>
            <w:r w:rsidR="00B15609" w:rsidRPr="005C649A">
              <w:rPr>
                <w:rFonts w:eastAsiaTheme="minorEastAsia"/>
                <w:sz w:val="22"/>
                <w:szCs w:val="22"/>
              </w:rPr>
              <w:t>but not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 for </w:t>
            </w:r>
            <w:r w:rsidR="00B15609" w:rsidRPr="005C649A">
              <w:rPr>
                <w:rFonts w:eastAsiaTheme="minorEastAsia"/>
                <w:sz w:val="22"/>
                <w:szCs w:val="22"/>
              </w:rPr>
              <w:t>strength or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 gait. WB exercise group showed the grea</w:t>
            </w:r>
            <w:r w:rsidR="00841D7B">
              <w:rPr>
                <w:rFonts w:eastAsiaTheme="minorEastAsia"/>
                <w:sz w:val="22"/>
                <w:szCs w:val="22"/>
              </w:rPr>
              <w:t>test improvements in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 balance and functional performance.</w:t>
            </w:r>
          </w:p>
          <w:p w:rsidR="00841D7B" w:rsidRDefault="00E55E07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E55E07" w:rsidRPr="005C649A" w:rsidRDefault="00841D7B" w:rsidP="00841D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WB home exercise </w:t>
            </w:r>
            <w:r w:rsidR="00E55E07" w:rsidRPr="005C649A">
              <w:rPr>
                <w:rFonts w:eastAsiaTheme="minorEastAsia"/>
                <w:sz w:val="22"/>
                <w:szCs w:val="22"/>
              </w:rPr>
              <w:t>can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E55E07" w:rsidRPr="005C649A">
              <w:rPr>
                <w:rFonts w:eastAsiaTheme="minorEastAsia"/>
                <w:sz w:val="22"/>
                <w:szCs w:val="22"/>
              </w:rPr>
              <w:t>improve balance and functional ability to a greater extent than a NWB prog</w:t>
            </w:r>
            <w:r>
              <w:rPr>
                <w:rFonts w:eastAsiaTheme="minorEastAsia"/>
                <w:sz w:val="22"/>
                <w:szCs w:val="22"/>
              </w:rPr>
              <w:t>ram or no intervention for patients</w:t>
            </w:r>
            <w:r w:rsidR="00E55E07" w:rsidRPr="005C649A">
              <w:rPr>
                <w:rFonts w:eastAsiaTheme="minorEastAsia"/>
                <w:sz w:val="22"/>
                <w:szCs w:val="22"/>
              </w:rPr>
              <w:t xml:space="preserve"> who have completed usual care</w:t>
            </w:r>
            <w:r>
              <w:rPr>
                <w:rFonts w:eastAsiaTheme="minorEastAsia"/>
                <w:sz w:val="22"/>
                <w:szCs w:val="22"/>
              </w:rPr>
              <w:t>,</w:t>
            </w:r>
            <w:r w:rsidR="00E55E07" w:rsidRPr="005C649A">
              <w:rPr>
                <w:rFonts w:eastAsiaTheme="minorEastAsia"/>
                <w:sz w:val="22"/>
                <w:szCs w:val="22"/>
              </w:rPr>
              <w:t xml:space="preserve"> post fall-related hip fracture.</w:t>
            </w:r>
          </w:p>
        </w:tc>
      </w:tr>
      <w:tr w:rsidR="00E55E07" w:rsidRPr="00740597" w:rsidTr="00EA297B">
        <w:tc>
          <w:tcPr>
            <w:tcW w:w="18292" w:type="dxa"/>
            <w:gridSpan w:val="8"/>
          </w:tcPr>
          <w:p w:rsidR="00E55E07" w:rsidRPr="00E55E07" w:rsidRDefault="00E55E07" w:rsidP="007113A5">
            <w:pPr>
              <w:rPr>
                <w:rFonts w:eastAsiaTheme="minorEastAsia"/>
                <w:b/>
                <w:sz w:val="22"/>
                <w:szCs w:val="22"/>
              </w:rPr>
            </w:pPr>
            <w:r w:rsidRPr="00E55E07">
              <w:rPr>
                <w:rFonts w:eastAsiaTheme="minorEastAsia"/>
                <w:b/>
                <w:sz w:val="22"/>
                <w:szCs w:val="22"/>
              </w:rPr>
              <w:lastRenderedPageBreak/>
              <w:t>Effect of functional training on function</w:t>
            </w:r>
          </w:p>
        </w:tc>
      </w:tr>
      <w:tr w:rsidR="00E55E07" w:rsidRPr="00740597" w:rsidTr="00EA297B">
        <w:tc>
          <w:tcPr>
            <w:tcW w:w="1980" w:type="dxa"/>
          </w:tcPr>
          <w:p w:rsidR="00E55E07" w:rsidRPr="005C649A" w:rsidRDefault="00E55E07" w:rsidP="009E07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bCs/>
                <w:sz w:val="22"/>
                <w:szCs w:val="22"/>
              </w:rPr>
              <w:t>Rosendahl et al. 2006</w:t>
            </w:r>
          </w:p>
        </w:tc>
        <w:tc>
          <w:tcPr>
            <w:tcW w:w="2160" w:type="dxa"/>
          </w:tcPr>
          <w:p w:rsidR="00E55E07" w:rsidRPr="005C649A" w:rsidRDefault="00E55E07" w:rsidP="00124345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To determine if a high-intensity functional exercise program improves balance,</w:t>
            </w:r>
            <w:r w:rsidR="00EA297B">
              <w:rPr>
                <w:rFonts w:eastAsiaTheme="minorEastAsia"/>
                <w:sz w:val="22"/>
                <w:szCs w:val="22"/>
              </w:rPr>
              <w:t xml:space="preserve"> </w:t>
            </w:r>
            <w:r w:rsidRPr="005C649A">
              <w:rPr>
                <w:rFonts w:eastAsiaTheme="minorEastAsia"/>
                <w:sz w:val="22"/>
                <w:szCs w:val="22"/>
              </w:rPr>
              <w:t>gait ability, and lower-limb strength in older persons dependent in activities of daily living</w:t>
            </w:r>
            <w:r w:rsidR="00124345">
              <w:rPr>
                <w:rFonts w:eastAsiaTheme="minorEastAsia"/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</w:tcPr>
          <w:p w:rsidR="00E55E07" w:rsidRDefault="00E55E07" w:rsidP="004B0986">
            <w:pPr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 xml:space="preserve">RCT. </w:t>
            </w:r>
            <w:r w:rsidR="00EA297B" w:rsidRPr="005C649A">
              <w:rPr>
                <w:rFonts w:eastAsiaTheme="minorEastAsia"/>
                <w:sz w:val="22"/>
                <w:szCs w:val="22"/>
              </w:rPr>
              <w:t xml:space="preserve">Randomised to a high-intensity functional exercise program or control activity consisting </w:t>
            </w:r>
            <w:r w:rsidR="00B15609" w:rsidRPr="005C649A">
              <w:rPr>
                <w:rFonts w:eastAsiaTheme="minorEastAsia"/>
                <w:sz w:val="22"/>
                <w:szCs w:val="22"/>
              </w:rPr>
              <w:t>of 29</w:t>
            </w:r>
            <w:r w:rsidR="00EA297B" w:rsidRPr="005C649A">
              <w:rPr>
                <w:rFonts w:eastAsiaTheme="minorEastAsia"/>
                <w:sz w:val="22"/>
                <w:szCs w:val="22"/>
              </w:rPr>
              <w:t xml:space="preserve"> sessions over 3 months, as well as to protein-enriched energy supplement or placebo</w:t>
            </w:r>
            <w:r w:rsidR="00EA297B">
              <w:rPr>
                <w:rFonts w:eastAsiaTheme="minorEastAsia"/>
                <w:sz w:val="22"/>
                <w:szCs w:val="22"/>
              </w:rPr>
              <w:t>.</w:t>
            </w:r>
          </w:p>
          <w:p w:rsidR="00EA297B" w:rsidRDefault="00EA297B" w:rsidP="004B0986">
            <w:pPr>
              <w:rPr>
                <w:rFonts w:eastAsiaTheme="minorEastAsia"/>
                <w:sz w:val="22"/>
                <w:szCs w:val="22"/>
              </w:rPr>
            </w:pPr>
          </w:p>
          <w:p w:rsidR="00EA297B" w:rsidRDefault="00EA297B" w:rsidP="004B0986">
            <w:pPr>
              <w:rPr>
                <w:rFonts w:eastAsiaTheme="minorEastAsia"/>
                <w:sz w:val="22"/>
                <w:szCs w:val="22"/>
              </w:rPr>
            </w:pPr>
          </w:p>
          <w:p w:rsidR="00EA297B" w:rsidRPr="005C649A" w:rsidRDefault="00EA297B" w:rsidP="004B0986">
            <w:pPr>
              <w:rPr>
                <w:rFonts w:eastAsiaTheme="minorEastAsia"/>
                <w:sz w:val="22"/>
                <w:szCs w:val="22"/>
              </w:rPr>
            </w:pPr>
          </w:p>
          <w:p w:rsidR="00E55E07" w:rsidRPr="005C649A" w:rsidRDefault="00E55E07" w:rsidP="009E07C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70" w:type="dxa"/>
          </w:tcPr>
          <w:p w:rsidR="00E55E07" w:rsidRPr="005C649A" w:rsidRDefault="00E55E07" w:rsidP="004B0986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N= 191 (aged 65-100) dependent in ADLs, living i</w:t>
            </w:r>
            <w:r w:rsidR="00124345">
              <w:rPr>
                <w:rFonts w:eastAsiaTheme="minorEastAsia"/>
                <w:sz w:val="22"/>
                <w:szCs w:val="22"/>
              </w:rPr>
              <w:t>n residential care facilities,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 with a Mini-Mental State Examination</w:t>
            </w:r>
          </w:p>
          <w:p w:rsidR="00E55E07" w:rsidRPr="005C649A" w:rsidRDefault="00E55E07" w:rsidP="004B0986">
            <w:pPr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(</w:t>
            </w:r>
            <w:r w:rsidR="00124345">
              <w:rPr>
                <w:rFonts w:eastAsiaTheme="minorEastAsia"/>
                <w:sz w:val="22"/>
                <w:szCs w:val="22"/>
              </w:rPr>
              <w:t>MMSE) score of ≥ 10</w:t>
            </w:r>
            <w:r w:rsidRPr="005C649A">
              <w:rPr>
                <w:rFonts w:eastAsiaTheme="minorEastAsia"/>
                <w:sz w:val="22"/>
                <w:szCs w:val="22"/>
              </w:rPr>
              <w:t>.</w:t>
            </w:r>
          </w:p>
          <w:p w:rsidR="00E55E07" w:rsidRPr="005C649A" w:rsidRDefault="00E55E07" w:rsidP="009E07C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9" w:type="dxa"/>
          </w:tcPr>
          <w:p w:rsidR="00E55E07" w:rsidRPr="005C649A" w:rsidRDefault="00EA297B" w:rsidP="009E07C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P</w:t>
            </w:r>
            <w:r w:rsidR="00E55E07" w:rsidRPr="005C649A">
              <w:rPr>
                <w:rFonts w:eastAsiaTheme="minorEastAsia"/>
                <w:sz w:val="22"/>
                <w:szCs w:val="22"/>
              </w:rPr>
              <w:t xml:space="preserve">rogram of functional exercises consisting of everyday tasks </w:t>
            </w:r>
            <w:r>
              <w:rPr>
                <w:rFonts w:eastAsiaTheme="minorEastAsia"/>
                <w:sz w:val="22"/>
                <w:szCs w:val="22"/>
              </w:rPr>
              <w:t xml:space="preserve">using </w:t>
            </w:r>
            <w:r w:rsidR="00E55E07" w:rsidRPr="005C649A">
              <w:rPr>
                <w:rFonts w:eastAsiaTheme="minorEastAsia"/>
                <w:sz w:val="22"/>
                <w:szCs w:val="22"/>
              </w:rPr>
              <w:t>leg strength,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E55E07" w:rsidRPr="005C649A">
              <w:rPr>
                <w:rFonts w:eastAsiaTheme="minorEastAsia"/>
                <w:sz w:val="22"/>
                <w:szCs w:val="22"/>
              </w:rPr>
              <w:t>postural stability, and gait.</w:t>
            </w:r>
            <w:r w:rsidR="00124345">
              <w:rPr>
                <w:rFonts w:eastAsiaTheme="minorEastAsia"/>
                <w:sz w:val="22"/>
                <w:szCs w:val="22"/>
              </w:rPr>
              <w:t xml:space="preserve"> </w:t>
            </w:r>
            <w:r w:rsidR="00E55E07" w:rsidRPr="005C649A">
              <w:rPr>
                <w:rFonts w:eastAsiaTheme="minorEastAsia"/>
                <w:sz w:val="22"/>
                <w:szCs w:val="22"/>
              </w:rPr>
              <w:t>Exercises performed in WB positions. Included squats, turning trunk and head while standing, and negotiating obstacles.</w:t>
            </w:r>
          </w:p>
          <w:p w:rsidR="00E55E07" w:rsidRPr="005C649A" w:rsidRDefault="00E55E07" w:rsidP="009E07C2">
            <w:pPr>
              <w:rPr>
                <w:rFonts w:eastAsiaTheme="minorEastAsia"/>
                <w:sz w:val="22"/>
                <w:szCs w:val="22"/>
              </w:rPr>
            </w:pPr>
          </w:p>
          <w:p w:rsidR="00E55E07" w:rsidRPr="005C649A" w:rsidRDefault="00E55E07" w:rsidP="009E07C2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E55E07" w:rsidRPr="005C649A" w:rsidRDefault="00E55E07" w:rsidP="009E07C2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Berg Balance Scale,</w:t>
            </w:r>
          </w:p>
          <w:p w:rsidR="00E55E07" w:rsidRPr="005C649A" w:rsidRDefault="00E55E07" w:rsidP="00EA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self-paced and maximum gait speed were followed-up at three and six</w:t>
            </w:r>
            <w:r w:rsidR="00EA297B">
              <w:rPr>
                <w:rFonts w:eastAsiaTheme="minorEastAsia"/>
                <w:sz w:val="22"/>
                <w:szCs w:val="22"/>
              </w:rPr>
              <w:t xml:space="preserve"> </w:t>
            </w:r>
            <w:r w:rsidRPr="005C649A">
              <w:rPr>
                <w:rFonts w:eastAsiaTheme="minorEastAsia"/>
                <w:sz w:val="22"/>
                <w:szCs w:val="22"/>
              </w:rPr>
              <w:t>months</w:t>
            </w:r>
          </w:p>
        </w:tc>
        <w:tc>
          <w:tcPr>
            <w:tcW w:w="5782" w:type="dxa"/>
            <w:gridSpan w:val="2"/>
          </w:tcPr>
          <w:p w:rsidR="00E55E07" w:rsidRPr="005C649A" w:rsidRDefault="00E55E07" w:rsidP="007113A5">
            <w:pPr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High-intensity functional exercise has positive long-term effects on balance and gait ability for older persons who are ADL dependent.</w:t>
            </w:r>
          </w:p>
        </w:tc>
      </w:tr>
      <w:tr w:rsidR="00E55E07" w:rsidRPr="00740597" w:rsidTr="00EA297B">
        <w:tc>
          <w:tcPr>
            <w:tcW w:w="18292" w:type="dxa"/>
            <w:gridSpan w:val="8"/>
          </w:tcPr>
          <w:p w:rsidR="00E55E07" w:rsidRPr="005C649A" w:rsidRDefault="00E55E07" w:rsidP="007113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E07">
              <w:rPr>
                <w:rFonts w:eastAsiaTheme="minorEastAsia"/>
                <w:b/>
                <w:sz w:val="22"/>
                <w:szCs w:val="22"/>
              </w:rPr>
              <w:lastRenderedPageBreak/>
              <w:t>Effects of mixed exercise interventions on function</w:t>
            </w:r>
          </w:p>
        </w:tc>
      </w:tr>
      <w:tr w:rsidR="007A25B1" w:rsidRPr="00740597" w:rsidTr="00EA297B">
        <w:tc>
          <w:tcPr>
            <w:tcW w:w="1980" w:type="dxa"/>
          </w:tcPr>
          <w:p w:rsidR="007A25B1" w:rsidRPr="005C649A" w:rsidRDefault="007A25B1" w:rsidP="00EA59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5C649A">
              <w:rPr>
                <w:rFonts w:eastAsiaTheme="minorEastAsia"/>
                <w:color w:val="000000"/>
                <w:sz w:val="22"/>
                <w:szCs w:val="22"/>
              </w:rPr>
              <w:t>Eyigor et al. 2007.</w:t>
            </w:r>
          </w:p>
          <w:p w:rsidR="007A25B1" w:rsidRPr="005C649A" w:rsidRDefault="007A25B1" w:rsidP="00EA59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7A25B1" w:rsidRPr="005C649A" w:rsidRDefault="007A25B1" w:rsidP="00EA59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7A25B1" w:rsidRPr="005C649A" w:rsidRDefault="007A25B1" w:rsidP="00EA5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A25B1" w:rsidRPr="005C649A" w:rsidRDefault="00124345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To determine the </w:t>
            </w:r>
            <w:r w:rsidR="007A25B1" w:rsidRPr="005C649A">
              <w:rPr>
                <w:rFonts w:eastAsiaTheme="minorEastAsia"/>
                <w:sz w:val="22"/>
                <w:szCs w:val="22"/>
              </w:rPr>
              <w:t>effect of a group-based exercise program on physical</w:t>
            </w:r>
          </w:p>
          <w:p w:rsidR="007A25B1" w:rsidRPr="005C649A" w:rsidRDefault="007A25B1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 xml:space="preserve">performance, muscle strength and quality of life </w:t>
            </w:r>
            <w:r w:rsidR="00124345">
              <w:rPr>
                <w:rFonts w:eastAsiaTheme="minorEastAsia"/>
                <w:sz w:val="22"/>
                <w:szCs w:val="22"/>
              </w:rPr>
              <w:t>(</w:t>
            </w:r>
            <w:r w:rsidRPr="005C649A">
              <w:rPr>
                <w:rFonts w:eastAsiaTheme="minorEastAsia"/>
                <w:sz w:val="22"/>
                <w:szCs w:val="22"/>
              </w:rPr>
              <w:t>QOL</w:t>
            </w:r>
            <w:r w:rsidR="00124345">
              <w:rPr>
                <w:rFonts w:eastAsiaTheme="minorEastAsia"/>
                <w:sz w:val="22"/>
                <w:szCs w:val="22"/>
              </w:rPr>
              <w:t>)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 in older women.</w:t>
            </w:r>
          </w:p>
          <w:p w:rsidR="007A25B1" w:rsidRPr="005C649A" w:rsidRDefault="007A25B1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7A25B1" w:rsidRPr="005C649A" w:rsidRDefault="007A25B1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7A25B1" w:rsidRPr="005C649A" w:rsidRDefault="007A25B1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7A25B1" w:rsidRPr="005C649A" w:rsidRDefault="007A25B1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7A25B1" w:rsidRPr="005C649A" w:rsidRDefault="007A25B1" w:rsidP="00EA5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7A25B1" w:rsidRPr="005C649A" w:rsidRDefault="00124345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Clinical trial. Subjects </w:t>
            </w:r>
            <w:r w:rsidR="007A25B1" w:rsidRPr="005C649A">
              <w:rPr>
                <w:rFonts w:eastAsiaTheme="minorEastAsia"/>
                <w:sz w:val="22"/>
                <w:szCs w:val="22"/>
              </w:rPr>
              <w:t>Performed an exercise program for 8 weeks, at the rehabilitation unit</w:t>
            </w:r>
          </w:p>
          <w:p w:rsidR="007A25B1" w:rsidRPr="005C649A" w:rsidRDefault="007A25B1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7A25B1" w:rsidRPr="005C649A" w:rsidRDefault="007A25B1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70" w:type="dxa"/>
          </w:tcPr>
          <w:p w:rsidR="007A25B1" w:rsidRPr="005C649A" w:rsidRDefault="007A25B1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N=20 women. Aged 70.3+/- 6.5 years.</w:t>
            </w:r>
            <w:r w:rsidR="00124345">
              <w:rPr>
                <w:rFonts w:eastAsiaTheme="minorEastAsia"/>
                <w:sz w:val="22"/>
                <w:szCs w:val="22"/>
              </w:rPr>
              <w:t xml:space="preserve"> All subjects were ADL independent.</w:t>
            </w:r>
          </w:p>
          <w:p w:rsidR="007A25B1" w:rsidRPr="005C649A" w:rsidRDefault="007A25B1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9" w:type="dxa"/>
          </w:tcPr>
          <w:p w:rsidR="002F3F1D" w:rsidRDefault="007A25B1" w:rsidP="002F3F1D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Resistance exercises consisting of</w:t>
            </w:r>
            <w:r w:rsidR="00EA297B">
              <w:rPr>
                <w:rFonts w:eastAsiaTheme="minorEastAsia"/>
                <w:sz w:val="22"/>
                <w:szCs w:val="22"/>
              </w:rPr>
              <w:t xml:space="preserve"> traditional upper and lower body strength training</w:t>
            </w:r>
            <w:r w:rsidR="002F3F1D">
              <w:rPr>
                <w:rFonts w:eastAsiaTheme="minorEastAsia"/>
                <w:sz w:val="22"/>
                <w:szCs w:val="22"/>
              </w:rPr>
              <w:t xml:space="preserve"> using free weight and ankle weights. </w:t>
            </w:r>
          </w:p>
          <w:p w:rsidR="002F3F1D" w:rsidRDefault="002F3F1D" w:rsidP="002F3F1D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2F3F1D" w:rsidRDefault="007A25B1" w:rsidP="002F3F1D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 xml:space="preserve">Balance exercises using balance board and mini-trampoline. </w:t>
            </w:r>
          </w:p>
          <w:p w:rsidR="002F3F1D" w:rsidRDefault="002F3F1D" w:rsidP="002F3F1D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2F3F1D" w:rsidRDefault="002F3F1D" w:rsidP="002F3F1D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Functional exercises including: calf raise, squat, and </w:t>
            </w:r>
            <w:r w:rsidRPr="005C649A">
              <w:rPr>
                <w:rFonts w:eastAsiaTheme="minorEastAsia"/>
                <w:sz w:val="22"/>
                <w:szCs w:val="22"/>
              </w:rPr>
              <w:t>sit&lt;&gt;</w:t>
            </w:r>
            <w:r>
              <w:rPr>
                <w:rFonts w:eastAsiaTheme="minorEastAsia"/>
                <w:sz w:val="22"/>
                <w:szCs w:val="22"/>
              </w:rPr>
              <w:t xml:space="preserve">stand. </w:t>
            </w:r>
          </w:p>
          <w:p w:rsidR="007A25B1" w:rsidRPr="005C649A" w:rsidRDefault="007A25B1" w:rsidP="002F3F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Also tandem walking, forward/backward stepping, weight transfers from one leg to the other, toe raises, the heel lift (toes off the floor), and standing on one leg.</w:t>
            </w:r>
          </w:p>
        </w:tc>
        <w:tc>
          <w:tcPr>
            <w:tcW w:w="2441" w:type="dxa"/>
          </w:tcPr>
          <w:p w:rsidR="007A25B1" w:rsidRDefault="007A25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4-meter  and 20-meter walk test,  6-min walk test, stair climbing and chair rise time, TUG</w:t>
            </w:r>
          </w:p>
          <w:p w:rsidR="007A25B1" w:rsidRDefault="007A25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82" w:type="dxa"/>
            <w:gridSpan w:val="2"/>
          </w:tcPr>
          <w:p w:rsidR="007A25B1" w:rsidRDefault="007A25B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Decreases in 4 m and 20 m walking times. Increase in 6MWT. Decreases in STS, TUG, stair climbing.  </w:t>
            </w:r>
          </w:p>
        </w:tc>
      </w:tr>
      <w:tr w:rsidR="007A25B1" w:rsidTr="00EA29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1" w:rsidRPr="007A25B1" w:rsidRDefault="007A25B1" w:rsidP="007A25B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7A25B1">
              <w:rPr>
                <w:rFonts w:eastAsiaTheme="minorEastAsia"/>
                <w:color w:val="000000"/>
                <w:sz w:val="22"/>
                <w:szCs w:val="22"/>
              </w:rPr>
              <w:t>Venturelli et al. 2010</w:t>
            </w:r>
          </w:p>
          <w:p w:rsidR="007A25B1" w:rsidRPr="007A25B1" w:rsidRDefault="007A25B1" w:rsidP="007A25B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7A25B1">
              <w:rPr>
                <w:rFonts w:eastAsiaTheme="minorEastAsia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1" w:rsidRDefault="007A25B1" w:rsidP="007A25B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Goal was to determinate the effects of physical training in</w:t>
            </w:r>
          </w:p>
          <w:p w:rsidR="007A25B1" w:rsidRDefault="007A25B1" w:rsidP="007A25B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older adults with mobility limitations.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1" w:rsidRDefault="007A25B1" w:rsidP="00124345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RCT.</w:t>
            </w:r>
            <w:r w:rsidR="00124345">
              <w:rPr>
                <w:rFonts w:eastAsiaTheme="minorEastAsia"/>
                <w:sz w:val="22"/>
                <w:szCs w:val="22"/>
              </w:rPr>
              <w:t xml:space="preserve"> Ra</w:t>
            </w:r>
            <w:r w:rsidR="00124345">
              <w:rPr>
                <w:rFonts w:eastAsiaTheme="minorEastAsia"/>
                <w:sz w:val="22"/>
                <w:szCs w:val="22"/>
              </w:rPr>
              <w:t>ndomly assigned to a training or control group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1" w:rsidRDefault="00124345" w:rsidP="00124345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N=30. Aged</w:t>
            </w:r>
            <w:r w:rsidR="00B15609">
              <w:rPr>
                <w:rFonts w:eastAsiaTheme="minor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A25B1">
              <w:rPr>
                <w:rFonts w:eastAsiaTheme="minorEastAsia"/>
                <w:sz w:val="22"/>
                <w:szCs w:val="22"/>
              </w:rPr>
              <w:t>(84+/-6 years)</w:t>
            </w:r>
            <w:r>
              <w:rPr>
                <w:rFonts w:eastAsiaTheme="minorEastAsia"/>
                <w:sz w:val="22"/>
                <w:szCs w:val="22"/>
              </w:rPr>
              <w:t xml:space="preserve"> Subjects were frail woman.</w:t>
            </w:r>
            <w:r w:rsidR="007A25B1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1" w:rsidRDefault="007A25B1" w:rsidP="007A25B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12weeks of upper</w:t>
            </w:r>
          </w:p>
          <w:p w:rsidR="007A25B1" w:rsidRDefault="007A25B1" w:rsidP="007A25B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body physical training (UBT) performed sitting on wheelchairs.</w:t>
            </w:r>
          </w:p>
          <w:p w:rsidR="007A25B1" w:rsidRDefault="007A25B1" w:rsidP="007A25B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7A25B1" w:rsidRDefault="007A25B1" w:rsidP="007A25B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Strength training using elastics and barbells.</w:t>
            </w:r>
          </w:p>
          <w:p w:rsidR="007A25B1" w:rsidRDefault="007A25B1" w:rsidP="007A25B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7A25B1" w:rsidRPr="007A25B1" w:rsidRDefault="007A25B1" w:rsidP="007A25B1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Sticks and sponge balls were used in the warm-up and for flexibility.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1" w:rsidRPr="007A25B1" w:rsidRDefault="007A25B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7A25B1">
              <w:rPr>
                <w:rFonts w:eastAsiaTheme="minorEastAsia"/>
                <w:sz w:val="22"/>
                <w:szCs w:val="22"/>
              </w:rPr>
              <w:t>Back scratch, Barthel index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1" w:rsidRDefault="007A25B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Trained subjects showed significant improvement in arm strength (+29%), and shoulder flexibility (+10cm.</w:t>
            </w:r>
          </w:p>
          <w:p w:rsidR="007A25B1" w:rsidRDefault="007A25B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The activities of daily living (ADLs) improved (+77%).</w:t>
            </w:r>
          </w:p>
          <w:p w:rsidR="007A25B1" w:rsidRPr="007A25B1" w:rsidRDefault="007A25B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UBT in dependent older women with mobility limitations ca</w:t>
            </w:r>
            <w:r w:rsidR="00124345">
              <w:rPr>
                <w:rFonts w:eastAsiaTheme="minorEastAsia"/>
                <w:sz w:val="22"/>
                <w:szCs w:val="22"/>
              </w:rPr>
              <w:t>n increase strength and ADL performance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0705FA" w:rsidTr="00EA29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FA" w:rsidRPr="005C649A" w:rsidRDefault="000705FA" w:rsidP="00EA597C">
            <w:pPr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iCs/>
                <w:sz w:val="22"/>
                <w:szCs w:val="22"/>
              </w:rPr>
              <w:t>Baum et al. 2003.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FA" w:rsidRPr="005C649A" w:rsidRDefault="00B903A3" w:rsidP="00EA5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determine </w:t>
            </w:r>
            <w:r w:rsidR="00B15609">
              <w:rPr>
                <w:sz w:val="22"/>
                <w:szCs w:val="22"/>
              </w:rPr>
              <w:t xml:space="preserve">whether </w:t>
            </w:r>
            <w:r w:rsidR="00B15609" w:rsidRPr="005C649A">
              <w:rPr>
                <w:sz w:val="22"/>
                <w:szCs w:val="22"/>
              </w:rPr>
              <w:t>a</w:t>
            </w:r>
            <w:r w:rsidR="000705FA" w:rsidRPr="005C649A">
              <w:rPr>
                <w:sz w:val="22"/>
                <w:szCs w:val="22"/>
              </w:rPr>
              <w:t xml:space="preserve"> strength and </w:t>
            </w:r>
            <w:r w:rsidR="000705FA" w:rsidRPr="005C649A">
              <w:rPr>
                <w:sz w:val="22"/>
                <w:szCs w:val="22"/>
              </w:rPr>
              <w:lastRenderedPageBreak/>
              <w:t>flexibility program improve</w:t>
            </w:r>
            <w:r>
              <w:rPr>
                <w:sz w:val="22"/>
                <w:szCs w:val="22"/>
              </w:rPr>
              <w:t>s</w:t>
            </w:r>
            <w:r w:rsidR="000705FA" w:rsidRPr="005C649A">
              <w:rPr>
                <w:sz w:val="22"/>
                <w:szCs w:val="22"/>
              </w:rPr>
              <w:t xml:space="preserve"> function in adults in LTC facilities.  </w:t>
            </w:r>
          </w:p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FA" w:rsidRPr="005C649A" w:rsidRDefault="000705FA" w:rsidP="00EA597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lastRenderedPageBreak/>
              <w:t xml:space="preserve">Prospective, randomized, </w:t>
            </w:r>
            <w:r w:rsidRPr="005C649A">
              <w:rPr>
                <w:rFonts w:eastAsiaTheme="minorEastAsia"/>
                <w:sz w:val="22"/>
                <w:szCs w:val="22"/>
              </w:rPr>
              <w:lastRenderedPageBreak/>
              <w:t>controlled, semi-crossover trial)</w:t>
            </w:r>
          </w:p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0705FA" w:rsidRPr="005C649A" w:rsidRDefault="00B903A3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Two groups:</w:t>
            </w:r>
            <w:r w:rsidR="000705FA" w:rsidRPr="005C649A">
              <w:rPr>
                <w:rFonts w:eastAsiaTheme="minorEastAsia"/>
                <w:sz w:val="22"/>
                <w:szCs w:val="22"/>
              </w:rPr>
              <w:t xml:space="preserve"> exercise (EX) or recreational therapy</w:t>
            </w:r>
          </w:p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(C). Intervention continued for 1 year in the EX group. In the C group, recreation continued for 6</w:t>
            </w:r>
          </w:p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months</w:t>
            </w:r>
            <w:r w:rsidRPr="005C649A">
              <w:rPr>
                <w:rFonts w:eastAsiaTheme="minorEastAsia"/>
                <w:sz w:val="22"/>
                <w:szCs w:val="22"/>
              </w:rPr>
              <w:sym w:font="Wingdings" w:char="F0E0"/>
            </w:r>
            <w:r w:rsidRPr="005C649A">
              <w:rPr>
                <w:rFonts w:eastAsiaTheme="minorEastAsia"/>
                <w:sz w:val="22"/>
                <w:szCs w:val="22"/>
              </w:rPr>
              <w:t xml:space="preserve"> crossed over to the</w:t>
            </w:r>
          </w:p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same exercise intervention as EX group and followed</w:t>
            </w:r>
          </w:p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for 6 months.</w:t>
            </w:r>
          </w:p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.</w:t>
            </w:r>
          </w:p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FA" w:rsidRPr="005C649A" w:rsidRDefault="00B903A3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N=20. A</w:t>
            </w:r>
            <w:r w:rsidR="000705FA" w:rsidRPr="005C649A">
              <w:rPr>
                <w:sz w:val="22"/>
                <w:szCs w:val="22"/>
              </w:rPr>
              <w:t>ged 75-99.</w:t>
            </w:r>
          </w:p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 xml:space="preserve">EX group met 1 hour three times per week. </w:t>
            </w:r>
            <w:r w:rsidRPr="005C649A">
              <w:rPr>
                <w:rFonts w:eastAsiaTheme="minorEastAsia"/>
                <w:sz w:val="22"/>
                <w:szCs w:val="22"/>
              </w:rPr>
              <w:lastRenderedPageBreak/>
              <w:t>Sessions included seated range of motion (ROM) exercises and</w:t>
            </w:r>
          </w:p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strength training us</w:t>
            </w:r>
            <w:r w:rsidR="00B903A3">
              <w:rPr>
                <w:rFonts w:eastAsiaTheme="minorEastAsia"/>
                <w:sz w:val="22"/>
                <w:szCs w:val="22"/>
              </w:rPr>
              <w:t>ing equipment including: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 elastic</w:t>
            </w:r>
            <w:r w:rsidR="00B903A3">
              <w:rPr>
                <w:rFonts w:eastAsiaTheme="minorEastAsia"/>
                <w:sz w:val="22"/>
                <w:szCs w:val="22"/>
              </w:rPr>
              <w:t xml:space="preserve"> resistance bands and </w:t>
            </w:r>
            <w:r w:rsidRPr="005C649A">
              <w:rPr>
                <w:rFonts w:eastAsiaTheme="minorEastAsia"/>
                <w:sz w:val="22"/>
                <w:szCs w:val="22"/>
              </w:rPr>
              <w:t>weights. The</w:t>
            </w:r>
          </w:p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C group met three times per week and participated in</w:t>
            </w:r>
          </w:p>
          <w:p w:rsidR="000705FA" w:rsidRPr="005C649A" w:rsidRDefault="000705FA" w:rsidP="00B903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activities such as painting during the first 6 months,</w:t>
            </w:r>
            <w:r w:rsidR="00B903A3">
              <w:rPr>
                <w:rFonts w:eastAsiaTheme="minorEastAsia"/>
                <w:sz w:val="22"/>
                <w:szCs w:val="22"/>
              </w:rPr>
              <w:t xml:space="preserve"> </w:t>
            </w:r>
            <w:r w:rsidRPr="005C649A">
              <w:rPr>
                <w:rFonts w:eastAsiaTheme="minorEastAsia"/>
                <w:sz w:val="22"/>
                <w:szCs w:val="22"/>
              </w:rPr>
              <w:t>before crossing over to exercise.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lastRenderedPageBreak/>
              <w:t>TUG, Berg balance scale</w:t>
            </w:r>
            <w:r w:rsidR="002918C4">
              <w:rPr>
                <w:rFonts w:eastAsiaTheme="minorEastAsia"/>
                <w:sz w:val="22"/>
                <w:szCs w:val="22"/>
              </w:rPr>
              <w:t xml:space="preserve"> (BBS)</w:t>
            </w:r>
            <w:r w:rsidRPr="005C649A">
              <w:rPr>
                <w:rFonts w:eastAsiaTheme="minorEastAsia"/>
                <w:sz w:val="22"/>
                <w:szCs w:val="22"/>
              </w:rPr>
              <w:t xml:space="preserve">, </w:t>
            </w:r>
            <w:r w:rsidR="002918C4">
              <w:rPr>
                <w:rFonts w:eastAsiaTheme="minorEastAsia"/>
                <w:sz w:val="22"/>
                <w:szCs w:val="22"/>
              </w:rPr>
              <w:t>P</w:t>
            </w:r>
            <w:r w:rsidRPr="005C649A">
              <w:rPr>
                <w:rFonts w:eastAsiaTheme="minorEastAsia"/>
                <w:sz w:val="22"/>
                <w:szCs w:val="22"/>
              </w:rPr>
              <w:t>hysical</w:t>
            </w:r>
          </w:p>
          <w:p w:rsidR="000705FA" w:rsidRPr="005C649A" w:rsidRDefault="002918C4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Performance T</w:t>
            </w:r>
            <w:r w:rsidR="000705FA" w:rsidRPr="005C649A">
              <w:rPr>
                <w:rFonts w:eastAsiaTheme="minorEastAsia"/>
                <w:sz w:val="22"/>
                <w:szCs w:val="22"/>
              </w:rPr>
              <w:t>est (PPT). Functional outcomes</w:t>
            </w:r>
          </w:p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measured at baseline and 3, 6, 9, and 12</w:t>
            </w:r>
          </w:p>
          <w:p w:rsidR="000705FA" w:rsidRPr="005C649A" w:rsidRDefault="000705FA" w:rsidP="00EA597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t>months for both groups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FA" w:rsidRPr="005C649A" w:rsidRDefault="000705FA" w:rsidP="002918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649A">
              <w:rPr>
                <w:rFonts w:eastAsiaTheme="minorEastAsia"/>
                <w:sz w:val="22"/>
                <w:szCs w:val="22"/>
              </w:rPr>
              <w:lastRenderedPageBreak/>
              <w:t>TUG</w:t>
            </w:r>
            <w:r w:rsidR="00B903A3">
              <w:rPr>
                <w:rFonts w:eastAsiaTheme="minorEastAsia"/>
                <w:sz w:val="22"/>
                <w:szCs w:val="22"/>
              </w:rPr>
              <w:t xml:space="preserve"> time decreased by 18 seconds, PPT scores increased by 1.3</w:t>
            </w:r>
            <w:r w:rsidR="002918C4">
              <w:rPr>
                <w:rFonts w:eastAsiaTheme="minorEastAsia"/>
                <w:sz w:val="22"/>
                <w:szCs w:val="22"/>
              </w:rPr>
              <w:t xml:space="preserve"> </w:t>
            </w:r>
            <w:r w:rsidR="00B903A3">
              <w:rPr>
                <w:rFonts w:eastAsiaTheme="minorEastAsia"/>
                <w:sz w:val="22"/>
                <w:szCs w:val="22"/>
              </w:rPr>
              <w:t xml:space="preserve">and </w:t>
            </w:r>
            <w:r w:rsidRPr="005C649A">
              <w:rPr>
                <w:rFonts w:eastAsiaTheme="minorEastAsia"/>
                <w:sz w:val="22"/>
                <w:szCs w:val="22"/>
              </w:rPr>
              <w:t>BBS</w:t>
            </w:r>
            <w:r w:rsidR="00B903A3">
              <w:rPr>
                <w:rFonts w:eastAsiaTheme="minorEastAsia"/>
                <w:sz w:val="22"/>
                <w:szCs w:val="22"/>
              </w:rPr>
              <w:t xml:space="preserve"> scores </w:t>
            </w:r>
            <w:r w:rsidRPr="005C649A">
              <w:rPr>
                <w:rFonts w:eastAsiaTheme="minorEastAsia"/>
                <w:sz w:val="22"/>
                <w:szCs w:val="22"/>
              </w:rPr>
              <w:t>increased by 4.8</w:t>
            </w:r>
            <w:r w:rsidR="00B903A3">
              <w:rPr>
                <w:rFonts w:eastAsiaTheme="minorEastAsia"/>
                <w:sz w:val="22"/>
                <w:szCs w:val="22"/>
              </w:rPr>
              <w:t xml:space="preserve"> on average</w:t>
            </w:r>
            <w:r w:rsidR="002918C4">
              <w:rPr>
                <w:rFonts w:eastAsiaTheme="minorEastAsia"/>
                <w:sz w:val="22"/>
                <w:szCs w:val="22"/>
              </w:rPr>
              <w:t xml:space="preserve">. Except for </w:t>
            </w:r>
            <w:r w:rsidR="002918C4">
              <w:rPr>
                <w:rFonts w:eastAsiaTheme="minorEastAsia"/>
                <w:sz w:val="22"/>
                <w:szCs w:val="22"/>
              </w:rPr>
              <w:lastRenderedPageBreak/>
              <w:t>the BBS</w:t>
            </w:r>
            <w:r w:rsidRPr="005C649A">
              <w:rPr>
                <w:rFonts w:eastAsiaTheme="minorEastAsia"/>
                <w:sz w:val="22"/>
                <w:szCs w:val="22"/>
              </w:rPr>
              <w:t>, 90% confid</w:t>
            </w:r>
            <w:r w:rsidR="00B903A3">
              <w:rPr>
                <w:rFonts w:eastAsiaTheme="minorEastAsia"/>
                <w:sz w:val="22"/>
                <w:szCs w:val="22"/>
              </w:rPr>
              <w:t xml:space="preserve">ence intervals </w:t>
            </w:r>
            <w:r w:rsidRPr="005C649A">
              <w:rPr>
                <w:rFonts w:eastAsiaTheme="minorEastAsia"/>
                <w:sz w:val="22"/>
                <w:szCs w:val="22"/>
              </w:rPr>
              <w:t>excluded 0.</w:t>
            </w:r>
          </w:p>
        </w:tc>
      </w:tr>
    </w:tbl>
    <w:p w:rsidR="00D80C40" w:rsidRDefault="00D80C40" w:rsidP="00D80C40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</w:p>
    <w:p w:rsidR="00D80C40" w:rsidRDefault="00D80C40" w:rsidP="00D80C40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</w:p>
    <w:p w:rsidR="00D80C40" w:rsidRDefault="00D80C40" w:rsidP="00D80C40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</w:p>
    <w:p w:rsidR="00D80C40" w:rsidRDefault="00D80C40" w:rsidP="00D80C40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</w:p>
    <w:p w:rsidR="00D80C40" w:rsidRPr="00B903A3" w:rsidRDefault="00D80C40" w:rsidP="00D80C40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903A3">
        <w:rPr>
          <w:b/>
          <w:color w:val="000000"/>
          <w:sz w:val="28"/>
          <w:szCs w:val="28"/>
        </w:rPr>
        <w:lastRenderedPageBreak/>
        <w:t>References</w:t>
      </w:r>
    </w:p>
    <w:p w:rsidR="00D80C40" w:rsidRPr="00124345" w:rsidRDefault="00D80C40" w:rsidP="00D80C40">
      <w:pPr>
        <w:spacing w:before="100" w:beforeAutospacing="1" w:after="100" w:afterAutospacing="1" w:line="480" w:lineRule="auto"/>
        <w:ind w:left="450" w:hanging="450"/>
        <w:rPr>
          <w:color w:val="000000"/>
          <w:sz w:val="22"/>
          <w:szCs w:val="22"/>
        </w:rPr>
      </w:pPr>
      <w:r w:rsidRPr="00124345">
        <w:rPr>
          <w:color w:val="000000"/>
          <w:sz w:val="22"/>
          <w:szCs w:val="22"/>
        </w:rPr>
        <w:t>Baum, E. E., Jarjoura, D., Polen, A. E., Faur, D., &amp; Rutecki, G. (2003). Effectiveness of a group exercise program in a long-term care facility: A randomized pilot trial.</w:t>
      </w:r>
      <w:r w:rsidRPr="00124345">
        <w:rPr>
          <w:i/>
          <w:iCs/>
          <w:color w:val="000000"/>
          <w:sz w:val="22"/>
          <w:szCs w:val="22"/>
        </w:rPr>
        <w:t> Journal of the American Medical Directors Association, 4</w:t>
      </w:r>
      <w:r w:rsidRPr="00124345">
        <w:rPr>
          <w:color w:val="000000"/>
          <w:sz w:val="22"/>
          <w:szCs w:val="22"/>
        </w:rPr>
        <w:t>(2), 74-80.</w:t>
      </w:r>
    </w:p>
    <w:p w:rsidR="00D80C40" w:rsidRPr="00124345" w:rsidRDefault="00D80C40" w:rsidP="00D80C40">
      <w:pPr>
        <w:spacing w:before="100" w:beforeAutospacing="1" w:after="100" w:afterAutospacing="1" w:line="480" w:lineRule="auto"/>
        <w:ind w:left="450" w:hanging="450"/>
        <w:rPr>
          <w:color w:val="000000"/>
          <w:sz w:val="22"/>
          <w:szCs w:val="22"/>
        </w:rPr>
      </w:pPr>
      <w:r w:rsidRPr="00124345">
        <w:rPr>
          <w:color w:val="000000"/>
          <w:sz w:val="22"/>
          <w:szCs w:val="22"/>
        </w:rPr>
        <w:t>Chou, C., Hwang, C., &amp; Wu, Y. (2012). Effect of exercise on physical function, daily living activities, and quality of life in the frail older adults: A meta-analysis.</w:t>
      </w:r>
      <w:r w:rsidRPr="00124345">
        <w:rPr>
          <w:i/>
          <w:iCs/>
          <w:color w:val="000000"/>
          <w:sz w:val="22"/>
          <w:szCs w:val="22"/>
        </w:rPr>
        <w:t> Archives of Physical Medicine and Rehabilitation, 93</w:t>
      </w:r>
      <w:r w:rsidRPr="00124345">
        <w:rPr>
          <w:color w:val="000000"/>
          <w:sz w:val="22"/>
          <w:szCs w:val="22"/>
        </w:rPr>
        <w:t>(2), 237-244.</w:t>
      </w:r>
    </w:p>
    <w:p w:rsidR="00D80C40" w:rsidRPr="00124345" w:rsidRDefault="00D80C40" w:rsidP="00D80C40">
      <w:pPr>
        <w:spacing w:before="100" w:beforeAutospacing="1" w:after="100" w:afterAutospacing="1" w:line="480" w:lineRule="auto"/>
        <w:ind w:left="450" w:hanging="450"/>
        <w:rPr>
          <w:color w:val="000000"/>
          <w:sz w:val="22"/>
          <w:szCs w:val="22"/>
        </w:rPr>
      </w:pPr>
      <w:r w:rsidRPr="00124345">
        <w:rPr>
          <w:color w:val="000000"/>
          <w:sz w:val="22"/>
          <w:szCs w:val="22"/>
        </w:rPr>
        <w:t>Eyigor, S., Karapolat, H., &amp; Durmaz, B. (2007). Effects of a group-based exercise program on the physical performance, muscle strength and quality of life in older women.</w:t>
      </w:r>
      <w:r w:rsidRPr="00124345">
        <w:rPr>
          <w:i/>
          <w:iCs/>
          <w:color w:val="000000"/>
          <w:sz w:val="22"/>
          <w:szCs w:val="22"/>
        </w:rPr>
        <w:t> Archives of Gerontology and Geriatrics, 45</w:t>
      </w:r>
      <w:r w:rsidRPr="00124345">
        <w:rPr>
          <w:color w:val="000000"/>
          <w:sz w:val="22"/>
          <w:szCs w:val="22"/>
        </w:rPr>
        <w:t>(3), 259-271.</w:t>
      </w:r>
    </w:p>
    <w:p w:rsidR="00D80C40" w:rsidRPr="00124345" w:rsidRDefault="00D80C40" w:rsidP="00D80C40">
      <w:pPr>
        <w:spacing w:before="100" w:beforeAutospacing="1" w:after="100" w:afterAutospacing="1" w:line="480" w:lineRule="auto"/>
        <w:ind w:left="450" w:hanging="450"/>
        <w:rPr>
          <w:color w:val="000000"/>
          <w:sz w:val="22"/>
          <w:szCs w:val="22"/>
        </w:rPr>
      </w:pPr>
      <w:r w:rsidRPr="00124345">
        <w:rPr>
          <w:color w:val="000000"/>
          <w:sz w:val="22"/>
          <w:szCs w:val="22"/>
        </w:rPr>
        <w:t>Krebs, D. E., Scarborough, D. M., &amp; McGibbon, C. A. (2007). Functional vs. strength training in disabled elderly outpatients.</w:t>
      </w:r>
      <w:r w:rsidRPr="00124345">
        <w:rPr>
          <w:i/>
          <w:iCs/>
          <w:color w:val="000000"/>
          <w:sz w:val="22"/>
          <w:szCs w:val="22"/>
        </w:rPr>
        <w:t> American Journal of Physical Medicine &amp; Rehabilitation, 86</w:t>
      </w:r>
      <w:r w:rsidRPr="00124345">
        <w:rPr>
          <w:color w:val="000000"/>
          <w:sz w:val="22"/>
          <w:szCs w:val="22"/>
        </w:rPr>
        <w:t>(2), 93-103.</w:t>
      </w:r>
    </w:p>
    <w:p w:rsidR="00D80C40" w:rsidRPr="00124345" w:rsidRDefault="00D80C40" w:rsidP="00D80C40">
      <w:pPr>
        <w:spacing w:before="100" w:beforeAutospacing="1" w:after="100" w:afterAutospacing="1" w:line="480" w:lineRule="auto"/>
        <w:ind w:left="450" w:hanging="450"/>
        <w:rPr>
          <w:color w:val="000000"/>
          <w:sz w:val="22"/>
          <w:szCs w:val="22"/>
        </w:rPr>
      </w:pPr>
      <w:r w:rsidRPr="00124345">
        <w:rPr>
          <w:color w:val="000000"/>
          <w:sz w:val="22"/>
          <w:szCs w:val="22"/>
        </w:rPr>
        <w:t>Liu, C., &amp; Latham, N. K. (2009). Progressive resistance strength training for improving physical function in older adults.</w:t>
      </w:r>
      <w:r w:rsidRPr="00124345">
        <w:rPr>
          <w:i/>
          <w:iCs/>
          <w:color w:val="000000"/>
          <w:sz w:val="22"/>
          <w:szCs w:val="22"/>
        </w:rPr>
        <w:t> Cochrane Database Syst Rev, 3</w:t>
      </w:r>
      <w:r w:rsidRPr="00124345">
        <w:rPr>
          <w:color w:val="000000"/>
          <w:sz w:val="22"/>
          <w:szCs w:val="22"/>
        </w:rPr>
        <w:t>(3)</w:t>
      </w:r>
    </w:p>
    <w:p w:rsidR="00D80C40" w:rsidRPr="00124345" w:rsidRDefault="00D80C40" w:rsidP="00D80C40">
      <w:pPr>
        <w:spacing w:before="100" w:beforeAutospacing="1" w:after="100" w:afterAutospacing="1" w:line="480" w:lineRule="auto"/>
        <w:ind w:left="450" w:hanging="450"/>
        <w:rPr>
          <w:color w:val="000000"/>
          <w:sz w:val="22"/>
          <w:szCs w:val="22"/>
        </w:rPr>
      </w:pPr>
      <w:r w:rsidRPr="00124345">
        <w:rPr>
          <w:color w:val="000000"/>
          <w:sz w:val="22"/>
          <w:szCs w:val="22"/>
        </w:rPr>
        <w:t>Olivetti, L., Schurr, K., Sherrington, C., Wallbank, G., Pamphlett, P., Kwan, M. M., &amp; Herbert, R. D. (2007). A novel weight-bearing strengthening program during rehabilitation of older people is feasible and improves standing up more than a non-weight-bearing strengthening program: A randomised trial.</w:t>
      </w:r>
      <w:r w:rsidRPr="00124345">
        <w:rPr>
          <w:i/>
          <w:iCs/>
          <w:color w:val="000000"/>
          <w:sz w:val="22"/>
          <w:szCs w:val="22"/>
        </w:rPr>
        <w:t> Australian Journal of Physiotherapy, 53</w:t>
      </w:r>
      <w:r w:rsidRPr="00124345">
        <w:rPr>
          <w:color w:val="000000"/>
          <w:sz w:val="22"/>
          <w:szCs w:val="22"/>
        </w:rPr>
        <w:t>(3), 147-153.</w:t>
      </w:r>
    </w:p>
    <w:p w:rsidR="00D80C40" w:rsidRPr="00124345" w:rsidRDefault="00D80C40" w:rsidP="00D80C40">
      <w:pPr>
        <w:spacing w:before="100" w:beforeAutospacing="1" w:after="100" w:afterAutospacing="1" w:line="480" w:lineRule="auto"/>
        <w:ind w:left="450" w:hanging="450"/>
        <w:rPr>
          <w:color w:val="000000"/>
          <w:sz w:val="22"/>
          <w:szCs w:val="22"/>
        </w:rPr>
      </w:pPr>
      <w:r w:rsidRPr="00124345">
        <w:rPr>
          <w:color w:val="000000"/>
          <w:sz w:val="22"/>
          <w:szCs w:val="22"/>
        </w:rPr>
        <w:t>Rosendahl, E., Lindelöf, N., Littbrand, H., Yifter-Lindgren, E., Lundin-Olsson, L., Håglin, L., . . . Nyberg, L. (2006). High-intensity functional exercise program and proteinenriched energy supplement for older persons de</w:t>
      </w:r>
      <w:r w:rsidR="002C74BE">
        <w:rPr>
          <w:color w:val="000000"/>
          <w:sz w:val="22"/>
          <w:szCs w:val="22"/>
        </w:rPr>
        <w:t xml:space="preserve"> </w:t>
      </w:r>
      <w:r w:rsidRPr="00124345">
        <w:rPr>
          <w:color w:val="000000"/>
          <w:sz w:val="22"/>
          <w:szCs w:val="22"/>
        </w:rPr>
        <w:t>pendent in activities of daily living: A randomised controlled trial.</w:t>
      </w:r>
      <w:r w:rsidRPr="00124345">
        <w:rPr>
          <w:i/>
          <w:iCs/>
          <w:color w:val="000000"/>
          <w:sz w:val="22"/>
          <w:szCs w:val="22"/>
        </w:rPr>
        <w:t> Australian Journal of Physiotherapy, 52</w:t>
      </w:r>
      <w:r w:rsidRPr="00124345">
        <w:rPr>
          <w:color w:val="000000"/>
          <w:sz w:val="22"/>
          <w:szCs w:val="22"/>
        </w:rPr>
        <w:t>(2), 105-113.</w:t>
      </w:r>
    </w:p>
    <w:p w:rsidR="00D80C40" w:rsidRPr="00124345" w:rsidRDefault="00D80C40" w:rsidP="00D80C40">
      <w:pPr>
        <w:spacing w:before="100" w:beforeAutospacing="1" w:after="100" w:afterAutospacing="1" w:line="480" w:lineRule="auto"/>
        <w:ind w:left="450" w:hanging="450"/>
        <w:rPr>
          <w:color w:val="000000"/>
          <w:sz w:val="22"/>
          <w:szCs w:val="22"/>
        </w:rPr>
      </w:pPr>
      <w:r w:rsidRPr="00124345">
        <w:rPr>
          <w:color w:val="000000"/>
          <w:sz w:val="22"/>
          <w:szCs w:val="22"/>
        </w:rPr>
        <w:lastRenderedPageBreak/>
        <w:t>Sherrington, C., Lord, S. R., &amp; Herbert, R. D. (2004). A randomized controlled trial of weight-bearing versus non-weight-bearing exercise for improving physical ability after usual care for hip fracture.</w:t>
      </w:r>
      <w:r w:rsidRPr="00124345">
        <w:rPr>
          <w:i/>
          <w:iCs/>
          <w:color w:val="000000"/>
          <w:sz w:val="22"/>
          <w:szCs w:val="22"/>
        </w:rPr>
        <w:t> Archives of Physical Medicine and Rehabilitation, 85</w:t>
      </w:r>
      <w:r w:rsidRPr="00124345">
        <w:rPr>
          <w:color w:val="000000"/>
          <w:sz w:val="22"/>
          <w:szCs w:val="22"/>
        </w:rPr>
        <w:t>(5), 710-716.</w:t>
      </w:r>
    </w:p>
    <w:p w:rsidR="00D80C40" w:rsidRPr="00124345" w:rsidRDefault="00D80C40" w:rsidP="00D80C40">
      <w:pPr>
        <w:spacing w:before="100" w:beforeAutospacing="1" w:after="100" w:afterAutospacing="1" w:line="480" w:lineRule="auto"/>
        <w:ind w:left="450" w:hanging="450"/>
        <w:rPr>
          <w:color w:val="000000"/>
          <w:sz w:val="22"/>
          <w:szCs w:val="22"/>
        </w:rPr>
      </w:pPr>
      <w:r w:rsidRPr="00124345">
        <w:rPr>
          <w:color w:val="000000"/>
          <w:sz w:val="22"/>
          <w:szCs w:val="22"/>
        </w:rPr>
        <w:t>Valenzuela, T. (2012). Efficacy of progressive resistance training interventions in older adults in nursing homes: A systematic review.</w:t>
      </w:r>
      <w:r w:rsidRPr="00124345">
        <w:rPr>
          <w:i/>
          <w:iCs/>
          <w:color w:val="000000"/>
          <w:sz w:val="22"/>
          <w:szCs w:val="22"/>
        </w:rPr>
        <w:t> Journal of the American Medical Directors Association, 13</w:t>
      </w:r>
      <w:r w:rsidRPr="00124345">
        <w:rPr>
          <w:color w:val="000000"/>
          <w:sz w:val="22"/>
          <w:szCs w:val="22"/>
        </w:rPr>
        <w:t>(5), 418-428.</w:t>
      </w:r>
    </w:p>
    <w:p w:rsidR="0056580C" w:rsidRPr="00124345" w:rsidRDefault="00D80C40" w:rsidP="00D80C40">
      <w:pPr>
        <w:spacing w:before="100" w:beforeAutospacing="1" w:after="100" w:afterAutospacing="1" w:line="480" w:lineRule="auto"/>
        <w:ind w:left="450" w:hanging="450"/>
        <w:rPr>
          <w:b/>
          <w:sz w:val="22"/>
          <w:szCs w:val="22"/>
        </w:rPr>
      </w:pPr>
      <w:r w:rsidRPr="00124345">
        <w:rPr>
          <w:color w:val="000000"/>
          <w:sz w:val="22"/>
          <w:szCs w:val="22"/>
        </w:rPr>
        <w:t>Venturelli, M., Lanza, M., Muti, E., &amp; Schena, F. (2010). Positive effects of physical training in activity of daily living–dependent older adults.</w:t>
      </w:r>
      <w:r w:rsidRPr="00124345">
        <w:rPr>
          <w:i/>
          <w:iCs/>
          <w:color w:val="000000"/>
          <w:sz w:val="22"/>
          <w:szCs w:val="22"/>
        </w:rPr>
        <w:t> Experimental Aging Research, 36</w:t>
      </w:r>
      <w:r w:rsidRPr="00124345">
        <w:rPr>
          <w:color w:val="000000"/>
          <w:sz w:val="22"/>
          <w:szCs w:val="22"/>
        </w:rPr>
        <w:t>(2), 190-205.</w:t>
      </w:r>
    </w:p>
    <w:sectPr w:rsidR="0056580C" w:rsidRPr="00124345" w:rsidSect="00B779E6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8D8"/>
    <w:multiLevelType w:val="multilevel"/>
    <w:tmpl w:val="EB3E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D36A3"/>
    <w:multiLevelType w:val="multilevel"/>
    <w:tmpl w:val="950A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76576"/>
    <w:multiLevelType w:val="multilevel"/>
    <w:tmpl w:val="5774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ED"/>
    <w:rsid w:val="00005A1A"/>
    <w:rsid w:val="00012B41"/>
    <w:rsid w:val="000705FA"/>
    <w:rsid w:val="0008031A"/>
    <w:rsid w:val="000E58B9"/>
    <w:rsid w:val="000F1816"/>
    <w:rsid w:val="00104BCF"/>
    <w:rsid w:val="00112D7F"/>
    <w:rsid w:val="00124345"/>
    <w:rsid w:val="00126D4C"/>
    <w:rsid w:val="001634B2"/>
    <w:rsid w:val="001726EA"/>
    <w:rsid w:val="001D58F9"/>
    <w:rsid w:val="001E29E7"/>
    <w:rsid w:val="001F2C39"/>
    <w:rsid w:val="001F6515"/>
    <w:rsid w:val="00212D2D"/>
    <w:rsid w:val="00272F00"/>
    <w:rsid w:val="002918C4"/>
    <w:rsid w:val="002A329A"/>
    <w:rsid w:val="002B0D18"/>
    <w:rsid w:val="002B52AC"/>
    <w:rsid w:val="002B6D11"/>
    <w:rsid w:val="002C74BE"/>
    <w:rsid w:val="002C7F6B"/>
    <w:rsid w:val="002F3F1D"/>
    <w:rsid w:val="0030372E"/>
    <w:rsid w:val="00325BB3"/>
    <w:rsid w:val="00331DB1"/>
    <w:rsid w:val="00333688"/>
    <w:rsid w:val="0037072A"/>
    <w:rsid w:val="00374FA8"/>
    <w:rsid w:val="003C6813"/>
    <w:rsid w:val="003C6BAA"/>
    <w:rsid w:val="004072D8"/>
    <w:rsid w:val="00414843"/>
    <w:rsid w:val="00480D8E"/>
    <w:rsid w:val="0048786B"/>
    <w:rsid w:val="004A0A62"/>
    <w:rsid w:val="004A6444"/>
    <w:rsid w:val="004B0986"/>
    <w:rsid w:val="004B3DFA"/>
    <w:rsid w:val="004D430F"/>
    <w:rsid w:val="004E1BA4"/>
    <w:rsid w:val="004F0F3F"/>
    <w:rsid w:val="004F4674"/>
    <w:rsid w:val="00511798"/>
    <w:rsid w:val="0052199B"/>
    <w:rsid w:val="00524AC1"/>
    <w:rsid w:val="005441EF"/>
    <w:rsid w:val="00557D0B"/>
    <w:rsid w:val="0056580C"/>
    <w:rsid w:val="00565DCF"/>
    <w:rsid w:val="00567730"/>
    <w:rsid w:val="0057798A"/>
    <w:rsid w:val="005A2F45"/>
    <w:rsid w:val="005C649A"/>
    <w:rsid w:val="005C6EE3"/>
    <w:rsid w:val="005D7AD9"/>
    <w:rsid w:val="005F3BBB"/>
    <w:rsid w:val="005F4C11"/>
    <w:rsid w:val="0060042C"/>
    <w:rsid w:val="006166F8"/>
    <w:rsid w:val="00623126"/>
    <w:rsid w:val="006838D2"/>
    <w:rsid w:val="00685BC8"/>
    <w:rsid w:val="0069341A"/>
    <w:rsid w:val="006A63ED"/>
    <w:rsid w:val="006A6AF7"/>
    <w:rsid w:val="006B7BF7"/>
    <w:rsid w:val="006C3F76"/>
    <w:rsid w:val="006D0045"/>
    <w:rsid w:val="006D5EE1"/>
    <w:rsid w:val="006F15D9"/>
    <w:rsid w:val="007003A8"/>
    <w:rsid w:val="00707181"/>
    <w:rsid w:val="007113A5"/>
    <w:rsid w:val="007133F7"/>
    <w:rsid w:val="007148CC"/>
    <w:rsid w:val="00731BE6"/>
    <w:rsid w:val="00735884"/>
    <w:rsid w:val="00736A48"/>
    <w:rsid w:val="00740597"/>
    <w:rsid w:val="00747D06"/>
    <w:rsid w:val="00770AF7"/>
    <w:rsid w:val="00785AF4"/>
    <w:rsid w:val="00790DDF"/>
    <w:rsid w:val="007A25B1"/>
    <w:rsid w:val="007A2957"/>
    <w:rsid w:val="007A5E6B"/>
    <w:rsid w:val="007B4837"/>
    <w:rsid w:val="007D2F15"/>
    <w:rsid w:val="007D5C35"/>
    <w:rsid w:val="007E3F1A"/>
    <w:rsid w:val="00832D10"/>
    <w:rsid w:val="008349EB"/>
    <w:rsid w:val="00840649"/>
    <w:rsid w:val="00841D7B"/>
    <w:rsid w:val="00854E45"/>
    <w:rsid w:val="0087330B"/>
    <w:rsid w:val="008763BC"/>
    <w:rsid w:val="00885CF2"/>
    <w:rsid w:val="00892B0E"/>
    <w:rsid w:val="008966A8"/>
    <w:rsid w:val="008B4473"/>
    <w:rsid w:val="008B5A80"/>
    <w:rsid w:val="008C067A"/>
    <w:rsid w:val="008C3611"/>
    <w:rsid w:val="008F38E3"/>
    <w:rsid w:val="00913955"/>
    <w:rsid w:val="00932CBC"/>
    <w:rsid w:val="00997C7B"/>
    <w:rsid w:val="009C1B26"/>
    <w:rsid w:val="009C41FE"/>
    <w:rsid w:val="009D373E"/>
    <w:rsid w:val="009E07C2"/>
    <w:rsid w:val="00A03D6D"/>
    <w:rsid w:val="00A246C8"/>
    <w:rsid w:val="00A30650"/>
    <w:rsid w:val="00A42F15"/>
    <w:rsid w:val="00A51CED"/>
    <w:rsid w:val="00A61FDE"/>
    <w:rsid w:val="00A640DB"/>
    <w:rsid w:val="00AB741D"/>
    <w:rsid w:val="00AE7BC9"/>
    <w:rsid w:val="00AF5511"/>
    <w:rsid w:val="00B15609"/>
    <w:rsid w:val="00B47BBF"/>
    <w:rsid w:val="00B67BDB"/>
    <w:rsid w:val="00B779E6"/>
    <w:rsid w:val="00B903A3"/>
    <w:rsid w:val="00BC193A"/>
    <w:rsid w:val="00BD58FB"/>
    <w:rsid w:val="00BF570E"/>
    <w:rsid w:val="00C44DA9"/>
    <w:rsid w:val="00C64F64"/>
    <w:rsid w:val="00C72AB4"/>
    <w:rsid w:val="00C86A4E"/>
    <w:rsid w:val="00CA163B"/>
    <w:rsid w:val="00CC5F69"/>
    <w:rsid w:val="00CD79FD"/>
    <w:rsid w:val="00CE5DB6"/>
    <w:rsid w:val="00CE7393"/>
    <w:rsid w:val="00D13926"/>
    <w:rsid w:val="00D675BC"/>
    <w:rsid w:val="00D80C40"/>
    <w:rsid w:val="00D865DE"/>
    <w:rsid w:val="00D90710"/>
    <w:rsid w:val="00D95B0D"/>
    <w:rsid w:val="00DB1125"/>
    <w:rsid w:val="00DF3E76"/>
    <w:rsid w:val="00E13068"/>
    <w:rsid w:val="00E23012"/>
    <w:rsid w:val="00E55E07"/>
    <w:rsid w:val="00E84AC3"/>
    <w:rsid w:val="00EA297B"/>
    <w:rsid w:val="00EC3F6A"/>
    <w:rsid w:val="00EE5AA5"/>
    <w:rsid w:val="00EE783C"/>
    <w:rsid w:val="00EF3B74"/>
    <w:rsid w:val="00F01242"/>
    <w:rsid w:val="00F83C5F"/>
    <w:rsid w:val="00FA7945"/>
    <w:rsid w:val="00F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14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48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8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48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148CC"/>
    <w:rPr>
      <w:color w:val="0000FF"/>
      <w:u w:val="single"/>
    </w:rPr>
  </w:style>
  <w:style w:type="character" w:customStyle="1" w:styleId="action">
    <w:name w:val="action"/>
    <w:basedOn w:val="DefaultParagraphFont"/>
    <w:rsid w:val="007148CC"/>
  </w:style>
  <w:style w:type="paragraph" w:customStyle="1" w:styleId="a-plus-plus">
    <w:name w:val="a-plus-plus"/>
    <w:basedOn w:val="Normal"/>
    <w:rsid w:val="007148CC"/>
    <w:pPr>
      <w:spacing w:before="100" w:beforeAutospacing="1" w:after="100" w:afterAutospacing="1"/>
    </w:pPr>
  </w:style>
  <w:style w:type="character" w:customStyle="1" w:styleId="look-inside-badge">
    <w:name w:val="look-inside-badge"/>
    <w:basedOn w:val="DefaultParagraphFont"/>
    <w:rsid w:val="007148CC"/>
  </w:style>
  <w:style w:type="paragraph" w:styleId="BalloonText">
    <w:name w:val="Balloon Text"/>
    <w:basedOn w:val="Normal"/>
    <w:link w:val="BalloonTextChar"/>
    <w:uiPriority w:val="99"/>
    <w:semiHidden/>
    <w:unhideWhenUsed/>
    <w:rsid w:val="0071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C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2C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14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48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8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48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148CC"/>
    <w:rPr>
      <w:color w:val="0000FF"/>
      <w:u w:val="single"/>
    </w:rPr>
  </w:style>
  <w:style w:type="character" w:customStyle="1" w:styleId="action">
    <w:name w:val="action"/>
    <w:basedOn w:val="DefaultParagraphFont"/>
    <w:rsid w:val="007148CC"/>
  </w:style>
  <w:style w:type="paragraph" w:customStyle="1" w:styleId="a-plus-plus">
    <w:name w:val="a-plus-plus"/>
    <w:basedOn w:val="Normal"/>
    <w:rsid w:val="007148CC"/>
    <w:pPr>
      <w:spacing w:before="100" w:beforeAutospacing="1" w:after="100" w:afterAutospacing="1"/>
    </w:pPr>
  </w:style>
  <w:style w:type="character" w:customStyle="1" w:styleId="look-inside-badge">
    <w:name w:val="look-inside-badge"/>
    <w:basedOn w:val="DefaultParagraphFont"/>
    <w:rsid w:val="007148CC"/>
  </w:style>
  <w:style w:type="paragraph" w:styleId="BalloonText">
    <w:name w:val="Balloon Text"/>
    <w:basedOn w:val="Normal"/>
    <w:link w:val="BalloonTextChar"/>
    <w:uiPriority w:val="99"/>
    <w:semiHidden/>
    <w:unhideWhenUsed/>
    <w:rsid w:val="0071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C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2C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7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7FF4-56CA-4C89-9D04-B9882EC4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Jmac</cp:lastModifiedBy>
  <cp:revision>15</cp:revision>
  <dcterms:created xsi:type="dcterms:W3CDTF">2015-03-06T23:17:00Z</dcterms:created>
  <dcterms:modified xsi:type="dcterms:W3CDTF">2015-04-10T16:45:00Z</dcterms:modified>
</cp:coreProperties>
</file>