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5A060576" w14:textId="77777777" w:rsidTr="002F16E1">
        <w:tc>
          <w:tcPr>
            <w:tcW w:w="10421" w:type="dxa"/>
            <w:shd w:val="clear" w:color="auto" w:fill="auto"/>
          </w:tcPr>
          <w:p w14:paraId="647E3D64" w14:textId="77777777" w:rsidR="005263ED" w:rsidRPr="002F16E1" w:rsidRDefault="00196026" w:rsidP="002F16E1">
            <w:pPr>
              <w:jc w:val="center"/>
              <w:rPr>
                <w:b/>
                <w:sz w:val="18"/>
                <w:szCs w:val="18"/>
              </w:rPr>
            </w:pPr>
            <w:r w:rsidRPr="002F16E1">
              <w:rPr>
                <w:b/>
                <w:sz w:val="18"/>
                <w:szCs w:val="18"/>
              </w:rPr>
              <w:t>CRITICALLY APPRAISED TOPIC</w:t>
            </w:r>
          </w:p>
        </w:tc>
      </w:tr>
    </w:tbl>
    <w:p w14:paraId="340C5B6E"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31202079" w14:textId="77777777" w:rsidTr="002F16E1">
        <w:tc>
          <w:tcPr>
            <w:tcW w:w="10421" w:type="dxa"/>
            <w:shd w:val="clear" w:color="auto" w:fill="auto"/>
          </w:tcPr>
          <w:p w14:paraId="591C6373" w14:textId="77777777" w:rsidR="008B5180" w:rsidRPr="002F16E1" w:rsidRDefault="005764A0" w:rsidP="002F16E1">
            <w:pPr>
              <w:spacing w:before="120" w:after="120"/>
              <w:rPr>
                <w:sz w:val="16"/>
                <w:szCs w:val="16"/>
              </w:rPr>
            </w:pPr>
            <w:r w:rsidRPr="00600DF9">
              <w:rPr>
                <w:sz w:val="18"/>
                <w:szCs w:val="18"/>
              </w:rPr>
              <w:t xml:space="preserve">In college-aged female soccer player with an anterior cruciate ligament tear, does ACL reconstruction surgery utilizing an allograft effectively prevent re-injury after return to sport versus ACL reconstruction surgery utilizing an </w:t>
            </w:r>
            <w:proofErr w:type="gramStart"/>
            <w:r w:rsidRPr="00600DF9">
              <w:rPr>
                <w:sz w:val="18"/>
                <w:szCs w:val="18"/>
              </w:rPr>
              <w:t>autograft.</w:t>
            </w:r>
            <w:proofErr w:type="gramEnd"/>
          </w:p>
        </w:tc>
      </w:tr>
    </w:tbl>
    <w:p w14:paraId="388A98CD" w14:textId="77777777" w:rsidR="00554FFC" w:rsidRDefault="00554FFC" w:rsidP="00077862">
      <w:pPr>
        <w:spacing w:before="120" w:after="120"/>
        <w:rPr>
          <w:b/>
          <w:sz w:val="18"/>
          <w:szCs w:val="18"/>
        </w:rPr>
      </w:pPr>
    </w:p>
    <w:p w14:paraId="3814B7F4"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1AEFE438" w14:textId="77777777" w:rsidTr="002F16E1">
        <w:tc>
          <w:tcPr>
            <w:tcW w:w="1908" w:type="dxa"/>
            <w:shd w:val="clear" w:color="auto" w:fill="auto"/>
          </w:tcPr>
          <w:p w14:paraId="0DE1F06C"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2FD11E7A" w14:textId="77777777" w:rsidR="003A6741" w:rsidRDefault="005764A0" w:rsidP="002F16E1">
            <w:pPr>
              <w:spacing w:before="120" w:after="120"/>
              <w:rPr>
                <w:sz w:val="18"/>
                <w:szCs w:val="18"/>
              </w:rPr>
            </w:pPr>
            <w:r>
              <w:rPr>
                <w:sz w:val="18"/>
                <w:szCs w:val="18"/>
              </w:rPr>
              <w:t>Laura Rapp, SPT</w:t>
            </w:r>
          </w:p>
          <w:p w14:paraId="048AED7D" w14:textId="4CABCCC7" w:rsidR="005764A0" w:rsidRPr="002F16E1" w:rsidRDefault="00123CB3" w:rsidP="002F16E1">
            <w:pPr>
              <w:spacing w:before="120" w:after="120"/>
              <w:rPr>
                <w:sz w:val="18"/>
                <w:szCs w:val="18"/>
              </w:rPr>
            </w:pPr>
            <w:r>
              <w:rPr>
                <w:sz w:val="18"/>
                <w:szCs w:val="18"/>
              </w:rPr>
              <w:t xml:space="preserve">UNC-Chapel Hill DPT Student </w:t>
            </w:r>
          </w:p>
        </w:tc>
        <w:tc>
          <w:tcPr>
            <w:tcW w:w="1107" w:type="dxa"/>
            <w:shd w:val="clear" w:color="auto" w:fill="auto"/>
          </w:tcPr>
          <w:p w14:paraId="60C58C9B"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15AFF8FE" w14:textId="77777777" w:rsidR="003A6741" w:rsidRPr="002F16E1" w:rsidRDefault="005764A0" w:rsidP="002F16E1">
            <w:pPr>
              <w:spacing w:before="120" w:after="120"/>
              <w:rPr>
                <w:sz w:val="18"/>
                <w:szCs w:val="18"/>
              </w:rPr>
            </w:pPr>
            <w:r>
              <w:rPr>
                <w:sz w:val="18"/>
                <w:szCs w:val="18"/>
              </w:rPr>
              <w:t>November 2014</w:t>
            </w:r>
          </w:p>
        </w:tc>
      </w:tr>
      <w:tr w:rsidR="008B031E" w:rsidRPr="002F16E1" w14:paraId="5479ED43" w14:textId="77777777" w:rsidTr="002F16E1">
        <w:tc>
          <w:tcPr>
            <w:tcW w:w="1908" w:type="dxa"/>
            <w:shd w:val="clear" w:color="auto" w:fill="auto"/>
          </w:tcPr>
          <w:p w14:paraId="0012F7D0"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72B99444" w14:textId="77777777" w:rsidR="008B031E" w:rsidRPr="002F16E1" w:rsidRDefault="005764A0" w:rsidP="002F16E1">
            <w:pPr>
              <w:spacing w:before="120" w:after="120"/>
              <w:rPr>
                <w:sz w:val="18"/>
                <w:szCs w:val="18"/>
              </w:rPr>
            </w:pPr>
            <w:proofErr w:type="gramStart"/>
            <w:r>
              <w:rPr>
                <w:sz w:val="18"/>
                <w:szCs w:val="18"/>
              </w:rPr>
              <w:t>laura</w:t>
            </w:r>
            <w:proofErr w:type="gramEnd"/>
            <w:r>
              <w:rPr>
                <w:sz w:val="18"/>
                <w:szCs w:val="18"/>
              </w:rPr>
              <w:t>_rapp@med.unc.edu</w:t>
            </w:r>
          </w:p>
        </w:tc>
      </w:tr>
    </w:tbl>
    <w:p w14:paraId="649014DB" w14:textId="77777777" w:rsidR="00554FFC" w:rsidRDefault="00554FFC" w:rsidP="00A66A42">
      <w:pPr>
        <w:spacing w:before="120" w:after="120"/>
        <w:rPr>
          <w:b/>
          <w:sz w:val="18"/>
          <w:szCs w:val="18"/>
        </w:rPr>
      </w:pPr>
    </w:p>
    <w:p w14:paraId="067CF685"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31E61D93" w14:textId="77777777" w:rsidTr="002F16E1">
        <w:tc>
          <w:tcPr>
            <w:tcW w:w="10421" w:type="dxa"/>
            <w:shd w:val="clear" w:color="auto" w:fill="auto"/>
          </w:tcPr>
          <w:p w14:paraId="030A0172" w14:textId="3D80C872" w:rsidR="00A66A42" w:rsidRPr="00A13F90" w:rsidRDefault="0021478B" w:rsidP="00D02974">
            <w:pPr>
              <w:spacing w:before="120" w:after="120"/>
              <w:rPr>
                <w:sz w:val="18"/>
                <w:szCs w:val="18"/>
              </w:rPr>
            </w:pPr>
            <w:r w:rsidRPr="00A13F90">
              <w:rPr>
                <w:sz w:val="18"/>
                <w:szCs w:val="18"/>
              </w:rPr>
              <w:t xml:space="preserve">During my clinical rotation in outpatient </w:t>
            </w:r>
            <w:r w:rsidR="00A13F90" w:rsidRPr="00A13F90">
              <w:rPr>
                <w:sz w:val="18"/>
                <w:szCs w:val="18"/>
              </w:rPr>
              <w:t>orthopaedics</w:t>
            </w:r>
            <w:r w:rsidRPr="00A13F90">
              <w:rPr>
                <w:sz w:val="18"/>
                <w:szCs w:val="18"/>
              </w:rPr>
              <w:t>, I encountered many young female athletes – mostly soccer players – who suffered from ACL tears and subsequent reconstruction surgeries. Out of curiosity, I often asked them whether they had used their own tendon for the graft repair or a cadaver graft. Although it appeared to me that there was a fairly even distribution of both allograft and autograft patients, one of the patients I worked with extensively had received an allograft and subsequently re-tore her ACL in return to sport only a year la</w:t>
            </w:r>
            <w:r w:rsidR="00D02974">
              <w:rPr>
                <w:sz w:val="18"/>
                <w:szCs w:val="18"/>
              </w:rPr>
              <w:t>ter. Following re-rupture of her ACL</w:t>
            </w:r>
            <w:r w:rsidRPr="00A13F90">
              <w:rPr>
                <w:sz w:val="18"/>
                <w:szCs w:val="18"/>
              </w:rPr>
              <w:t xml:space="preserve">, a screw was surgically placed in her knee in order prevent another </w:t>
            </w:r>
            <w:r w:rsidR="00D02974">
              <w:rPr>
                <w:sz w:val="18"/>
                <w:szCs w:val="18"/>
              </w:rPr>
              <w:t>graft failure</w:t>
            </w:r>
            <w:r w:rsidRPr="00A13F90">
              <w:rPr>
                <w:sz w:val="18"/>
                <w:szCs w:val="18"/>
              </w:rPr>
              <w:t xml:space="preserve">, and she was told </w:t>
            </w:r>
            <w:r w:rsidR="00D02974">
              <w:rPr>
                <w:sz w:val="18"/>
                <w:szCs w:val="18"/>
              </w:rPr>
              <w:t xml:space="preserve">that not only was </w:t>
            </w:r>
            <w:r w:rsidRPr="00A13F90">
              <w:rPr>
                <w:sz w:val="18"/>
                <w:szCs w:val="18"/>
              </w:rPr>
              <w:t>her soccer career was over</w:t>
            </w:r>
            <w:r w:rsidR="00D02974">
              <w:rPr>
                <w:sz w:val="18"/>
                <w:szCs w:val="18"/>
              </w:rPr>
              <w:t>, but she should avoid any and all sports or activities that involve lateral cutting, “board sports,” and jumping/landing activities</w:t>
            </w:r>
            <w:r w:rsidRPr="00A13F90">
              <w:rPr>
                <w:sz w:val="18"/>
                <w:szCs w:val="18"/>
              </w:rPr>
              <w:t xml:space="preserve">. </w:t>
            </w:r>
            <w:r w:rsidR="00D02974">
              <w:rPr>
                <w:sz w:val="18"/>
                <w:szCs w:val="18"/>
              </w:rPr>
              <w:t xml:space="preserve">I was shocked to hear that she was given such stringent limitations, and I was curious as to whether re-rupture and subsequent banning of activities was a common occurrence for individuals who received allografts in their original ACL reconstruction. </w:t>
            </w:r>
            <w:r w:rsidRPr="00A13F90">
              <w:rPr>
                <w:sz w:val="18"/>
                <w:szCs w:val="18"/>
              </w:rPr>
              <w:t xml:space="preserve">Therefore, I </w:t>
            </w:r>
            <w:r w:rsidR="00D02974">
              <w:rPr>
                <w:sz w:val="18"/>
                <w:szCs w:val="18"/>
              </w:rPr>
              <w:t>decided</w:t>
            </w:r>
            <w:r w:rsidRPr="00A13F90">
              <w:rPr>
                <w:sz w:val="18"/>
                <w:szCs w:val="18"/>
              </w:rPr>
              <w:t xml:space="preserve"> to investigate whether there </w:t>
            </w:r>
            <w:r w:rsidR="00D02974">
              <w:rPr>
                <w:sz w:val="18"/>
                <w:szCs w:val="18"/>
              </w:rPr>
              <w:t>is any evidence for utilizing an autograft versus an</w:t>
            </w:r>
            <w:r w:rsidRPr="00A13F90">
              <w:rPr>
                <w:sz w:val="18"/>
                <w:szCs w:val="18"/>
              </w:rPr>
              <w:t xml:space="preserve"> allograft in prev</w:t>
            </w:r>
            <w:r w:rsidR="00D02974">
              <w:rPr>
                <w:sz w:val="18"/>
                <w:szCs w:val="18"/>
              </w:rPr>
              <w:t>enting re-rupture of</w:t>
            </w:r>
            <w:r w:rsidRPr="00A13F90">
              <w:rPr>
                <w:sz w:val="18"/>
                <w:szCs w:val="18"/>
              </w:rPr>
              <w:t xml:space="preserve"> the ACL. Although I would assume an allograft reconstruction may allow for quicker return to sport considering there is only one surgical incision being made, there may be a decreased chance of re-injury in return to sport using an autograft since it is the patient’s own healthy tissue being utilized</w:t>
            </w:r>
            <w:r w:rsidR="00D02974">
              <w:rPr>
                <w:sz w:val="18"/>
                <w:szCs w:val="18"/>
              </w:rPr>
              <w:t>, and it has not undergone any sort of processing or sterilization. The implications of this sort of</w:t>
            </w:r>
            <w:r w:rsidRPr="00A13F90">
              <w:rPr>
                <w:sz w:val="18"/>
                <w:szCs w:val="18"/>
              </w:rPr>
              <w:t xml:space="preserve"> information play</w:t>
            </w:r>
            <w:r w:rsidR="00D02974">
              <w:rPr>
                <w:sz w:val="18"/>
                <w:szCs w:val="18"/>
              </w:rPr>
              <w:t>s</w:t>
            </w:r>
            <w:r w:rsidRPr="00A13F90">
              <w:rPr>
                <w:sz w:val="18"/>
                <w:szCs w:val="18"/>
              </w:rPr>
              <w:t xml:space="preserve"> an important role in informing patients </w:t>
            </w:r>
            <w:r w:rsidR="00D02974">
              <w:rPr>
                <w:sz w:val="18"/>
                <w:szCs w:val="18"/>
              </w:rPr>
              <w:t>of all their options prior to ACL surgery, particularly since</w:t>
            </w:r>
            <w:r w:rsidRPr="00A13F90">
              <w:rPr>
                <w:sz w:val="18"/>
                <w:szCs w:val="18"/>
              </w:rPr>
              <w:t xml:space="preserve"> one type of graft may be less invasive or seem as though it would allow for quicker re</w:t>
            </w:r>
            <w:r w:rsidR="00D02974">
              <w:rPr>
                <w:sz w:val="18"/>
                <w:szCs w:val="18"/>
              </w:rPr>
              <w:t xml:space="preserve">turn to sport, though </w:t>
            </w:r>
            <w:r w:rsidRPr="00A13F90">
              <w:rPr>
                <w:sz w:val="18"/>
                <w:szCs w:val="18"/>
              </w:rPr>
              <w:t>it may not be the best long-term outcome.</w:t>
            </w:r>
          </w:p>
        </w:tc>
      </w:tr>
    </w:tbl>
    <w:p w14:paraId="64095BDB" w14:textId="77777777" w:rsidR="00554FFC" w:rsidRDefault="00554FFC" w:rsidP="00A66A42">
      <w:pPr>
        <w:spacing w:before="120"/>
        <w:rPr>
          <w:b/>
          <w:sz w:val="18"/>
          <w:szCs w:val="18"/>
        </w:rPr>
      </w:pPr>
    </w:p>
    <w:p w14:paraId="5615CE07" w14:textId="77777777" w:rsidR="00A66A42" w:rsidRPr="00A66A42" w:rsidRDefault="00A66A42" w:rsidP="00A66A42">
      <w:pPr>
        <w:spacing w:before="120"/>
        <w:rPr>
          <w:b/>
          <w:sz w:val="18"/>
          <w:szCs w:val="18"/>
        </w:rPr>
      </w:pPr>
      <w:r w:rsidRPr="00A66A42">
        <w:rPr>
          <w:b/>
          <w:sz w:val="18"/>
          <w:szCs w:val="18"/>
        </w:rPr>
        <w:t>SUMMARY OF SEARCH</w:t>
      </w:r>
    </w:p>
    <w:p w14:paraId="1D8DCAD8"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7948EB9F" w14:textId="77777777" w:rsidTr="002F16E1">
        <w:tc>
          <w:tcPr>
            <w:tcW w:w="10421" w:type="dxa"/>
            <w:shd w:val="clear" w:color="auto" w:fill="auto"/>
          </w:tcPr>
          <w:p w14:paraId="0A447C1C" w14:textId="34BD44BF" w:rsidR="00D65ED4" w:rsidRDefault="00D65ED4" w:rsidP="00D65ED4">
            <w:pPr>
              <w:pStyle w:val="ListParagraph"/>
              <w:numPr>
                <w:ilvl w:val="0"/>
                <w:numId w:val="48"/>
              </w:numPr>
              <w:spacing w:before="120" w:after="120"/>
              <w:rPr>
                <w:sz w:val="18"/>
                <w:szCs w:val="18"/>
              </w:rPr>
            </w:pPr>
            <w:r>
              <w:rPr>
                <w:sz w:val="18"/>
                <w:szCs w:val="18"/>
              </w:rPr>
              <w:t xml:space="preserve">There are no </w:t>
            </w:r>
            <w:r w:rsidRPr="009B10B5">
              <w:rPr>
                <w:sz w:val="18"/>
                <w:szCs w:val="18"/>
              </w:rPr>
              <w:t>statistically significant differences in clinical outcome</w:t>
            </w:r>
            <w:r>
              <w:rPr>
                <w:sz w:val="18"/>
                <w:szCs w:val="18"/>
              </w:rPr>
              <w:t>s</w:t>
            </w:r>
            <w:r w:rsidRPr="009B10B5">
              <w:rPr>
                <w:sz w:val="18"/>
                <w:szCs w:val="18"/>
              </w:rPr>
              <w:t xml:space="preserve">, measures of ACL laxity, </w:t>
            </w:r>
            <w:r>
              <w:rPr>
                <w:sz w:val="18"/>
                <w:szCs w:val="18"/>
              </w:rPr>
              <w:t xml:space="preserve">rate of re-rupture, or </w:t>
            </w:r>
            <w:r w:rsidRPr="009B10B5">
              <w:rPr>
                <w:sz w:val="18"/>
                <w:szCs w:val="18"/>
              </w:rPr>
              <w:t>reoperations in patients undergoing ACL reco</w:t>
            </w:r>
            <w:r>
              <w:rPr>
                <w:sz w:val="18"/>
                <w:szCs w:val="18"/>
              </w:rPr>
              <w:t>nstruction with hamstring auto</w:t>
            </w:r>
            <w:r w:rsidRPr="009B10B5">
              <w:rPr>
                <w:sz w:val="18"/>
                <w:szCs w:val="18"/>
              </w:rPr>
              <w:t>graft versus soft-tissue allograft</w:t>
            </w:r>
            <w:r>
              <w:rPr>
                <w:sz w:val="18"/>
                <w:szCs w:val="18"/>
              </w:rPr>
              <w:t>.</w:t>
            </w:r>
          </w:p>
          <w:p w14:paraId="7B9CC791" w14:textId="26793E4C" w:rsidR="00D65ED4" w:rsidRDefault="00D65ED4" w:rsidP="00D65ED4">
            <w:pPr>
              <w:pStyle w:val="ListParagraph"/>
              <w:numPr>
                <w:ilvl w:val="0"/>
                <w:numId w:val="48"/>
              </w:numPr>
              <w:spacing w:before="120" w:after="120"/>
              <w:rPr>
                <w:sz w:val="18"/>
                <w:szCs w:val="18"/>
              </w:rPr>
            </w:pPr>
            <w:r>
              <w:rPr>
                <w:sz w:val="18"/>
                <w:szCs w:val="18"/>
                <w:lang w:val="en-US"/>
              </w:rPr>
              <w:t>Functional outcomes</w:t>
            </w:r>
            <w:r w:rsidRPr="009211A1">
              <w:rPr>
                <w:sz w:val="18"/>
                <w:szCs w:val="18"/>
                <w:lang w:val="en-US"/>
              </w:rPr>
              <w:t xml:space="preserve"> and graft rupture </w:t>
            </w:r>
            <w:r>
              <w:rPr>
                <w:sz w:val="18"/>
                <w:szCs w:val="18"/>
                <w:lang w:val="en-US"/>
              </w:rPr>
              <w:t xml:space="preserve">may be less likely in autograft when compared to </w:t>
            </w:r>
            <w:r w:rsidRPr="009211A1">
              <w:rPr>
                <w:sz w:val="18"/>
                <w:szCs w:val="18"/>
                <w:lang w:val="en-US"/>
              </w:rPr>
              <w:t xml:space="preserve">irradiated and chemically processed </w:t>
            </w:r>
            <w:proofErr w:type="gramStart"/>
            <w:r w:rsidRPr="009211A1">
              <w:rPr>
                <w:sz w:val="18"/>
                <w:szCs w:val="18"/>
                <w:lang w:val="en-US"/>
              </w:rPr>
              <w:t>grafts</w:t>
            </w:r>
            <w:r>
              <w:rPr>
                <w:sz w:val="18"/>
                <w:szCs w:val="18"/>
                <w:lang w:val="en-US"/>
              </w:rPr>
              <w:t>,</w:t>
            </w:r>
            <w:proofErr w:type="gramEnd"/>
            <w:r>
              <w:rPr>
                <w:sz w:val="18"/>
                <w:szCs w:val="18"/>
                <w:lang w:val="en-US"/>
              </w:rPr>
              <w:t xml:space="preserve"> however, non-irradiated allografts demonstrated</w:t>
            </w:r>
            <w:r w:rsidRPr="009211A1">
              <w:rPr>
                <w:sz w:val="18"/>
                <w:szCs w:val="18"/>
                <w:lang w:val="en-US"/>
              </w:rPr>
              <w:t xml:space="preserve"> no significant differences </w:t>
            </w:r>
            <w:r>
              <w:rPr>
                <w:sz w:val="18"/>
                <w:szCs w:val="18"/>
                <w:lang w:val="en-US"/>
              </w:rPr>
              <w:t xml:space="preserve">from autografts </w:t>
            </w:r>
            <w:r w:rsidRPr="009211A1">
              <w:rPr>
                <w:sz w:val="18"/>
                <w:szCs w:val="18"/>
                <w:lang w:val="en-US"/>
              </w:rPr>
              <w:t>in any of the measurable outcome</w:t>
            </w:r>
            <w:r>
              <w:rPr>
                <w:sz w:val="18"/>
                <w:szCs w:val="18"/>
                <w:lang w:val="en-US"/>
              </w:rPr>
              <w:t>s.</w:t>
            </w:r>
          </w:p>
          <w:p w14:paraId="519FC4AC" w14:textId="083A129F" w:rsidR="00A66A42" w:rsidRPr="00D65ED4" w:rsidRDefault="00D65ED4" w:rsidP="00D65ED4">
            <w:pPr>
              <w:pStyle w:val="ListParagraph"/>
              <w:numPr>
                <w:ilvl w:val="0"/>
                <w:numId w:val="48"/>
              </w:numPr>
              <w:spacing w:before="120" w:after="120"/>
              <w:rPr>
                <w:sz w:val="18"/>
                <w:szCs w:val="18"/>
              </w:rPr>
            </w:pPr>
            <w:r>
              <w:rPr>
                <w:sz w:val="18"/>
                <w:szCs w:val="18"/>
              </w:rPr>
              <w:t xml:space="preserve">Irradiation for the purpose of graft sterilization </w:t>
            </w:r>
            <w:r w:rsidRPr="00CF7C98">
              <w:rPr>
                <w:sz w:val="18"/>
                <w:szCs w:val="18"/>
              </w:rPr>
              <w:t>diminish</w:t>
            </w:r>
            <w:r>
              <w:rPr>
                <w:sz w:val="18"/>
                <w:szCs w:val="18"/>
              </w:rPr>
              <w:t>es</w:t>
            </w:r>
            <w:r w:rsidRPr="00CF7C98">
              <w:rPr>
                <w:sz w:val="18"/>
                <w:szCs w:val="18"/>
              </w:rPr>
              <w:t xml:space="preserve"> the biomechanical properties </w:t>
            </w:r>
            <w:r>
              <w:rPr>
                <w:sz w:val="18"/>
                <w:szCs w:val="18"/>
              </w:rPr>
              <w:t>–</w:t>
            </w:r>
            <w:r w:rsidRPr="00CF7C98">
              <w:rPr>
                <w:sz w:val="18"/>
                <w:szCs w:val="18"/>
              </w:rPr>
              <w:t xml:space="preserve"> reduce</w:t>
            </w:r>
            <w:r>
              <w:rPr>
                <w:sz w:val="18"/>
                <w:szCs w:val="18"/>
              </w:rPr>
              <w:t>s the</w:t>
            </w:r>
            <w:r w:rsidRPr="00CF7C98">
              <w:rPr>
                <w:sz w:val="18"/>
                <w:szCs w:val="18"/>
              </w:rPr>
              <w:t xml:space="preserve"> stiffness and strength - of </w:t>
            </w:r>
            <w:r>
              <w:rPr>
                <w:sz w:val="18"/>
                <w:szCs w:val="18"/>
              </w:rPr>
              <w:t>soft-tissue</w:t>
            </w:r>
            <w:r w:rsidRPr="00CF7C98">
              <w:rPr>
                <w:sz w:val="18"/>
                <w:szCs w:val="18"/>
              </w:rPr>
              <w:t xml:space="preserve"> </w:t>
            </w:r>
            <w:r>
              <w:rPr>
                <w:sz w:val="18"/>
                <w:szCs w:val="18"/>
              </w:rPr>
              <w:t>allo</w:t>
            </w:r>
            <w:r w:rsidRPr="00CF7C98">
              <w:rPr>
                <w:sz w:val="18"/>
                <w:szCs w:val="18"/>
              </w:rPr>
              <w:t>gr</w:t>
            </w:r>
            <w:r>
              <w:rPr>
                <w:sz w:val="18"/>
                <w:szCs w:val="18"/>
              </w:rPr>
              <w:t xml:space="preserve">afts, and with time, </w:t>
            </w:r>
            <w:r w:rsidRPr="00D65ED4">
              <w:rPr>
                <w:sz w:val="18"/>
                <w:szCs w:val="18"/>
              </w:rPr>
              <w:t xml:space="preserve">the functional and activity levels of the </w:t>
            </w:r>
            <w:r>
              <w:rPr>
                <w:sz w:val="18"/>
                <w:szCs w:val="18"/>
              </w:rPr>
              <w:t xml:space="preserve">individuals with irradiated allografts may continue to </w:t>
            </w:r>
            <w:r w:rsidRPr="00D65ED4">
              <w:rPr>
                <w:sz w:val="18"/>
                <w:szCs w:val="18"/>
              </w:rPr>
              <w:t xml:space="preserve">significantly </w:t>
            </w:r>
            <w:r>
              <w:rPr>
                <w:sz w:val="18"/>
                <w:szCs w:val="18"/>
              </w:rPr>
              <w:t>due to ACL laxity.</w:t>
            </w:r>
          </w:p>
        </w:tc>
      </w:tr>
    </w:tbl>
    <w:p w14:paraId="7D843D9A"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33B4D76D" w14:textId="77777777" w:rsidTr="002F16E1">
        <w:tc>
          <w:tcPr>
            <w:tcW w:w="10421" w:type="dxa"/>
            <w:shd w:val="clear" w:color="auto" w:fill="auto"/>
          </w:tcPr>
          <w:p w14:paraId="6AED7BD7" w14:textId="394534E9" w:rsidR="00637684" w:rsidRPr="002F16E1" w:rsidRDefault="00851C7F" w:rsidP="00123CB3">
            <w:pPr>
              <w:spacing w:before="120" w:after="120"/>
              <w:rPr>
                <w:sz w:val="18"/>
                <w:szCs w:val="18"/>
              </w:rPr>
            </w:pPr>
            <w:r>
              <w:rPr>
                <w:sz w:val="18"/>
                <w:szCs w:val="18"/>
              </w:rPr>
              <w:t xml:space="preserve">Evidence suggests that </w:t>
            </w:r>
            <w:r w:rsidR="00864686">
              <w:rPr>
                <w:sz w:val="18"/>
                <w:szCs w:val="18"/>
              </w:rPr>
              <w:t>following</w:t>
            </w:r>
            <w:r w:rsidR="00864686" w:rsidRPr="00600DF9">
              <w:rPr>
                <w:sz w:val="18"/>
                <w:szCs w:val="18"/>
              </w:rPr>
              <w:t xml:space="preserve"> an anter</w:t>
            </w:r>
            <w:r w:rsidR="00864686">
              <w:rPr>
                <w:sz w:val="18"/>
                <w:szCs w:val="18"/>
              </w:rPr>
              <w:t xml:space="preserve">ior cruciate ligament </w:t>
            </w:r>
            <w:proofErr w:type="gramStart"/>
            <w:r w:rsidR="00864686">
              <w:rPr>
                <w:sz w:val="18"/>
                <w:szCs w:val="18"/>
              </w:rPr>
              <w:t>tear,</w:t>
            </w:r>
            <w:proofErr w:type="gramEnd"/>
            <w:r w:rsidR="00864686" w:rsidRPr="00600DF9">
              <w:rPr>
                <w:sz w:val="18"/>
                <w:szCs w:val="18"/>
              </w:rPr>
              <w:t xml:space="preserve"> ACL reconstruction surgery utilizing an allograft </w:t>
            </w:r>
            <w:r w:rsidR="00864686">
              <w:rPr>
                <w:sz w:val="18"/>
                <w:szCs w:val="18"/>
              </w:rPr>
              <w:t xml:space="preserve">just as </w:t>
            </w:r>
            <w:r w:rsidR="00864686" w:rsidRPr="00600DF9">
              <w:rPr>
                <w:sz w:val="18"/>
                <w:szCs w:val="18"/>
              </w:rPr>
              <w:t>effectively prevent</w:t>
            </w:r>
            <w:r w:rsidR="00864686">
              <w:rPr>
                <w:sz w:val="18"/>
                <w:szCs w:val="18"/>
              </w:rPr>
              <w:t>s</w:t>
            </w:r>
            <w:r w:rsidR="00864686" w:rsidRPr="00600DF9">
              <w:rPr>
                <w:sz w:val="18"/>
                <w:szCs w:val="18"/>
              </w:rPr>
              <w:t xml:space="preserve"> r</w:t>
            </w:r>
            <w:r w:rsidR="00864686">
              <w:rPr>
                <w:sz w:val="18"/>
                <w:szCs w:val="18"/>
              </w:rPr>
              <w:t xml:space="preserve">e-injury after return to sport as </w:t>
            </w:r>
            <w:r w:rsidR="00864686" w:rsidRPr="00600DF9">
              <w:rPr>
                <w:sz w:val="18"/>
                <w:szCs w:val="18"/>
              </w:rPr>
              <w:t>utilizing an autograf</w:t>
            </w:r>
            <w:r w:rsidR="00864686">
              <w:rPr>
                <w:sz w:val="18"/>
                <w:szCs w:val="18"/>
              </w:rPr>
              <w:t>t i</w:t>
            </w:r>
            <w:r w:rsidRPr="00600DF9">
              <w:rPr>
                <w:sz w:val="18"/>
                <w:szCs w:val="18"/>
              </w:rPr>
              <w:t>n college-aged female socce</w:t>
            </w:r>
            <w:r w:rsidR="00864686">
              <w:rPr>
                <w:sz w:val="18"/>
                <w:szCs w:val="18"/>
              </w:rPr>
              <w:t xml:space="preserve">r player. However, irradiated allografts are not as effective in preventing re-injury as autografts </w:t>
            </w:r>
            <w:r w:rsidR="00123CB3">
              <w:rPr>
                <w:sz w:val="18"/>
                <w:szCs w:val="18"/>
              </w:rPr>
              <w:t>as a result of increased laxity</w:t>
            </w:r>
            <w:r w:rsidR="00864686">
              <w:rPr>
                <w:sz w:val="18"/>
                <w:szCs w:val="18"/>
              </w:rPr>
              <w:t xml:space="preserve">. Further evidence on </w:t>
            </w:r>
            <w:r w:rsidR="00123CB3">
              <w:rPr>
                <w:sz w:val="18"/>
                <w:szCs w:val="18"/>
              </w:rPr>
              <w:t xml:space="preserve">long-term </w:t>
            </w:r>
            <w:r w:rsidR="00864686">
              <w:rPr>
                <w:sz w:val="18"/>
                <w:szCs w:val="18"/>
              </w:rPr>
              <w:t xml:space="preserve">outcomes postoperatively is required to determine </w:t>
            </w:r>
            <w:r w:rsidR="00123CB3">
              <w:rPr>
                <w:sz w:val="18"/>
                <w:szCs w:val="18"/>
              </w:rPr>
              <w:t>on-going</w:t>
            </w:r>
            <w:r w:rsidR="00864686">
              <w:rPr>
                <w:sz w:val="18"/>
                <w:szCs w:val="18"/>
              </w:rPr>
              <w:t xml:space="preserve"> efficacy of allografts versus autografts in a young, athletic population.</w:t>
            </w:r>
          </w:p>
        </w:tc>
      </w:tr>
    </w:tbl>
    <w:p w14:paraId="3BB92EDD" w14:textId="77777777" w:rsidR="00637684" w:rsidRPr="00554FFC" w:rsidRDefault="00637684" w:rsidP="00864686">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3A9C770C" w14:textId="77777777" w:rsidTr="002F16E1">
        <w:tc>
          <w:tcPr>
            <w:tcW w:w="10421" w:type="dxa"/>
            <w:shd w:val="clear" w:color="auto" w:fill="E6E6E6"/>
          </w:tcPr>
          <w:p w14:paraId="4A47ABF3"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1F8FE52C"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6E578C58"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2915"/>
        <w:gridCol w:w="2389"/>
        <w:gridCol w:w="2596"/>
      </w:tblGrid>
      <w:tr w:rsidR="00554FFC" w:rsidRPr="002F16E1" w14:paraId="0BC2147F" w14:textId="77777777" w:rsidTr="009E380F">
        <w:tc>
          <w:tcPr>
            <w:tcW w:w="10908" w:type="dxa"/>
            <w:gridSpan w:val="4"/>
            <w:shd w:val="clear" w:color="auto" w:fill="E6E6E6"/>
          </w:tcPr>
          <w:p w14:paraId="2FAFF120"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BE3DB0" w:rsidRPr="002F16E1" w14:paraId="414D8699" w14:textId="77777777" w:rsidTr="009E380F">
        <w:tc>
          <w:tcPr>
            <w:tcW w:w="2628" w:type="dxa"/>
            <w:tcBorders>
              <w:right w:val="single" w:sz="8" w:space="0" w:color="auto"/>
            </w:tcBorders>
            <w:shd w:val="clear" w:color="auto" w:fill="auto"/>
          </w:tcPr>
          <w:p w14:paraId="2F9904A2"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1C53930B"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4D3CDED1"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333CDF41"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BE3DB0" w:rsidRPr="002F16E1" w14:paraId="685A0371" w14:textId="77777777" w:rsidTr="009E380F">
        <w:tc>
          <w:tcPr>
            <w:tcW w:w="2628" w:type="dxa"/>
            <w:tcBorders>
              <w:right w:val="single" w:sz="8" w:space="0" w:color="auto"/>
            </w:tcBorders>
            <w:shd w:val="clear" w:color="auto" w:fill="auto"/>
          </w:tcPr>
          <w:p w14:paraId="56316815" w14:textId="77777777" w:rsidR="00BE3DB0" w:rsidRDefault="00BE3DB0" w:rsidP="009E380F">
            <w:pPr>
              <w:spacing w:before="120" w:after="120"/>
            </w:pPr>
            <w:proofErr w:type="gramStart"/>
            <w:r w:rsidRPr="000335F9">
              <w:t>fema</w:t>
            </w:r>
            <w:r>
              <w:t>le</w:t>
            </w:r>
            <w:proofErr w:type="gramEnd"/>
            <w:r>
              <w:t xml:space="preserve">* </w:t>
            </w:r>
          </w:p>
          <w:p w14:paraId="4072D8ED" w14:textId="77777777" w:rsidR="00BE3DB0" w:rsidRDefault="00BE3DB0" w:rsidP="009E380F">
            <w:pPr>
              <w:spacing w:before="120" w:after="120"/>
            </w:pPr>
            <w:proofErr w:type="spellStart"/>
            <w:proofErr w:type="gramStart"/>
            <w:r>
              <w:t>wom</w:t>
            </w:r>
            <w:proofErr w:type="spellEnd"/>
            <w:proofErr w:type="gramEnd"/>
            <w:r>
              <w:t xml:space="preserve">* </w:t>
            </w:r>
          </w:p>
          <w:p w14:paraId="10F8DA23" w14:textId="77777777" w:rsidR="00BE3DB0" w:rsidRDefault="00BE3DB0" w:rsidP="009E380F">
            <w:pPr>
              <w:spacing w:before="120" w:after="120"/>
            </w:pPr>
            <w:proofErr w:type="gramStart"/>
            <w:r>
              <w:t>athlete</w:t>
            </w:r>
            <w:proofErr w:type="gramEnd"/>
            <w:r>
              <w:t xml:space="preserve">* </w:t>
            </w:r>
          </w:p>
          <w:p w14:paraId="35D5229E" w14:textId="77777777" w:rsidR="00554FFC" w:rsidRDefault="00BE3DB0" w:rsidP="009E380F">
            <w:pPr>
              <w:spacing w:before="120" w:after="120"/>
            </w:pPr>
            <w:proofErr w:type="gramStart"/>
            <w:r w:rsidRPr="000335F9">
              <w:t>soccer</w:t>
            </w:r>
            <w:proofErr w:type="gramEnd"/>
            <w:r w:rsidRPr="000335F9">
              <w:t>*</w:t>
            </w:r>
          </w:p>
          <w:p w14:paraId="4C9DE030" w14:textId="77777777" w:rsidR="00BE3DB0" w:rsidRDefault="00BE3DB0" w:rsidP="009E380F">
            <w:pPr>
              <w:spacing w:before="120" w:after="120"/>
            </w:pPr>
            <w:proofErr w:type="gramStart"/>
            <w:r>
              <w:t>knee</w:t>
            </w:r>
            <w:proofErr w:type="gramEnd"/>
          </w:p>
          <w:p w14:paraId="5FAE74A4" w14:textId="77777777" w:rsidR="00BE3DB0" w:rsidRDefault="00BE3DB0" w:rsidP="009E380F">
            <w:pPr>
              <w:spacing w:before="120" w:after="120"/>
            </w:pPr>
            <w:proofErr w:type="gramStart"/>
            <w:r>
              <w:t>anterior</w:t>
            </w:r>
            <w:proofErr w:type="gramEnd"/>
          </w:p>
          <w:p w14:paraId="42BDA44D" w14:textId="77777777" w:rsidR="00BE3DB0" w:rsidRDefault="00BE3DB0" w:rsidP="009E380F">
            <w:pPr>
              <w:spacing w:before="120" w:after="120"/>
            </w:pPr>
            <w:proofErr w:type="gramStart"/>
            <w:r>
              <w:t>cruciate</w:t>
            </w:r>
            <w:proofErr w:type="gramEnd"/>
          </w:p>
          <w:p w14:paraId="0054E6F5" w14:textId="77777777" w:rsidR="00BE3DB0" w:rsidRDefault="00BE3DB0" w:rsidP="009E380F">
            <w:pPr>
              <w:spacing w:before="120" w:after="120"/>
            </w:pPr>
            <w:proofErr w:type="gramStart"/>
            <w:r>
              <w:t>ligament</w:t>
            </w:r>
            <w:proofErr w:type="gramEnd"/>
            <w:r>
              <w:t>*</w:t>
            </w:r>
          </w:p>
          <w:p w14:paraId="542CF555" w14:textId="77777777" w:rsidR="00BE3DB0" w:rsidRDefault="00BE3DB0" w:rsidP="009E380F">
            <w:pPr>
              <w:spacing w:before="120" w:after="120"/>
            </w:pPr>
            <w:proofErr w:type="gramStart"/>
            <w:r>
              <w:t>tear</w:t>
            </w:r>
            <w:proofErr w:type="gramEnd"/>
            <w:r>
              <w:t>*</w:t>
            </w:r>
          </w:p>
          <w:p w14:paraId="5BCC9DCA" w14:textId="77777777" w:rsidR="00BE3DB0" w:rsidRPr="00BE3DB0" w:rsidRDefault="00BE3DB0" w:rsidP="009E380F">
            <w:pPr>
              <w:spacing w:before="120" w:after="120"/>
            </w:pPr>
            <w:proofErr w:type="gramStart"/>
            <w:r>
              <w:t>rupture</w:t>
            </w:r>
            <w:proofErr w:type="gramEnd"/>
            <w:r>
              <w:t>*</w:t>
            </w:r>
          </w:p>
        </w:tc>
        <w:tc>
          <w:tcPr>
            <w:tcW w:w="3060" w:type="dxa"/>
            <w:tcBorders>
              <w:left w:val="single" w:sz="8" w:space="0" w:color="auto"/>
            </w:tcBorders>
            <w:shd w:val="clear" w:color="auto" w:fill="auto"/>
          </w:tcPr>
          <w:p w14:paraId="53CE236D" w14:textId="77777777" w:rsidR="00BE3DB0" w:rsidRDefault="00BE3DB0" w:rsidP="009E380F">
            <w:pPr>
              <w:spacing w:before="120" w:after="120"/>
            </w:pPr>
            <w:proofErr w:type="gramStart"/>
            <w:r>
              <w:t>knee</w:t>
            </w:r>
            <w:proofErr w:type="gramEnd"/>
            <w:r>
              <w:t xml:space="preserve"> </w:t>
            </w:r>
          </w:p>
          <w:p w14:paraId="2631ECA8" w14:textId="77777777" w:rsidR="00554FFC" w:rsidRDefault="00BE3DB0" w:rsidP="009E380F">
            <w:pPr>
              <w:spacing w:before="120" w:after="120"/>
            </w:pPr>
            <w:r w:rsidRPr="000335F9">
              <w:t>ACL</w:t>
            </w:r>
          </w:p>
          <w:p w14:paraId="6450BDA0" w14:textId="77777777" w:rsidR="00BE3DB0" w:rsidRDefault="00BE3DB0" w:rsidP="009E380F">
            <w:pPr>
              <w:spacing w:before="120" w:after="120"/>
            </w:pPr>
            <w:proofErr w:type="gramStart"/>
            <w:r>
              <w:t>tear</w:t>
            </w:r>
            <w:proofErr w:type="gramEnd"/>
            <w:r>
              <w:t xml:space="preserve">* </w:t>
            </w:r>
          </w:p>
          <w:p w14:paraId="08877FBD" w14:textId="77777777" w:rsidR="00BE3DB0" w:rsidRDefault="00BE3DB0" w:rsidP="009E380F">
            <w:pPr>
              <w:spacing w:before="120" w:after="120"/>
            </w:pPr>
            <w:proofErr w:type="gramStart"/>
            <w:r>
              <w:t>reconstruct</w:t>
            </w:r>
            <w:proofErr w:type="gramEnd"/>
            <w:r>
              <w:t xml:space="preserve">* </w:t>
            </w:r>
          </w:p>
          <w:p w14:paraId="513C3C9E" w14:textId="77777777" w:rsidR="00BE3DB0" w:rsidRDefault="00BE3DB0" w:rsidP="009E380F">
            <w:pPr>
              <w:spacing w:before="120" w:after="120"/>
            </w:pPr>
            <w:proofErr w:type="gramStart"/>
            <w:r>
              <w:t>allograft</w:t>
            </w:r>
            <w:proofErr w:type="gramEnd"/>
            <w:r>
              <w:t xml:space="preserve">* </w:t>
            </w:r>
          </w:p>
          <w:p w14:paraId="0EEE53C4" w14:textId="77777777" w:rsidR="00BE3DB0" w:rsidRDefault="00BE3DB0" w:rsidP="009E380F">
            <w:pPr>
              <w:spacing w:before="120" w:after="120"/>
            </w:pPr>
            <w:proofErr w:type="gramStart"/>
            <w:r w:rsidRPr="000335F9">
              <w:t>cadaver</w:t>
            </w:r>
            <w:proofErr w:type="gramEnd"/>
            <w:r w:rsidRPr="000335F9">
              <w:t xml:space="preserve"> </w:t>
            </w:r>
          </w:p>
          <w:p w14:paraId="68103BED" w14:textId="77777777" w:rsidR="00BE3DB0" w:rsidRPr="002F16E1" w:rsidRDefault="00BE3DB0" w:rsidP="009E380F">
            <w:pPr>
              <w:spacing w:before="120" w:after="120"/>
              <w:rPr>
                <w:rFonts w:ascii="Arial" w:hAnsi="Arial"/>
              </w:rPr>
            </w:pPr>
            <w:proofErr w:type="gramStart"/>
            <w:r w:rsidRPr="000335F9">
              <w:t>graft</w:t>
            </w:r>
            <w:proofErr w:type="gramEnd"/>
            <w:r w:rsidRPr="000335F9">
              <w:t>*</w:t>
            </w:r>
          </w:p>
        </w:tc>
        <w:tc>
          <w:tcPr>
            <w:tcW w:w="2493" w:type="dxa"/>
            <w:tcBorders>
              <w:left w:val="single" w:sz="8" w:space="0" w:color="auto"/>
            </w:tcBorders>
            <w:shd w:val="clear" w:color="auto" w:fill="auto"/>
          </w:tcPr>
          <w:p w14:paraId="51D7D601" w14:textId="77777777" w:rsidR="00BE3DB0" w:rsidRDefault="00BE3DB0" w:rsidP="009E380F">
            <w:pPr>
              <w:spacing w:before="120" w:after="120"/>
            </w:pPr>
            <w:proofErr w:type="gramStart"/>
            <w:r>
              <w:t>knee</w:t>
            </w:r>
            <w:proofErr w:type="gramEnd"/>
          </w:p>
          <w:p w14:paraId="6039B536" w14:textId="77777777" w:rsidR="00BE3DB0" w:rsidRDefault="00BE3DB0" w:rsidP="009E380F">
            <w:pPr>
              <w:spacing w:before="120" w:after="120"/>
            </w:pPr>
            <w:r>
              <w:t>ACL</w:t>
            </w:r>
          </w:p>
          <w:p w14:paraId="20E9B215" w14:textId="77777777" w:rsidR="00BE3DB0" w:rsidRDefault="00BE3DB0" w:rsidP="009E380F">
            <w:pPr>
              <w:spacing w:before="120" w:after="120"/>
            </w:pPr>
            <w:proofErr w:type="gramStart"/>
            <w:r>
              <w:t>surgery</w:t>
            </w:r>
            <w:proofErr w:type="gramEnd"/>
            <w:r>
              <w:t>*</w:t>
            </w:r>
          </w:p>
          <w:p w14:paraId="4061A4D3" w14:textId="77777777" w:rsidR="00BE3DB0" w:rsidRDefault="00BE3DB0" w:rsidP="009E380F">
            <w:pPr>
              <w:spacing w:before="120" w:after="120"/>
            </w:pPr>
            <w:proofErr w:type="gramStart"/>
            <w:r>
              <w:t>autograft</w:t>
            </w:r>
            <w:proofErr w:type="gramEnd"/>
            <w:r>
              <w:t>*</w:t>
            </w:r>
          </w:p>
          <w:p w14:paraId="7CFCFA48" w14:textId="77777777" w:rsidR="00BE3DB0" w:rsidRDefault="00BE3DB0" w:rsidP="009E380F">
            <w:pPr>
              <w:spacing w:before="120" w:after="120"/>
            </w:pPr>
            <w:proofErr w:type="gramStart"/>
            <w:r>
              <w:t>hamstring</w:t>
            </w:r>
            <w:proofErr w:type="gramEnd"/>
            <w:r>
              <w:t xml:space="preserve">* </w:t>
            </w:r>
          </w:p>
          <w:p w14:paraId="101A8EE0" w14:textId="77777777" w:rsidR="00BE3DB0" w:rsidRDefault="00BE3DB0" w:rsidP="009E380F">
            <w:pPr>
              <w:spacing w:before="120" w:after="120"/>
            </w:pPr>
            <w:proofErr w:type="gramStart"/>
            <w:r>
              <w:t>graft</w:t>
            </w:r>
            <w:proofErr w:type="gramEnd"/>
            <w:r>
              <w:t>*</w:t>
            </w:r>
          </w:p>
          <w:p w14:paraId="65E7DE72" w14:textId="77777777" w:rsidR="00BE3DB0" w:rsidRDefault="00BE3DB0" w:rsidP="009E380F">
            <w:pPr>
              <w:spacing w:before="120" w:after="120"/>
            </w:pPr>
            <w:proofErr w:type="gramStart"/>
            <w:r>
              <w:t>patella</w:t>
            </w:r>
            <w:proofErr w:type="gramEnd"/>
            <w:r>
              <w:t xml:space="preserve">* </w:t>
            </w:r>
          </w:p>
          <w:p w14:paraId="0B4DA8AA" w14:textId="77777777" w:rsidR="00554FFC" w:rsidRPr="002F16E1" w:rsidRDefault="00BE3DB0" w:rsidP="009E380F">
            <w:pPr>
              <w:spacing w:before="120" w:after="120"/>
              <w:rPr>
                <w:rFonts w:ascii="Arial" w:hAnsi="Arial"/>
              </w:rPr>
            </w:pPr>
            <w:proofErr w:type="gramStart"/>
            <w:r w:rsidRPr="000335F9">
              <w:t>tendon</w:t>
            </w:r>
            <w:proofErr w:type="gramEnd"/>
            <w:r w:rsidRPr="000335F9">
              <w:t>*</w:t>
            </w:r>
          </w:p>
        </w:tc>
        <w:tc>
          <w:tcPr>
            <w:tcW w:w="2727" w:type="dxa"/>
            <w:tcBorders>
              <w:left w:val="single" w:sz="8" w:space="0" w:color="auto"/>
            </w:tcBorders>
            <w:shd w:val="clear" w:color="auto" w:fill="auto"/>
          </w:tcPr>
          <w:p w14:paraId="3D4C2ECA" w14:textId="77777777" w:rsidR="00BE3DB0" w:rsidRDefault="00BE3DB0" w:rsidP="009E380F">
            <w:pPr>
              <w:spacing w:before="120" w:after="120"/>
            </w:pPr>
            <w:proofErr w:type="gramStart"/>
            <w:r>
              <w:t>prevent</w:t>
            </w:r>
            <w:proofErr w:type="gramEnd"/>
            <w:r>
              <w:t xml:space="preserve">* </w:t>
            </w:r>
          </w:p>
          <w:p w14:paraId="2EABDB98" w14:textId="77777777" w:rsidR="00BE3DB0" w:rsidRDefault="00BE3DB0" w:rsidP="009E380F">
            <w:pPr>
              <w:spacing w:before="120" w:after="120"/>
            </w:pPr>
            <w:proofErr w:type="gramStart"/>
            <w:r>
              <w:t>re</w:t>
            </w:r>
            <w:proofErr w:type="gramEnd"/>
            <w:r>
              <w:t xml:space="preserve">-injury* </w:t>
            </w:r>
          </w:p>
          <w:p w14:paraId="12141264" w14:textId="77777777" w:rsidR="00BE3DB0" w:rsidRDefault="00BE3DB0" w:rsidP="009E380F">
            <w:pPr>
              <w:spacing w:before="120" w:after="120"/>
            </w:pPr>
            <w:proofErr w:type="gramStart"/>
            <w:r w:rsidRPr="000335F9">
              <w:t>protect</w:t>
            </w:r>
            <w:proofErr w:type="gramEnd"/>
            <w:r w:rsidRPr="000335F9">
              <w:t>*</w:t>
            </w:r>
            <w:r>
              <w:t xml:space="preserve"> </w:t>
            </w:r>
          </w:p>
          <w:p w14:paraId="27123456" w14:textId="77777777" w:rsidR="00BE3DB0" w:rsidRDefault="00BE3DB0" w:rsidP="009E380F">
            <w:pPr>
              <w:spacing w:before="120" w:after="120"/>
            </w:pPr>
            <w:proofErr w:type="gramStart"/>
            <w:r>
              <w:t>prior</w:t>
            </w:r>
            <w:proofErr w:type="gramEnd"/>
            <w:r>
              <w:t xml:space="preserve"> level of function* </w:t>
            </w:r>
          </w:p>
          <w:p w14:paraId="006E8EF4" w14:textId="77777777" w:rsidR="00BE3DB0" w:rsidRDefault="00BE3DB0" w:rsidP="009E380F">
            <w:pPr>
              <w:spacing w:before="120" w:after="120"/>
            </w:pPr>
            <w:r>
              <w:t xml:space="preserve">PLF </w:t>
            </w:r>
          </w:p>
          <w:p w14:paraId="2C6ED399" w14:textId="77777777" w:rsidR="00BE3DB0" w:rsidRDefault="00BE3DB0" w:rsidP="009E380F">
            <w:pPr>
              <w:spacing w:before="120" w:after="120"/>
            </w:pPr>
            <w:proofErr w:type="gramStart"/>
            <w:r>
              <w:t>long</w:t>
            </w:r>
            <w:proofErr w:type="gramEnd"/>
            <w:r>
              <w:t>-term*</w:t>
            </w:r>
          </w:p>
          <w:p w14:paraId="32B86DD3" w14:textId="77777777" w:rsidR="00554FFC" w:rsidRPr="002F16E1" w:rsidRDefault="00BE3DB0" w:rsidP="009E380F">
            <w:pPr>
              <w:spacing w:before="120" w:after="120"/>
              <w:rPr>
                <w:rFonts w:ascii="Arial" w:hAnsi="Arial"/>
              </w:rPr>
            </w:pPr>
            <w:proofErr w:type="gramStart"/>
            <w:r w:rsidRPr="000335F9">
              <w:t>recovery</w:t>
            </w:r>
            <w:proofErr w:type="gramEnd"/>
            <w:r w:rsidRPr="000335F9">
              <w:t>*</w:t>
            </w:r>
          </w:p>
        </w:tc>
      </w:tr>
    </w:tbl>
    <w:p w14:paraId="6042E8B1" w14:textId="77777777" w:rsidR="00554FFC" w:rsidRDefault="00554FFC" w:rsidP="00554FFC"/>
    <w:p w14:paraId="01E5C059" w14:textId="77777777" w:rsidR="00554FFC" w:rsidRDefault="00554FFC" w:rsidP="00554FFC">
      <w:pPr>
        <w:spacing w:before="120" w:after="120"/>
        <w:rPr>
          <w:b/>
          <w:sz w:val="18"/>
          <w:szCs w:val="18"/>
        </w:rPr>
      </w:pPr>
      <w:r>
        <w:rPr>
          <w:b/>
          <w:sz w:val="18"/>
          <w:szCs w:val="18"/>
        </w:rPr>
        <w:t>Final search strategy:</w:t>
      </w:r>
    </w:p>
    <w:p w14:paraId="29FBBFD4" w14:textId="77777777" w:rsidR="00554FFC" w:rsidRDefault="00561315" w:rsidP="00554FFC">
      <w:pPr>
        <w:spacing w:before="120" w:after="120"/>
        <w:rPr>
          <w:sz w:val="18"/>
          <w:szCs w:val="18"/>
        </w:rPr>
      </w:pPr>
      <w:r>
        <w:rPr>
          <w:noProof/>
          <w:sz w:val="18"/>
          <w:szCs w:val="18"/>
          <w:lang w:val="en-US"/>
        </w:rPr>
        <w:drawing>
          <wp:inline distT="0" distB="0" distL="0" distR="0" wp14:anchorId="2BFE8964" wp14:editId="5EE99373">
            <wp:extent cx="6480175" cy="353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02 at 7.27.30 PM.png"/>
                    <pic:cNvPicPr/>
                  </pic:nvPicPr>
                  <pic:blipFill rotWithShape="1">
                    <a:blip r:embed="rId6">
                      <a:extLst>
                        <a:ext uri="{28A0092B-C50C-407E-A947-70E740481C1C}">
                          <a14:useLocalDpi xmlns:a14="http://schemas.microsoft.com/office/drawing/2010/main" val="0"/>
                        </a:ext>
                      </a:extLst>
                    </a:blip>
                    <a:srcRect l="295" t="3154" b="262"/>
                    <a:stretch/>
                  </pic:blipFill>
                  <pic:spPr bwMode="auto">
                    <a:xfrm>
                      <a:off x="0" y="0"/>
                      <a:ext cx="6480175" cy="3533330"/>
                    </a:xfrm>
                    <a:prstGeom prst="rect">
                      <a:avLst/>
                    </a:prstGeom>
                    <a:ln>
                      <a:noFill/>
                    </a:ln>
                    <a:extLst>
                      <a:ext uri="{53640926-AAD7-44d8-BBD7-CCE9431645EC}">
                        <a14:shadowObscured xmlns:a14="http://schemas.microsoft.com/office/drawing/2010/main"/>
                      </a:ext>
                    </a:extLst>
                  </pic:spPr>
                </pic:pic>
              </a:graphicData>
            </a:graphic>
          </wp:inline>
        </w:drawing>
      </w:r>
    </w:p>
    <w:p w14:paraId="39FAECCD" w14:textId="77777777" w:rsidR="00561315" w:rsidRDefault="00561315" w:rsidP="00151ECF">
      <w:pPr>
        <w:spacing w:before="120" w:after="120"/>
        <w:ind w:firstLine="720"/>
        <w:rPr>
          <w:sz w:val="18"/>
          <w:szCs w:val="18"/>
        </w:rPr>
      </w:pPr>
      <w:r>
        <w:rPr>
          <w:sz w:val="18"/>
          <w:szCs w:val="18"/>
        </w:rPr>
        <w:t xml:space="preserve">Although I was able to get fairly good results by modifying my search strategy in </w:t>
      </w:r>
      <w:proofErr w:type="spellStart"/>
      <w:r>
        <w:rPr>
          <w:sz w:val="18"/>
          <w:szCs w:val="18"/>
        </w:rPr>
        <w:t>PubMED</w:t>
      </w:r>
      <w:proofErr w:type="spellEnd"/>
      <w:r>
        <w:rPr>
          <w:sz w:val="18"/>
          <w:szCs w:val="18"/>
        </w:rPr>
        <w:t xml:space="preserve">, EMBASE, and Cochrane, it was the Cochrane search that allowed me to really limit my findings to articles that were applicable to my topic. Rather than the 22,000 or so articles that were initially found, limiting my search and implementing specific filters allowed me to locate 7 articles that were within my parameters and applied well to my topic. However, my search was not turning up any topics related to my PICO question until I made some modifications to my search strategy. I had to widen the search to not only females </w:t>
      </w:r>
      <w:proofErr w:type="gramStart"/>
      <w:r>
        <w:rPr>
          <w:sz w:val="18"/>
          <w:szCs w:val="18"/>
        </w:rPr>
        <w:t>but</w:t>
      </w:r>
      <w:proofErr w:type="gramEnd"/>
      <w:r>
        <w:rPr>
          <w:sz w:val="18"/>
          <w:szCs w:val="18"/>
        </w:rPr>
        <w:t xml:space="preserve"> males and females combined. In addition, I had to look not just at college athletes or soccer players because there simply </w:t>
      </w:r>
      <w:proofErr w:type="gramStart"/>
      <w:r>
        <w:rPr>
          <w:sz w:val="18"/>
          <w:szCs w:val="18"/>
        </w:rPr>
        <w:t>are</w:t>
      </w:r>
      <w:proofErr w:type="gramEnd"/>
      <w:r>
        <w:rPr>
          <w:sz w:val="18"/>
          <w:szCs w:val="18"/>
        </w:rPr>
        <w:t xml:space="preserve"> not enough studies that study only those athletes. I also removed the “college” or “college age” search terms and then later </w:t>
      </w:r>
      <w:proofErr w:type="gramStart"/>
      <w:r>
        <w:rPr>
          <w:sz w:val="18"/>
          <w:szCs w:val="18"/>
        </w:rPr>
        <w:t>sift</w:t>
      </w:r>
      <w:proofErr w:type="gramEnd"/>
      <w:r>
        <w:rPr>
          <w:sz w:val="18"/>
          <w:szCs w:val="18"/>
        </w:rPr>
        <w:t xml:space="preserve"> through by age. The final search strategy utilized in Cochrane was:</w:t>
      </w:r>
    </w:p>
    <w:p w14:paraId="6A5B4492" w14:textId="77777777" w:rsidR="00561315" w:rsidRPr="00151ECF" w:rsidRDefault="00561315" w:rsidP="00561315">
      <w:pPr>
        <w:rPr>
          <w:sz w:val="18"/>
          <w:szCs w:val="18"/>
        </w:rPr>
      </w:pPr>
      <w:r w:rsidRPr="00151ECF">
        <w:rPr>
          <w:sz w:val="18"/>
          <w:szCs w:val="18"/>
        </w:rPr>
        <w:t>(</w:t>
      </w:r>
      <w:proofErr w:type="gramStart"/>
      <w:r w:rsidRPr="00151ECF">
        <w:rPr>
          <w:sz w:val="18"/>
          <w:szCs w:val="18"/>
        </w:rPr>
        <w:t>female</w:t>
      </w:r>
      <w:proofErr w:type="gramEnd"/>
      <w:r w:rsidRPr="00151ECF">
        <w:rPr>
          <w:sz w:val="18"/>
          <w:szCs w:val="18"/>
        </w:rPr>
        <w:t xml:space="preserve">* OR </w:t>
      </w:r>
      <w:proofErr w:type="spellStart"/>
      <w:r w:rsidRPr="00151ECF">
        <w:rPr>
          <w:sz w:val="18"/>
          <w:szCs w:val="18"/>
        </w:rPr>
        <w:t>wom</w:t>
      </w:r>
      <w:proofErr w:type="spellEnd"/>
      <w:r w:rsidRPr="00151ECF">
        <w:rPr>
          <w:sz w:val="18"/>
          <w:szCs w:val="18"/>
        </w:rPr>
        <w:t xml:space="preserve">* OR athlete* OR soccer*) AND </w:t>
      </w:r>
    </w:p>
    <w:p w14:paraId="4A62758C" w14:textId="77777777" w:rsidR="00561315" w:rsidRPr="00151ECF" w:rsidRDefault="00561315" w:rsidP="00561315">
      <w:pPr>
        <w:rPr>
          <w:sz w:val="18"/>
          <w:szCs w:val="18"/>
        </w:rPr>
      </w:pPr>
      <w:r w:rsidRPr="00151ECF">
        <w:rPr>
          <w:sz w:val="18"/>
          <w:szCs w:val="18"/>
        </w:rPr>
        <w:t>(</w:t>
      </w:r>
      <w:proofErr w:type="gramStart"/>
      <w:r w:rsidRPr="00151ECF">
        <w:rPr>
          <w:sz w:val="18"/>
          <w:szCs w:val="18"/>
        </w:rPr>
        <w:t>knee</w:t>
      </w:r>
      <w:proofErr w:type="gramEnd"/>
      <w:r w:rsidRPr="00151ECF">
        <w:rPr>
          <w:sz w:val="18"/>
          <w:szCs w:val="18"/>
        </w:rPr>
        <w:t xml:space="preserve"> OR anterior OR cruciate OR ligament OR ACL) AND </w:t>
      </w:r>
    </w:p>
    <w:p w14:paraId="3E4453E7" w14:textId="77777777" w:rsidR="00561315" w:rsidRPr="00151ECF" w:rsidRDefault="00561315" w:rsidP="00561315">
      <w:pPr>
        <w:rPr>
          <w:sz w:val="18"/>
          <w:szCs w:val="18"/>
        </w:rPr>
      </w:pPr>
      <w:r w:rsidRPr="00151ECF">
        <w:rPr>
          <w:sz w:val="18"/>
          <w:szCs w:val="18"/>
        </w:rPr>
        <w:t>(</w:t>
      </w:r>
      <w:proofErr w:type="gramStart"/>
      <w:r w:rsidRPr="00151ECF">
        <w:rPr>
          <w:sz w:val="18"/>
          <w:szCs w:val="18"/>
        </w:rPr>
        <w:t>tear</w:t>
      </w:r>
      <w:proofErr w:type="gramEnd"/>
      <w:r w:rsidRPr="00151ECF">
        <w:rPr>
          <w:sz w:val="18"/>
          <w:szCs w:val="18"/>
        </w:rPr>
        <w:t xml:space="preserve">* OR rupture*) AND (allograft* OR cadaver graft*) AND </w:t>
      </w:r>
    </w:p>
    <w:p w14:paraId="5E5388CD" w14:textId="77777777" w:rsidR="00561315" w:rsidRPr="00151ECF" w:rsidRDefault="00561315" w:rsidP="00561315">
      <w:pPr>
        <w:rPr>
          <w:sz w:val="18"/>
          <w:szCs w:val="18"/>
        </w:rPr>
      </w:pPr>
      <w:r w:rsidRPr="00151ECF">
        <w:rPr>
          <w:sz w:val="18"/>
          <w:szCs w:val="18"/>
        </w:rPr>
        <w:t>(</w:t>
      </w:r>
      <w:proofErr w:type="gramStart"/>
      <w:r w:rsidRPr="00151ECF">
        <w:rPr>
          <w:sz w:val="18"/>
          <w:szCs w:val="18"/>
        </w:rPr>
        <w:t>autograft</w:t>
      </w:r>
      <w:proofErr w:type="gramEnd"/>
      <w:r w:rsidRPr="00151ECF">
        <w:rPr>
          <w:sz w:val="18"/>
          <w:szCs w:val="18"/>
        </w:rPr>
        <w:t xml:space="preserve">* OR hamstring* OR graft* OR patella* OR tendon*) AND </w:t>
      </w:r>
    </w:p>
    <w:p w14:paraId="27D83B3B" w14:textId="01BA9730" w:rsidR="00561315" w:rsidRPr="00151ECF" w:rsidRDefault="00561315" w:rsidP="00A91AB3">
      <w:pPr>
        <w:rPr>
          <w:sz w:val="18"/>
          <w:szCs w:val="18"/>
        </w:rPr>
      </w:pPr>
      <w:r w:rsidRPr="00151ECF">
        <w:rPr>
          <w:sz w:val="18"/>
          <w:szCs w:val="18"/>
        </w:rPr>
        <w:t>(</w:t>
      </w:r>
      <w:proofErr w:type="gramStart"/>
      <w:r w:rsidRPr="00151ECF">
        <w:rPr>
          <w:sz w:val="18"/>
          <w:szCs w:val="18"/>
        </w:rPr>
        <w:t>prevent</w:t>
      </w:r>
      <w:proofErr w:type="gramEnd"/>
      <w:r w:rsidRPr="00151ECF">
        <w:rPr>
          <w:sz w:val="18"/>
          <w:szCs w:val="18"/>
        </w:rPr>
        <w:t>* OR re-injury* OR protect* OR prior level of function* OR PLF OR long-term* OR recovery*)</w:t>
      </w:r>
    </w:p>
    <w:p w14:paraId="2D6519FB" w14:textId="77777777" w:rsidR="00561315" w:rsidRDefault="00561315" w:rsidP="00561315">
      <w:pPr>
        <w:spacing w:before="120" w:after="120"/>
        <w:rPr>
          <w:sz w:val="18"/>
          <w:szCs w:val="18"/>
        </w:rPr>
      </w:pPr>
      <w:r w:rsidRPr="00151ECF">
        <w:rPr>
          <w:sz w:val="18"/>
          <w:szCs w:val="18"/>
        </w:rPr>
        <w:t>Limitations/filters</w:t>
      </w:r>
      <w:r>
        <w:rPr>
          <w:sz w:val="18"/>
          <w:szCs w:val="18"/>
        </w:rPr>
        <w:t xml:space="preserve"> used were:</w:t>
      </w:r>
    </w:p>
    <w:p w14:paraId="1BB449AC" w14:textId="6E46ABFB" w:rsidR="00554FFC" w:rsidRDefault="00561315" w:rsidP="00554FFC">
      <w:pPr>
        <w:spacing w:before="120" w:after="120"/>
        <w:rPr>
          <w:sz w:val="18"/>
          <w:szCs w:val="18"/>
        </w:rPr>
      </w:pPr>
      <w:r>
        <w:rPr>
          <w:sz w:val="18"/>
          <w:szCs w:val="18"/>
        </w:rPr>
        <w:t>Studies between 1994-2014, English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14:paraId="53A9EF12" w14:textId="77777777" w:rsidTr="00A91AB3">
        <w:tc>
          <w:tcPr>
            <w:tcW w:w="4804" w:type="dxa"/>
            <w:shd w:val="clear" w:color="auto" w:fill="E6E6E6"/>
          </w:tcPr>
          <w:p w14:paraId="6E7B0241" w14:textId="77777777" w:rsidR="00554FFC" w:rsidRPr="002F16E1" w:rsidRDefault="00554FFC" w:rsidP="009E380F">
            <w:pPr>
              <w:spacing w:before="120" w:after="120"/>
              <w:jc w:val="center"/>
              <w:rPr>
                <w:b/>
                <w:sz w:val="18"/>
                <w:szCs w:val="18"/>
              </w:rPr>
            </w:pPr>
            <w:r w:rsidRPr="002F16E1">
              <w:rPr>
                <w:b/>
                <w:sz w:val="18"/>
                <w:szCs w:val="18"/>
              </w:rPr>
              <w:lastRenderedPageBreak/>
              <w:t>Databases and Sites Searched</w:t>
            </w:r>
          </w:p>
        </w:tc>
        <w:tc>
          <w:tcPr>
            <w:tcW w:w="1831" w:type="dxa"/>
            <w:shd w:val="clear" w:color="auto" w:fill="E6E6E6"/>
          </w:tcPr>
          <w:p w14:paraId="00126F5A" w14:textId="77777777"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14:paraId="5E468D5C"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A91AB3" w:rsidRPr="002F16E1" w14:paraId="0A5E7ECB" w14:textId="77777777" w:rsidTr="00A91AB3">
        <w:tc>
          <w:tcPr>
            <w:tcW w:w="4804" w:type="dxa"/>
            <w:shd w:val="clear" w:color="auto" w:fill="auto"/>
          </w:tcPr>
          <w:p w14:paraId="0266720E" w14:textId="77777777" w:rsidR="00A91AB3" w:rsidRPr="002F16E1" w:rsidRDefault="00A91AB3" w:rsidP="00C00699">
            <w:pPr>
              <w:spacing w:before="120" w:after="120"/>
              <w:rPr>
                <w:b/>
                <w:sz w:val="18"/>
                <w:szCs w:val="18"/>
              </w:rPr>
            </w:pPr>
            <w:r>
              <w:rPr>
                <w:b/>
                <w:sz w:val="18"/>
                <w:szCs w:val="18"/>
              </w:rPr>
              <w:t>EMBASE</w:t>
            </w:r>
          </w:p>
          <w:p w14:paraId="2F323A89" w14:textId="77777777" w:rsidR="00A91AB3" w:rsidRDefault="00A91AB3" w:rsidP="00C00699">
            <w:pPr>
              <w:spacing w:before="120" w:after="120"/>
              <w:rPr>
                <w:b/>
                <w:sz w:val="18"/>
                <w:szCs w:val="18"/>
              </w:rPr>
            </w:pPr>
          </w:p>
          <w:p w14:paraId="34FC5D22" w14:textId="77777777" w:rsidR="00A91AB3" w:rsidRPr="002F16E1" w:rsidRDefault="00A91AB3" w:rsidP="00C00699">
            <w:pPr>
              <w:spacing w:before="120" w:after="120"/>
              <w:rPr>
                <w:b/>
                <w:sz w:val="18"/>
                <w:szCs w:val="18"/>
              </w:rPr>
            </w:pPr>
          </w:p>
          <w:p w14:paraId="508DB725" w14:textId="77777777" w:rsidR="00A91AB3" w:rsidRDefault="00A91AB3" w:rsidP="00C00699">
            <w:pPr>
              <w:spacing w:before="120" w:after="120"/>
              <w:rPr>
                <w:b/>
                <w:sz w:val="18"/>
                <w:szCs w:val="18"/>
              </w:rPr>
            </w:pPr>
          </w:p>
          <w:p w14:paraId="329A8316" w14:textId="77777777" w:rsidR="00A91AB3" w:rsidRPr="002F16E1" w:rsidRDefault="00A91AB3" w:rsidP="00C00699">
            <w:pPr>
              <w:spacing w:before="120" w:after="120"/>
              <w:rPr>
                <w:b/>
                <w:sz w:val="18"/>
                <w:szCs w:val="18"/>
              </w:rPr>
            </w:pPr>
          </w:p>
          <w:p w14:paraId="67B7DF74" w14:textId="77777777" w:rsidR="00A91AB3" w:rsidRPr="002F16E1" w:rsidRDefault="00A91AB3" w:rsidP="00C00699">
            <w:pPr>
              <w:spacing w:before="120" w:after="120"/>
              <w:rPr>
                <w:b/>
                <w:sz w:val="18"/>
                <w:szCs w:val="18"/>
              </w:rPr>
            </w:pPr>
            <w:proofErr w:type="spellStart"/>
            <w:r>
              <w:rPr>
                <w:b/>
                <w:sz w:val="18"/>
                <w:szCs w:val="18"/>
              </w:rPr>
              <w:t>PubMED</w:t>
            </w:r>
            <w:proofErr w:type="spellEnd"/>
          </w:p>
          <w:p w14:paraId="14045D41" w14:textId="77777777" w:rsidR="00A91AB3" w:rsidRPr="002F16E1" w:rsidRDefault="00A91AB3" w:rsidP="00C00699">
            <w:pPr>
              <w:spacing w:before="120" w:after="120"/>
              <w:rPr>
                <w:b/>
                <w:sz w:val="18"/>
                <w:szCs w:val="18"/>
              </w:rPr>
            </w:pPr>
          </w:p>
          <w:p w14:paraId="067A409D" w14:textId="77777777" w:rsidR="00A91AB3" w:rsidRDefault="00A91AB3" w:rsidP="00C00699">
            <w:pPr>
              <w:spacing w:before="120" w:after="120"/>
              <w:rPr>
                <w:b/>
                <w:sz w:val="18"/>
                <w:szCs w:val="18"/>
              </w:rPr>
            </w:pPr>
          </w:p>
          <w:p w14:paraId="177713DD" w14:textId="1B0D6AC7" w:rsidR="00A91AB3" w:rsidRPr="002F16E1" w:rsidRDefault="00A91AB3" w:rsidP="009E380F">
            <w:pPr>
              <w:spacing w:before="120" w:after="120"/>
              <w:rPr>
                <w:b/>
                <w:sz w:val="18"/>
                <w:szCs w:val="18"/>
              </w:rPr>
            </w:pPr>
            <w:r>
              <w:rPr>
                <w:b/>
                <w:sz w:val="18"/>
                <w:szCs w:val="18"/>
              </w:rPr>
              <w:t>Cochrane</w:t>
            </w:r>
          </w:p>
        </w:tc>
        <w:tc>
          <w:tcPr>
            <w:tcW w:w="1831" w:type="dxa"/>
            <w:shd w:val="clear" w:color="auto" w:fill="auto"/>
          </w:tcPr>
          <w:p w14:paraId="6CC6206B" w14:textId="77777777" w:rsidR="00A91AB3" w:rsidRDefault="00A91AB3" w:rsidP="00C00699">
            <w:pPr>
              <w:spacing w:before="120" w:after="120"/>
              <w:rPr>
                <w:b/>
                <w:sz w:val="18"/>
                <w:szCs w:val="18"/>
              </w:rPr>
            </w:pPr>
            <w:r>
              <w:rPr>
                <w:b/>
                <w:sz w:val="18"/>
                <w:szCs w:val="18"/>
              </w:rPr>
              <w:t>210</w:t>
            </w:r>
          </w:p>
          <w:p w14:paraId="07D697B2" w14:textId="77777777" w:rsidR="00A91AB3" w:rsidRDefault="00A91AB3" w:rsidP="00C00699">
            <w:pPr>
              <w:spacing w:before="120" w:after="120"/>
              <w:rPr>
                <w:b/>
                <w:sz w:val="18"/>
                <w:szCs w:val="18"/>
              </w:rPr>
            </w:pPr>
          </w:p>
          <w:p w14:paraId="4E862DA7" w14:textId="77777777" w:rsidR="00A91AB3" w:rsidRDefault="00A91AB3" w:rsidP="00C00699">
            <w:pPr>
              <w:spacing w:before="120" w:after="120"/>
              <w:rPr>
                <w:b/>
                <w:sz w:val="18"/>
                <w:szCs w:val="18"/>
              </w:rPr>
            </w:pPr>
          </w:p>
          <w:p w14:paraId="6CA3A30E" w14:textId="77777777" w:rsidR="00A91AB3" w:rsidRDefault="00A91AB3" w:rsidP="00C00699">
            <w:pPr>
              <w:spacing w:before="120" w:after="120"/>
              <w:rPr>
                <w:b/>
                <w:sz w:val="18"/>
                <w:szCs w:val="18"/>
              </w:rPr>
            </w:pPr>
          </w:p>
          <w:p w14:paraId="0C923D08" w14:textId="77777777" w:rsidR="00A91AB3" w:rsidRDefault="00A91AB3" w:rsidP="00C00699">
            <w:pPr>
              <w:spacing w:before="120" w:after="120"/>
              <w:rPr>
                <w:b/>
                <w:sz w:val="18"/>
                <w:szCs w:val="18"/>
              </w:rPr>
            </w:pPr>
          </w:p>
          <w:p w14:paraId="613C1BD2" w14:textId="77777777" w:rsidR="00A91AB3" w:rsidRDefault="00A91AB3" w:rsidP="00C00699">
            <w:pPr>
              <w:spacing w:before="120" w:after="120"/>
              <w:rPr>
                <w:b/>
                <w:sz w:val="18"/>
                <w:szCs w:val="18"/>
              </w:rPr>
            </w:pPr>
            <w:r>
              <w:rPr>
                <w:b/>
                <w:sz w:val="18"/>
                <w:szCs w:val="18"/>
              </w:rPr>
              <w:t>18</w:t>
            </w:r>
          </w:p>
          <w:p w14:paraId="5A041ECE" w14:textId="77777777" w:rsidR="00A91AB3" w:rsidRDefault="00A91AB3" w:rsidP="00C00699">
            <w:pPr>
              <w:spacing w:before="120" w:after="120"/>
              <w:rPr>
                <w:b/>
                <w:sz w:val="18"/>
                <w:szCs w:val="18"/>
              </w:rPr>
            </w:pPr>
          </w:p>
          <w:p w14:paraId="6B1EA4AB" w14:textId="77777777" w:rsidR="00A91AB3" w:rsidRDefault="00A91AB3" w:rsidP="00C00699">
            <w:pPr>
              <w:spacing w:before="120" w:after="120"/>
              <w:rPr>
                <w:b/>
                <w:sz w:val="18"/>
                <w:szCs w:val="18"/>
              </w:rPr>
            </w:pPr>
          </w:p>
          <w:p w14:paraId="4E41D190" w14:textId="11A01A2D" w:rsidR="00A91AB3" w:rsidRPr="002F16E1" w:rsidRDefault="00A91AB3" w:rsidP="009E380F">
            <w:pPr>
              <w:spacing w:before="120" w:after="120"/>
              <w:rPr>
                <w:b/>
                <w:sz w:val="18"/>
                <w:szCs w:val="18"/>
              </w:rPr>
            </w:pPr>
            <w:r>
              <w:rPr>
                <w:b/>
                <w:sz w:val="18"/>
                <w:szCs w:val="18"/>
              </w:rPr>
              <w:t>28</w:t>
            </w:r>
          </w:p>
        </w:tc>
        <w:tc>
          <w:tcPr>
            <w:tcW w:w="3786" w:type="dxa"/>
            <w:shd w:val="clear" w:color="auto" w:fill="auto"/>
          </w:tcPr>
          <w:p w14:paraId="4618F31C" w14:textId="77777777" w:rsidR="00A91AB3" w:rsidRDefault="00A91AB3" w:rsidP="00C00699">
            <w:pPr>
              <w:spacing w:before="120" w:after="120"/>
              <w:rPr>
                <w:b/>
                <w:sz w:val="18"/>
                <w:szCs w:val="18"/>
              </w:rPr>
            </w:pPr>
            <w:r>
              <w:rPr>
                <w:b/>
                <w:sz w:val="18"/>
                <w:szCs w:val="18"/>
              </w:rPr>
              <w:t>Female, include only reviews/controlled clinical trials/RCTs, humans only, English only, 1994-2014</w:t>
            </w:r>
          </w:p>
          <w:p w14:paraId="46334CF1" w14:textId="77777777" w:rsidR="00A91AB3" w:rsidRDefault="00A91AB3" w:rsidP="00C00699">
            <w:pPr>
              <w:spacing w:before="120" w:after="120"/>
              <w:rPr>
                <w:b/>
                <w:sz w:val="18"/>
                <w:szCs w:val="18"/>
              </w:rPr>
            </w:pPr>
            <w:r>
              <w:rPr>
                <w:b/>
                <w:sz w:val="18"/>
                <w:szCs w:val="18"/>
              </w:rPr>
              <w:t>Revised # results: 28</w:t>
            </w:r>
          </w:p>
          <w:p w14:paraId="391B963D" w14:textId="77777777" w:rsidR="00A91AB3" w:rsidRDefault="00A91AB3" w:rsidP="00C00699">
            <w:pPr>
              <w:spacing w:before="120" w:after="120"/>
              <w:rPr>
                <w:b/>
                <w:sz w:val="18"/>
                <w:szCs w:val="18"/>
              </w:rPr>
            </w:pPr>
          </w:p>
          <w:p w14:paraId="725F7015" w14:textId="77777777" w:rsidR="00A91AB3" w:rsidRDefault="00A91AB3" w:rsidP="00C00699">
            <w:pPr>
              <w:spacing w:before="120" w:after="120"/>
              <w:rPr>
                <w:b/>
                <w:sz w:val="18"/>
                <w:szCs w:val="18"/>
              </w:rPr>
            </w:pPr>
            <w:r>
              <w:rPr>
                <w:b/>
                <w:sz w:val="18"/>
                <w:szCs w:val="18"/>
              </w:rPr>
              <w:t>English only, 1994-2014, RCT</w:t>
            </w:r>
          </w:p>
          <w:p w14:paraId="525BD23C" w14:textId="77777777" w:rsidR="00A91AB3" w:rsidRDefault="00A91AB3" w:rsidP="00C00699">
            <w:pPr>
              <w:spacing w:before="120" w:after="120"/>
              <w:rPr>
                <w:b/>
                <w:sz w:val="18"/>
                <w:szCs w:val="18"/>
              </w:rPr>
            </w:pPr>
            <w:r>
              <w:rPr>
                <w:b/>
                <w:sz w:val="18"/>
                <w:szCs w:val="18"/>
              </w:rPr>
              <w:t>Revised # results: 3</w:t>
            </w:r>
          </w:p>
          <w:p w14:paraId="279D2456" w14:textId="77777777" w:rsidR="00A91AB3" w:rsidRDefault="00A91AB3" w:rsidP="00C00699">
            <w:pPr>
              <w:spacing w:before="120" w:after="120"/>
              <w:rPr>
                <w:b/>
                <w:sz w:val="18"/>
                <w:szCs w:val="18"/>
              </w:rPr>
            </w:pPr>
          </w:p>
          <w:p w14:paraId="5287B73B" w14:textId="77777777" w:rsidR="00A91AB3" w:rsidRDefault="00A91AB3" w:rsidP="00C00699">
            <w:pPr>
              <w:spacing w:before="120" w:after="120"/>
              <w:rPr>
                <w:b/>
                <w:sz w:val="18"/>
                <w:szCs w:val="18"/>
              </w:rPr>
            </w:pPr>
            <w:r>
              <w:rPr>
                <w:b/>
                <w:sz w:val="18"/>
                <w:szCs w:val="18"/>
              </w:rPr>
              <w:t>English only, 1994-2014</w:t>
            </w:r>
          </w:p>
          <w:p w14:paraId="4E1157B4" w14:textId="3B8D30EB" w:rsidR="00A91AB3" w:rsidRPr="002F16E1" w:rsidRDefault="00A91AB3" w:rsidP="009E380F">
            <w:pPr>
              <w:spacing w:before="120" w:after="120"/>
              <w:rPr>
                <w:b/>
                <w:sz w:val="18"/>
                <w:szCs w:val="18"/>
              </w:rPr>
            </w:pPr>
            <w:r>
              <w:rPr>
                <w:b/>
                <w:sz w:val="18"/>
                <w:szCs w:val="18"/>
              </w:rPr>
              <w:t>Revised # results: 7</w:t>
            </w:r>
          </w:p>
        </w:tc>
      </w:tr>
    </w:tbl>
    <w:p w14:paraId="6632E286" w14:textId="77777777" w:rsidR="00554FFC" w:rsidRDefault="00554FFC" w:rsidP="00554FFC">
      <w:pPr>
        <w:spacing w:before="120" w:after="120"/>
        <w:rPr>
          <w:b/>
          <w:sz w:val="18"/>
          <w:szCs w:val="18"/>
        </w:rPr>
      </w:pPr>
    </w:p>
    <w:p w14:paraId="49291209"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3B7FF66A" w14:textId="77777777" w:rsidTr="009E380F">
        <w:tc>
          <w:tcPr>
            <w:tcW w:w="10421" w:type="dxa"/>
            <w:shd w:val="clear" w:color="auto" w:fill="E6E6E6"/>
          </w:tcPr>
          <w:p w14:paraId="47A5B790" w14:textId="77777777" w:rsidR="00554FFC" w:rsidRPr="002F16E1" w:rsidRDefault="00554FFC" w:rsidP="009E380F">
            <w:pPr>
              <w:spacing w:before="120" w:after="120"/>
              <w:rPr>
                <w:b/>
              </w:rPr>
            </w:pPr>
            <w:r w:rsidRPr="002F16E1">
              <w:rPr>
                <w:b/>
              </w:rPr>
              <w:t>Inclusion Criteria</w:t>
            </w:r>
          </w:p>
        </w:tc>
      </w:tr>
      <w:tr w:rsidR="00554FFC" w14:paraId="70043632" w14:textId="77777777" w:rsidTr="009E380F">
        <w:tc>
          <w:tcPr>
            <w:tcW w:w="10421" w:type="dxa"/>
            <w:tcBorders>
              <w:bottom w:val="single" w:sz="4" w:space="0" w:color="auto"/>
            </w:tcBorders>
            <w:shd w:val="clear" w:color="auto" w:fill="auto"/>
          </w:tcPr>
          <w:p w14:paraId="164AAF16" w14:textId="77777777" w:rsidR="00C00699" w:rsidRDefault="00C00699" w:rsidP="00C00699">
            <w:pPr>
              <w:pStyle w:val="ListParagraph"/>
              <w:numPr>
                <w:ilvl w:val="0"/>
                <w:numId w:val="13"/>
              </w:numPr>
              <w:spacing w:before="120" w:after="120"/>
            </w:pPr>
            <w:r>
              <w:t>Randomized controlled trials, controlled trials, uncontrolled trials</w:t>
            </w:r>
          </w:p>
          <w:p w14:paraId="4A2B90F8" w14:textId="77777777" w:rsidR="00C00699" w:rsidRDefault="00C00699" w:rsidP="00C00699">
            <w:pPr>
              <w:pStyle w:val="ListParagraph"/>
              <w:numPr>
                <w:ilvl w:val="0"/>
                <w:numId w:val="13"/>
              </w:numPr>
              <w:spacing w:before="120" w:after="120"/>
            </w:pPr>
            <w:r>
              <w:t>Published between 1994 and September 2014</w:t>
            </w:r>
          </w:p>
          <w:p w14:paraId="046559DB" w14:textId="77777777" w:rsidR="00C00699" w:rsidRDefault="00C00699" w:rsidP="00C00699">
            <w:pPr>
              <w:pStyle w:val="ListParagraph"/>
              <w:numPr>
                <w:ilvl w:val="0"/>
                <w:numId w:val="13"/>
              </w:numPr>
              <w:spacing w:before="120" w:after="120"/>
            </w:pPr>
            <w:r>
              <w:t>Studied females between the ages of 17 and 23.</w:t>
            </w:r>
          </w:p>
          <w:p w14:paraId="3F34DF48" w14:textId="77777777" w:rsidR="00C00699" w:rsidRDefault="00C00699" w:rsidP="00C00699">
            <w:pPr>
              <w:pStyle w:val="ListParagraph"/>
              <w:numPr>
                <w:ilvl w:val="0"/>
                <w:numId w:val="13"/>
              </w:numPr>
              <w:spacing w:before="120" w:after="120"/>
            </w:pPr>
            <w:r>
              <w:t xml:space="preserve">Protocol included ACL reconstruction surgery </w:t>
            </w:r>
          </w:p>
          <w:p w14:paraId="6A6693E3" w14:textId="77777777" w:rsidR="00C00699" w:rsidRDefault="00C00699" w:rsidP="00C00699">
            <w:pPr>
              <w:pStyle w:val="ListParagraph"/>
              <w:numPr>
                <w:ilvl w:val="0"/>
                <w:numId w:val="13"/>
              </w:numPr>
              <w:spacing w:before="120" w:after="120"/>
            </w:pPr>
            <w:r>
              <w:t>Patients received physical therapy s/p surgery</w:t>
            </w:r>
          </w:p>
          <w:p w14:paraId="0310E4E4" w14:textId="77777777" w:rsidR="00C00699" w:rsidRDefault="00C00699" w:rsidP="009E380F">
            <w:pPr>
              <w:pStyle w:val="ListParagraph"/>
              <w:numPr>
                <w:ilvl w:val="0"/>
                <w:numId w:val="13"/>
              </w:numPr>
              <w:spacing w:before="120" w:after="120"/>
            </w:pPr>
            <w:r>
              <w:t>Follow-up on re-injury at least 1 year later or more</w:t>
            </w:r>
          </w:p>
          <w:p w14:paraId="25A2C249" w14:textId="3A29C21D" w:rsidR="00554FFC" w:rsidRDefault="00C00699" w:rsidP="009E380F">
            <w:pPr>
              <w:pStyle w:val="ListParagraph"/>
              <w:numPr>
                <w:ilvl w:val="0"/>
                <w:numId w:val="13"/>
              </w:numPr>
              <w:spacing w:before="120" w:after="120"/>
            </w:pPr>
            <w:r>
              <w:t>Published in English</w:t>
            </w:r>
          </w:p>
        </w:tc>
      </w:tr>
      <w:tr w:rsidR="00554FFC" w:rsidRPr="002F16E1" w14:paraId="524DF7D9" w14:textId="77777777" w:rsidTr="009E380F">
        <w:tc>
          <w:tcPr>
            <w:tcW w:w="10421" w:type="dxa"/>
            <w:shd w:val="clear" w:color="auto" w:fill="E6E6E6"/>
          </w:tcPr>
          <w:p w14:paraId="6CA00789" w14:textId="77777777" w:rsidR="00554FFC" w:rsidRPr="002F16E1" w:rsidRDefault="00554FFC" w:rsidP="009E380F">
            <w:pPr>
              <w:spacing w:before="120" w:after="120"/>
              <w:rPr>
                <w:b/>
              </w:rPr>
            </w:pPr>
            <w:r w:rsidRPr="002F16E1">
              <w:rPr>
                <w:b/>
              </w:rPr>
              <w:t>Exclusion Criteria</w:t>
            </w:r>
          </w:p>
        </w:tc>
      </w:tr>
      <w:tr w:rsidR="00554FFC" w14:paraId="669CCCD2" w14:textId="77777777" w:rsidTr="009E380F">
        <w:tc>
          <w:tcPr>
            <w:tcW w:w="10421" w:type="dxa"/>
            <w:shd w:val="clear" w:color="auto" w:fill="auto"/>
          </w:tcPr>
          <w:p w14:paraId="16ADD139" w14:textId="1865DCD3" w:rsidR="00C00699" w:rsidRDefault="00C00699" w:rsidP="00C00699">
            <w:pPr>
              <w:pStyle w:val="ListParagraph"/>
              <w:numPr>
                <w:ilvl w:val="0"/>
                <w:numId w:val="14"/>
              </w:numPr>
              <w:spacing w:before="120" w:after="120"/>
            </w:pPr>
            <w:r>
              <w:t>Studies on on</w:t>
            </w:r>
            <w:r w:rsidR="00770B44">
              <w:t>ly patients &lt;/= 16 years old</w:t>
            </w:r>
          </w:p>
          <w:p w14:paraId="25403C7E" w14:textId="77777777" w:rsidR="00C00699" w:rsidRDefault="00C00699" w:rsidP="00C00699">
            <w:pPr>
              <w:pStyle w:val="ListParagraph"/>
              <w:numPr>
                <w:ilvl w:val="0"/>
                <w:numId w:val="14"/>
              </w:numPr>
              <w:spacing w:before="120" w:after="120"/>
            </w:pPr>
            <w:r>
              <w:t>Studies on non-surgical interventions for ACL tears</w:t>
            </w:r>
          </w:p>
          <w:p w14:paraId="15F38330" w14:textId="77777777" w:rsidR="00C00699" w:rsidRDefault="00C00699" w:rsidP="00C00699">
            <w:pPr>
              <w:pStyle w:val="ListParagraph"/>
              <w:numPr>
                <w:ilvl w:val="0"/>
                <w:numId w:val="14"/>
              </w:numPr>
              <w:spacing w:before="120" w:after="120"/>
            </w:pPr>
            <w:r>
              <w:t>Case studies</w:t>
            </w:r>
          </w:p>
          <w:p w14:paraId="2948BD8F" w14:textId="438B727F" w:rsidR="00554FFC" w:rsidRDefault="00C00699" w:rsidP="009E380F">
            <w:pPr>
              <w:pStyle w:val="ListParagraph"/>
              <w:numPr>
                <w:ilvl w:val="0"/>
                <w:numId w:val="14"/>
              </w:numPr>
              <w:spacing w:before="120" w:after="120"/>
            </w:pPr>
            <w:r>
              <w:t>Abstracts, letters to the editors, dissertations, conference proceedings, or narratives</w:t>
            </w:r>
          </w:p>
        </w:tc>
      </w:tr>
    </w:tbl>
    <w:p w14:paraId="286A8522" w14:textId="77777777" w:rsidR="00554FFC" w:rsidRDefault="00554FFC" w:rsidP="00554FFC">
      <w:pPr>
        <w:spacing w:before="120" w:after="120"/>
        <w:rPr>
          <w:b/>
          <w:sz w:val="18"/>
          <w:szCs w:val="18"/>
        </w:rPr>
      </w:pPr>
    </w:p>
    <w:p w14:paraId="198231F6"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tbl>
      <w:tblPr>
        <w:tblW w:w="0" w:type="auto"/>
        <w:tblBorders>
          <w:insideH w:val="single" w:sz="4" w:space="0" w:color="auto"/>
        </w:tblBorders>
        <w:tblLook w:val="01E0" w:firstRow="1" w:lastRow="1" w:firstColumn="1" w:lastColumn="1" w:noHBand="0" w:noVBand="0"/>
      </w:tblPr>
      <w:tblGrid>
        <w:gridCol w:w="1103"/>
        <w:gridCol w:w="674"/>
        <w:gridCol w:w="8644"/>
      </w:tblGrid>
      <w:tr w:rsidR="0028187A" w:rsidRPr="002F16E1" w14:paraId="7ED461D4" w14:textId="77777777" w:rsidTr="0028187A">
        <w:trPr>
          <w:trHeight w:val="832"/>
        </w:trPr>
        <w:tc>
          <w:tcPr>
            <w:tcW w:w="1108" w:type="dxa"/>
            <w:shd w:val="clear" w:color="auto" w:fill="auto"/>
          </w:tcPr>
          <w:p w14:paraId="32C35E38" w14:textId="77777777" w:rsidR="0028187A" w:rsidRPr="002F16E1" w:rsidRDefault="0028187A" w:rsidP="009E380F">
            <w:pPr>
              <w:spacing w:before="120" w:after="120"/>
              <w:rPr>
                <w:sz w:val="18"/>
                <w:szCs w:val="18"/>
              </w:rPr>
            </w:pPr>
            <w:r w:rsidRPr="002F16E1">
              <w:rPr>
                <w:sz w:val="18"/>
                <w:szCs w:val="18"/>
              </w:rPr>
              <w:t xml:space="preserve">A total of </w:t>
            </w:r>
          </w:p>
        </w:tc>
        <w:tc>
          <w:tcPr>
            <w:tcW w:w="600" w:type="dxa"/>
            <w:shd w:val="clear" w:color="auto" w:fill="auto"/>
          </w:tcPr>
          <w:p w14:paraId="0C02587F" w14:textId="5A92EAC9" w:rsidR="0028187A" w:rsidRPr="002F16E1" w:rsidRDefault="00A91AB3" w:rsidP="009E380F">
            <w:pPr>
              <w:spacing w:before="120" w:after="120"/>
              <w:rPr>
                <w:sz w:val="18"/>
                <w:szCs w:val="18"/>
              </w:rPr>
            </w:pPr>
            <w:r>
              <w:rPr>
                <w:sz w:val="18"/>
                <w:szCs w:val="18"/>
              </w:rPr>
              <w:t>_</w:t>
            </w:r>
            <w:r w:rsidRPr="00A91AB3">
              <w:rPr>
                <w:sz w:val="18"/>
                <w:szCs w:val="18"/>
                <w:u w:val="single"/>
              </w:rPr>
              <w:t>15</w:t>
            </w:r>
            <w:r w:rsidR="0028187A" w:rsidRPr="002F16E1">
              <w:rPr>
                <w:sz w:val="18"/>
                <w:szCs w:val="18"/>
              </w:rPr>
              <w:t>_</w:t>
            </w:r>
          </w:p>
        </w:tc>
        <w:tc>
          <w:tcPr>
            <w:tcW w:w="8713" w:type="dxa"/>
            <w:shd w:val="clear" w:color="auto" w:fill="auto"/>
          </w:tcPr>
          <w:p w14:paraId="5109C4EC" w14:textId="11EF4DC1" w:rsidR="0028187A" w:rsidRPr="002F16E1" w:rsidRDefault="00A91AB3" w:rsidP="0028187A">
            <w:pPr>
              <w:spacing w:before="120"/>
              <w:rPr>
                <w:sz w:val="18"/>
                <w:szCs w:val="18"/>
              </w:rPr>
            </w:pPr>
            <w:proofErr w:type="gramStart"/>
            <w:r w:rsidRPr="002F16E1">
              <w:rPr>
                <w:sz w:val="18"/>
                <w:szCs w:val="18"/>
              </w:rPr>
              <w:t>relevant</w:t>
            </w:r>
            <w:proofErr w:type="gramEnd"/>
            <w:r w:rsidRPr="002F16E1">
              <w:rPr>
                <w:sz w:val="18"/>
                <w:szCs w:val="18"/>
              </w:rPr>
              <w:t xml:space="preserve"> studies were located and categorised as shown in </w:t>
            </w:r>
            <w:r>
              <w:rPr>
                <w:sz w:val="18"/>
                <w:szCs w:val="18"/>
              </w:rPr>
              <w:t>the following table</w:t>
            </w:r>
            <w:r w:rsidRPr="002F16E1">
              <w:rPr>
                <w:sz w:val="18"/>
                <w:szCs w:val="18"/>
              </w:rPr>
              <w:t xml:space="preserve"> (based on Levels of Evidence, Centre for Evidence Based Medicine, 2011)</w:t>
            </w:r>
            <w:r>
              <w:rPr>
                <w:sz w:val="18"/>
                <w:szCs w:val="18"/>
              </w:rPr>
              <w:t xml:space="preserve"> and </w:t>
            </w:r>
            <w:proofErr w:type="spellStart"/>
            <w:r>
              <w:rPr>
                <w:sz w:val="18"/>
                <w:szCs w:val="18"/>
              </w:rPr>
              <w:t>PEDro</w:t>
            </w:r>
            <w:proofErr w:type="spellEnd"/>
            <w:r>
              <w:rPr>
                <w:sz w:val="18"/>
                <w:szCs w:val="18"/>
              </w:rPr>
              <w:t xml:space="preserve"> (or AMSTAR) quality assessment rating scale.</w:t>
            </w:r>
          </w:p>
        </w:tc>
      </w:tr>
    </w:tbl>
    <w:p w14:paraId="5FF3C481" w14:textId="38B837DA" w:rsidR="00554FFC" w:rsidRPr="00BA441F" w:rsidRDefault="00554FFC" w:rsidP="00554FFC">
      <w:pPr>
        <w:spacing w:before="120" w:after="120"/>
        <w:rPr>
          <w:b/>
          <w:sz w:val="18"/>
          <w:szCs w:val="18"/>
        </w:rPr>
      </w:pPr>
      <w:r>
        <w:rPr>
          <w:b/>
          <w:sz w:val="18"/>
          <w:szCs w:val="18"/>
        </w:rPr>
        <w:t>Summary of articles retrieved that met inclusion and exclusion criteria</w:t>
      </w: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620"/>
        <w:gridCol w:w="1926"/>
        <w:gridCol w:w="3146"/>
      </w:tblGrid>
      <w:tr w:rsidR="00C00699" w:rsidRPr="002F16E1" w14:paraId="05198D8A" w14:textId="77777777" w:rsidTr="00C00699">
        <w:tc>
          <w:tcPr>
            <w:tcW w:w="4248" w:type="dxa"/>
            <w:tcBorders>
              <w:right w:val="single" w:sz="8" w:space="0" w:color="auto"/>
            </w:tcBorders>
            <w:shd w:val="clear" w:color="auto" w:fill="E6E6E6"/>
          </w:tcPr>
          <w:p w14:paraId="25C6731D" w14:textId="77777777" w:rsidR="00554FFC" w:rsidRPr="002F16E1" w:rsidRDefault="00554FFC" w:rsidP="009E380F">
            <w:pPr>
              <w:spacing w:before="120" w:after="120"/>
              <w:jc w:val="center"/>
              <w:rPr>
                <w:b/>
                <w:sz w:val="18"/>
                <w:szCs w:val="18"/>
              </w:rPr>
            </w:pPr>
            <w:r>
              <w:rPr>
                <w:b/>
                <w:sz w:val="18"/>
                <w:szCs w:val="18"/>
              </w:rPr>
              <w:t>Author (Year)</w:t>
            </w:r>
          </w:p>
        </w:tc>
        <w:tc>
          <w:tcPr>
            <w:tcW w:w="1620" w:type="dxa"/>
            <w:tcBorders>
              <w:left w:val="single" w:sz="8" w:space="0" w:color="auto"/>
            </w:tcBorders>
            <w:shd w:val="clear" w:color="auto" w:fill="E6E6E6"/>
          </w:tcPr>
          <w:p w14:paraId="493AE8BD" w14:textId="77777777" w:rsidR="00554FFC" w:rsidRPr="002F16E1" w:rsidRDefault="00554FFC" w:rsidP="009E380F">
            <w:pPr>
              <w:spacing w:before="120" w:after="120"/>
              <w:jc w:val="center"/>
              <w:rPr>
                <w:b/>
                <w:sz w:val="18"/>
                <w:szCs w:val="18"/>
              </w:rPr>
            </w:pPr>
            <w:r>
              <w:rPr>
                <w:b/>
                <w:sz w:val="18"/>
                <w:szCs w:val="18"/>
              </w:rPr>
              <w:t>Study quality score</w:t>
            </w:r>
          </w:p>
        </w:tc>
        <w:tc>
          <w:tcPr>
            <w:tcW w:w="1926" w:type="dxa"/>
            <w:shd w:val="clear" w:color="auto" w:fill="E6E6E6"/>
          </w:tcPr>
          <w:p w14:paraId="73FF8641" w14:textId="77777777" w:rsidR="00554FFC" w:rsidRPr="002F16E1" w:rsidRDefault="00554FFC" w:rsidP="009E380F">
            <w:pPr>
              <w:spacing w:before="120" w:after="120"/>
              <w:jc w:val="center"/>
              <w:rPr>
                <w:b/>
                <w:sz w:val="18"/>
                <w:szCs w:val="18"/>
              </w:rPr>
            </w:pPr>
            <w:r>
              <w:rPr>
                <w:b/>
                <w:sz w:val="18"/>
                <w:szCs w:val="18"/>
              </w:rPr>
              <w:t>Level of Evidence</w:t>
            </w:r>
          </w:p>
        </w:tc>
        <w:tc>
          <w:tcPr>
            <w:tcW w:w="3146" w:type="dxa"/>
            <w:shd w:val="clear" w:color="auto" w:fill="E6E6E6"/>
          </w:tcPr>
          <w:p w14:paraId="2CCE6586" w14:textId="77777777" w:rsidR="00554FFC" w:rsidRPr="002F16E1" w:rsidRDefault="00554FFC" w:rsidP="009E380F">
            <w:pPr>
              <w:spacing w:before="120" w:after="120"/>
              <w:jc w:val="center"/>
              <w:rPr>
                <w:b/>
                <w:sz w:val="18"/>
                <w:szCs w:val="18"/>
              </w:rPr>
            </w:pPr>
            <w:r>
              <w:rPr>
                <w:b/>
                <w:sz w:val="18"/>
                <w:szCs w:val="18"/>
              </w:rPr>
              <w:t>Study design</w:t>
            </w:r>
          </w:p>
        </w:tc>
      </w:tr>
      <w:tr w:rsidR="00C00699" w:rsidRPr="002F16E1" w14:paraId="3388853E" w14:textId="77777777" w:rsidTr="00C00699">
        <w:tc>
          <w:tcPr>
            <w:tcW w:w="4248" w:type="dxa"/>
            <w:tcBorders>
              <w:right w:val="single" w:sz="8" w:space="0" w:color="auto"/>
            </w:tcBorders>
            <w:shd w:val="clear" w:color="auto" w:fill="auto"/>
          </w:tcPr>
          <w:p w14:paraId="11459063" w14:textId="77777777" w:rsidR="00C00699" w:rsidRPr="002F16E1" w:rsidRDefault="00C00699" w:rsidP="00C00699">
            <w:pPr>
              <w:spacing w:before="120" w:after="120"/>
              <w:rPr>
                <w:b/>
                <w:sz w:val="18"/>
                <w:szCs w:val="18"/>
              </w:rPr>
            </w:pPr>
            <w:r>
              <w:rPr>
                <w:b/>
                <w:sz w:val="18"/>
                <w:szCs w:val="18"/>
              </w:rPr>
              <w:t>Barber FA, Cowden CH, Sanders EJ. (2014)</w:t>
            </w:r>
          </w:p>
        </w:tc>
        <w:tc>
          <w:tcPr>
            <w:tcW w:w="1620" w:type="dxa"/>
            <w:tcBorders>
              <w:left w:val="single" w:sz="8" w:space="0" w:color="auto"/>
            </w:tcBorders>
            <w:shd w:val="clear" w:color="auto" w:fill="auto"/>
          </w:tcPr>
          <w:p w14:paraId="34C0DA57" w14:textId="77777777" w:rsidR="00C00699" w:rsidRPr="002F16E1" w:rsidRDefault="00C00699" w:rsidP="00C00699">
            <w:pPr>
              <w:spacing w:before="120" w:after="120"/>
              <w:rPr>
                <w:b/>
                <w:sz w:val="18"/>
                <w:szCs w:val="18"/>
              </w:rPr>
            </w:pPr>
            <w:r>
              <w:rPr>
                <w:b/>
                <w:sz w:val="18"/>
                <w:szCs w:val="18"/>
              </w:rPr>
              <w:t>5</w:t>
            </w:r>
          </w:p>
        </w:tc>
        <w:tc>
          <w:tcPr>
            <w:tcW w:w="1926" w:type="dxa"/>
            <w:shd w:val="clear" w:color="auto" w:fill="auto"/>
          </w:tcPr>
          <w:p w14:paraId="6585142B" w14:textId="77777777" w:rsidR="00C00699" w:rsidRPr="002F16E1" w:rsidRDefault="00C00699" w:rsidP="00C00699">
            <w:pPr>
              <w:spacing w:before="120" w:after="120"/>
              <w:rPr>
                <w:b/>
                <w:sz w:val="18"/>
                <w:szCs w:val="18"/>
              </w:rPr>
            </w:pPr>
            <w:r>
              <w:rPr>
                <w:b/>
                <w:sz w:val="18"/>
                <w:szCs w:val="18"/>
              </w:rPr>
              <w:t>3b</w:t>
            </w:r>
          </w:p>
        </w:tc>
        <w:tc>
          <w:tcPr>
            <w:tcW w:w="3146" w:type="dxa"/>
            <w:shd w:val="clear" w:color="auto" w:fill="auto"/>
          </w:tcPr>
          <w:p w14:paraId="3D63AA49" w14:textId="77777777" w:rsidR="00C00699" w:rsidRPr="002F16E1" w:rsidRDefault="00C00699" w:rsidP="00C00699">
            <w:pPr>
              <w:spacing w:before="120" w:after="120"/>
              <w:rPr>
                <w:b/>
                <w:sz w:val="18"/>
                <w:szCs w:val="18"/>
              </w:rPr>
            </w:pPr>
            <w:r>
              <w:rPr>
                <w:b/>
                <w:sz w:val="18"/>
                <w:szCs w:val="18"/>
              </w:rPr>
              <w:t>Retrospective Comparative Study (Case-Control)</w:t>
            </w:r>
          </w:p>
        </w:tc>
      </w:tr>
      <w:tr w:rsidR="00C00699" w:rsidRPr="002F16E1" w14:paraId="3E6EA211" w14:textId="77777777" w:rsidTr="00C00699">
        <w:tc>
          <w:tcPr>
            <w:tcW w:w="4248" w:type="dxa"/>
            <w:tcBorders>
              <w:right w:val="single" w:sz="8" w:space="0" w:color="auto"/>
            </w:tcBorders>
            <w:shd w:val="clear" w:color="auto" w:fill="auto"/>
          </w:tcPr>
          <w:p w14:paraId="176C6362" w14:textId="77777777" w:rsidR="00C00699" w:rsidRPr="002F16E1" w:rsidRDefault="00C00699" w:rsidP="00C00699">
            <w:pPr>
              <w:spacing w:before="120" w:after="120"/>
              <w:rPr>
                <w:b/>
                <w:sz w:val="18"/>
                <w:szCs w:val="18"/>
              </w:rPr>
            </w:pPr>
            <w:r>
              <w:rPr>
                <w:b/>
                <w:sz w:val="18"/>
                <w:szCs w:val="18"/>
              </w:rPr>
              <w:t>**</w:t>
            </w:r>
            <w:proofErr w:type="spellStart"/>
            <w:r>
              <w:rPr>
                <w:b/>
                <w:sz w:val="18"/>
                <w:szCs w:val="18"/>
              </w:rPr>
              <w:t>Cvetanovich</w:t>
            </w:r>
            <w:proofErr w:type="spellEnd"/>
            <w:r>
              <w:rPr>
                <w:b/>
                <w:sz w:val="18"/>
                <w:szCs w:val="18"/>
              </w:rPr>
              <w:t xml:space="preserve"> GL et al. (2014)</w:t>
            </w:r>
          </w:p>
        </w:tc>
        <w:tc>
          <w:tcPr>
            <w:tcW w:w="1620" w:type="dxa"/>
            <w:tcBorders>
              <w:left w:val="single" w:sz="8" w:space="0" w:color="auto"/>
            </w:tcBorders>
            <w:shd w:val="clear" w:color="auto" w:fill="auto"/>
          </w:tcPr>
          <w:p w14:paraId="342D617F" w14:textId="77777777" w:rsidR="00C00699" w:rsidRPr="002F16E1" w:rsidRDefault="00C00699" w:rsidP="00C00699">
            <w:pPr>
              <w:spacing w:before="120" w:after="120"/>
              <w:rPr>
                <w:b/>
                <w:sz w:val="18"/>
                <w:szCs w:val="18"/>
              </w:rPr>
            </w:pPr>
            <w:r>
              <w:rPr>
                <w:b/>
                <w:sz w:val="18"/>
                <w:szCs w:val="18"/>
              </w:rPr>
              <w:t>10</w:t>
            </w:r>
          </w:p>
        </w:tc>
        <w:tc>
          <w:tcPr>
            <w:tcW w:w="1926" w:type="dxa"/>
            <w:shd w:val="clear" w:color="auto" w:fill="auto"/>
          </w:tcPr>
          <w:p w14:paraId="4C021622" w14:textId="77777777" w:rsidR="00C00699" w:rsidRPr="002F16E1" w:rsidRDefault="00C00699" w:rsidP="00C00699">
            <w:pPr>
              <w:spacing w:before="120" w:after="120"/>
              <w:rPr>
                <w:b/>
                <w:sz w:val="18"/>
                <w:szCs w:val="18"/>
              </w:rPr>
            </w:pPr>
            <w:r>
              <w:rPr>
                <w:b/>
                <w:sz w:val="18"/>
                <w:szCs w:val="18"/>
              </w:rPr>
              <w:t>1a</w:t>
            </w:r>
          </w:p>
        </w:tc>
        <w:tc>
          <w:tcPr>
            <w:tcW w:w="3146" w:type="dxa"/>
            <w:shd w:val="clear" w:color="auto" w:fill="auto"/>
          </w:tcPr>
          <w:p w14:paraId="0717FDC2" w14:textId="77777777" w:rsidR="00C00699" w:rsidRPr="002F16E1" w:rsidRDefault="00C00699" w:rsidP="00C00699">
            <w:pPr>
              <w:spacing w:before="120" w:after="120"/>
              <w:rPr>
                <w:b/>
                <w:sz w:val="18"/>
                <w:szCs w:val="18"/>
              </w:rPr>
            </w:pPr>
            <w:r>
              <w:rPr>
                <w:b/>
                <w:sz w:val="18"/>
                <w:szCs w:val="18"/>
              </w:rPr>
              <w:t>Meta-analysis of RCTs</w:t>
            </w:r>
          </w:p>
        </w:tc>
      </w:tr>
      <w:tr w:rsidR="00C00699" w:rsidRPr="002F16E1" w14:paraId="2B722910" w14:textId="77777777" w:rsidTr="00C00699">
        <w:tc>
          <w:tcPr>
            <w:tcW w:w="4248" w:type="dxa"/>
            <w:tcBorders>
              <w:right w:val="single" w:sz="8" w:space="0" w:color="auto"/>
            </w:tcBorders>
            <w:shd w:val="clear" w:color="auto" w:fill="auto"/>
          </w:tcPr>
          <w:p w14:paraId="354C2E8F" w14:textId="77777777" w:rsidR="00C00699" w:rsidRPr="002F16E1" w:rsidRDefault="00C00699" w:rsidP="00C00699">
            <w:pPr>
              <w:spacing w:before="120" w:after="120"/>
              <w:rPr>
                <w:b/>
                <w:sz w:val="18"/>
                <w:szCs w:val="18"/>
              </w:rPr>
            </w:pPr>
            <w:r>
              <w:rPr>
                <w:b/>
                <w:sz w:val="18"/>
                <w:szCs w:val="18"/>
              </w:rPr>
              <w:t xml:space="preserve">Edgar CM, Zimmer S, </w:t>
            </w:r>
            <w:proofErr w:type="spellStart"/>
            <w:r>
              <w:rPr>
                <w:b/>
                <w:sz w:val="18"/>
                <w:szCs w:val="18"/>
              </w:rPr>
              <w:t>Kakar</w:t>
            </w:r>
            <w:proofErr w:type="spellEnd"/>
            <w:r>
              <w:rPr>
                <w:b/>
                <w:sz w:val="18"/>
                <w:szCs w:val="18"/>
              </w:rPr>
              <w:t xml:space="preserve"> S, Jones H, </w:t>
            </w:r>
            <w:proofErr w:type="spellStart"/>
            <w:r>
              <w:rPr>
                <w:b/>
                <w:sz w:val="18"/>
                <w:szCs w:val="18"/>
              </w:rPr>
              <w:t>Schepsis</w:t>
            </w:r>
            <w:proofErr w:type="spellEnd"/>
            <w:r>
              <w:rPr>
                <w:b/>
                <w:sz w:val="18"/>
                <w:szCs w:val="18"/>
              </w:rPr>
              <w:t xml:space="preserve"> AA. (2008)</w:t>
            </w:r>
          </w:p>
        </w:tc>
        <w:tc>
          <w:tcPr>
            <w:tcW w:w="1620" w:type="dxa"/>
            <w:tcBorders>
              <w:left w:val="single" w:sz="8" w:space="0" w:color="auto"/>
            </w:tcBorders>
            <w:shd w:val="clear" w:color="auto" w:fill="auto"/>
          </w:tcPr>
          <w:p w14:paraId="46A2E942" w14:textId="77777777" w:rsidR="00C00699" w:rsidRPr="002F16E1" w:rsidRDefault="00C00699" w:rsidP="00C00699">
            <w:pPr>
              <w:spacing w:before="120" w:after="120"/>
              <w:rPr>
                <w:b/>
                <w:sz w:val="18"/>
                <w:szCs w:val="18"/>
              </w:rPr>
            </w:pPr>
            <w:r>
              <w:rPr>
                <w:b/>
                <w:sz w:val="18"/>
                <w:szCs w:val="18"/>
              </w:rPr>
              <w:t>7</w:t>
            </w:r>
          </w:p>
        </w:tc>
        <w:tc>
          <w:tcPr>
            <w:tcW w:w="1926" w:type="dxa"/>
            <w:shd w:val="clear" w:color="auto" w:fill="auto"/>
          </w:tcPr>
          <w:p w14:paraId="72DB637D" w14:textId="77777777" w:rsidR="00C00699" w:rsidRPr="002F16E1" w:rsidRDefault="00C00699" w:rsidP="00C00699">
            <w:pPr>
              <w:spacing w:before="120" w:after="120"/>
              <w:rPr>
                <w:b/>
                <w:sz w:val="18"/>
                <w:szCs w:val="18"/>
              </w:rPr>
            </w:pPr>
            <w:r>
              <w:rPr>
                <w:b/>
                <w:sz w:val="18"/>
                <w:szCs w:val="18"/>
              </w:rPr>
              <w:t>2b</w:t>
            </w:r>
          </w:p>
        </w:tc>
        <w:tc>
          <w:tcPr>
            <w:tcW w:w="3146" w:type="dxa"/>
            <w:shd w:val="clear" w:color="auto" w:fill="auto"/>
          </w:tcPr>
          <w:p w14:paraId="65849C6F" w14:textId="77777777" w:rsidR="00C00699" w:rsidRPr="002F16E1" w:rsidRDefault="00C00699" w:rsidP="00C00699">
            <w:pPr>
              <w:spacing w:before="120" w:after="120"/>
              <w:rPr>
                <w:b/>
                <w:sz w:val="18"/>
                <w:szCs w:val="18"/>
              </w:rPr>
            </w:pPr>
            <w:r>
              <w:rPr>
                <w:b/>
                <w:sz w:val="18"/>
                <w:szCs w:val="18"/>
              </w:rPr>
              <w:t>Prospective Cohort Study</w:t>
            </w:r>
          </w:p>
        </w:tc>
      </w:tr>
      <w:tr w:rsidR="00C00699" w:rsidRPr="002F16E1" w14:paraId="46E11EC4" w14:textId="77777777" w:rsidTr="00C00699">
        <w:tc>
          <w:tcPr>
            <w:tcW w:w="4248" w:type="dxa"/>
            <w:tcBorders>
              <w:right w:val="single" w:sz="8" w:space="0" w:color="auto"/>
            </w:tcBorders>
            <w:shd w:val="clear" w:color="auto" w:fill="auto"/>
          </w:tcPr>
          <w:p w14:paraId="559E2360" w14:textId="77777777" w:rsidR="00C00699" w:rsidRPr="002F16E1" w:rsidRDefault="00C00699" w:rsidP="00C00699">
            <w:pPr>
              <w:spacing w:before="120" w:after="120"/>
              <w:rPr>
                <w:b/>
                <w:sz w:val="18"/>
                <w:szCs w:val="18"/>
              </w:rPr>
            </w:pPr>
            <w:proofErr w:type="spellStart"/>
            <w:r>
              <w:rPr>
                <w:b/>
                <w:sz w:val="18"/>
                <w:szCs w:val="18"/>
              </w:rPr>
              <w:t>Kleipool</w:t>
            </w:r>
            <w:proofErr w:type="spellEnd"/>
            <w:r>
              <w:rPr>
                <w:b/>
                <w:sz w:val="18"/>
                <w:szCs w:val="18"/>
              </w:rPr>
              <w:t xml:space="preserve"> AEB, </w:t>
            </w:r>
            <w:proofErr w:type="spellStart"/>
            <w:r>
              <w:rPr>
                <w:b/>
                <w:sz w:val="18"/>
                <w:szCs w:val="18"/>
              </w:rPr>
              <w:t>Zijl</w:t>
            </w:r>
            <w:proofErr w:type="spellEnd"/>
            <w:r>
              <w:rPr>
                <w:b/>
                <w:sz w:val="18"/>
                <w:szCs w:val="18"/>
              </w:rPr>
              <w:t xml:space="preserve"> JAC, </w:t>
            </w:r>
            <w:proofErr w:type="spellStart"/>
            <w:r>
              <w:rPr>
                <w:b/>
                <w:sz w:val="18"/>
                <w:szCs w:val="18"/>
              </w:rPr>
              <w:t>Willems</w:t>
            </w:r>
            <w:proofErr w:type="spellEnd"/>
            <w:r>
              <w:rPr>
                <w:b/>
                <w:sz w:val="18"/>
                <w:szCs w:val="18"/>
              </w:rPr>
              <w:t xml:space="preserve"> WJ. (1998)</w:t>
            </w:r>
          </w:p>
        </w:tc>
        <w:tc>
          <w:tcPr>
            <w:tcW w:w="1620" w:type="dxa"/>
            <w:tcBorders>
              <w:left w:val="single" w:sz="8" w:space="0" w:color="auto"/>
            </w:tcBorders>
            <w:shd w:val="clear" w:color="auto" w:fill="auto"/>
          </w:tcPr>
          <w:p w14:paraId="2EC00E8A" w14:textId="77777777" w:rsidR="00C00699" w:rsidRPr="002F16E1" w:rsidRDefault="00C00699" w:rsidP="00C00699">
            <w:pPr>
              <w:spacing w:before="120" w:after="120"/>
              <w:rPr>
                <w:b/>
                <w:sz w:val="18"/>
                <w:szCs w:val="18"/>
              </w:rPr>
            </w:pPr>
            <w:r>
              <w:rPr>
                <w:b/>
                <w:sz w:val="18"/>
                <w:szCs w:val="18"/>
              </w:rPr>
              <w:t>5</w:t>
            </w:r>
          </w:p>
        </w:tc>
        <w:tc>
          <w:tcPr>
            <w:tcW w:w="1926" w:type="dxa"/>
            <w:shd w:val="clear" w:color="auto" w:fill="auto"/>
          </w:tcPr>
          <w:p w14:paraId="18FA96DB" w14:textId="77777777" w:rsidR="00C00699" w:rsidRPr="002F16E1" w:rsidRDefault="00C00699" w:rsidP="00C00699">
            <w:pPr>
              <w:spacing w:before="120" w:after="120"/>
              <w:rPr>
                <w:b/>
                <w:sz w:val="18"/>
                <w:szCs w:val="18"/>
              </w:rPr>
            </w:pPr>
            <w:r>
              <w:rPr>
                <w:b/>
                <w:sz w:val="18"/>
                <w:szCs w:val="18"/>
              </w:rPr>
              <w:t>2b</w:t>
            </w:r>
          </w:p>
        </w:tc>
        <w:tc>
          <w:tcPr>
            <w:tcW w:w="3146" w:type="dxa"/>
            <w:shd w:val="clear" w:color="auto" w:fill="auto"/>
          </w:tcPr>
          <w:p w14:paraId="607A176A" w14:textId="77777777" w:rsidR="00C00699" w:rsidRPr="002F16E1" w:rsidRDefault="00C00699" w:rsidP="00C00699">
            <w:pPr>
              <w:spacing w:before="120" w:after="120"/>
              <w:rPr>
                <w:b/>
                <w:sz w:val="18"/>
                <w:szCs w:val="18"/>
              </w:rPr>
            </w:pPr>
            <w:r>
              <w:rPr>
                <w:b/>
                <w:sz w:val="18"/>
                <w:szCs w:val="18"/>
              </w:rPr>
              <w:t>Prospective Cohort Study</w:t>
            </w:r>
          </w:p>
        </w:tc>
      </w:tr>
      <w:tr w:rsidR="00C00699" w:rsidRPr="002F16E1" w14:paraId="3FF0AE02" w14:textId="77777777" w:rsidTr="00C00699">
        <w:tc>
          <w:tcPr>
            <w:tcW w:w="4248" w:type="dxa"/>
            <w:tcBorders>
              <w:right w:val="single" w:sz="8" w:space="0" w:color="auto"/>
            </w:tcBorders>
            <w:shd w:val="clear" w:color="auto" w:fill="auto"/>
          </w:tcPr>
          <w:p w14:paraId="45661633" w14:textId="77777777" w:rsidR="00C00699" w:rsidRPr="002F16E1" w:rsidRDefault="00C00699" w:rsidP="00C00699">
            <w:pPr>
              <w:spacing w:before="120" w:after="120"/>
              <w:rPr>
                <w:b/>
                <w:sz w:val="18"/>
                <w:szCs w:val="18"/>
              </w:rPr>
            </w:pPr>
            <w:r>
              <w:rPr>
                <w:b/>
                <w:sz w:val="18"/>
                <w:szCs w:val="18"/>
              </w:rPr>
              <w:t>**</w:t>
            </w:r>
            <w:proofErr w:type="spellStart"/>
            <w:r>
              <w:rPr>
                <w:b/>
                <w:sz w:val="18"/>
                <w:szCs w:val="18"/>
              </w:rPr>
              <w:t>Krych</w:t>
            </w:r>
            <w:proofErr w:type="spellEnd"/>
            <w:r>
              <w:rPr>
                <w:b/>
                <w:sz w:val="18"/>
                <w:szCs w:val="18"/>
              </w:rPr>
              <w:t xml:space="preserve"> AJ, Jackson JD, </w:t>
            </w:r>
            <w:proofErr w:type="spellStart"/>
            <w:r>
              <w:rPr>
                <w:b/>
                <w:sz w:val="18"/>
                <w:szCs w:val="18"/>
              </w:rPr>
              <w:t>Hoskin</w:t>
            </w:r>
            <w:proofErr w:type="spellEnd"/>
            <w:r>
              <w:rPr>
                <w:b/>
                <w:sz w:val="18"/>
                <w:szCs w:val="18"/>
              </w:rPr>
              <w:t xml:space="preserve"> TL, </w:t>
            </w:r>
            <w:proofErr w:type="spellStart"/>
            <w:r>
              <w:rPr>
                <w:b/>
                <w:sz w:val="18"/>
                <w:szCs w:val="18"/>
              </w:rPr>
              <w:t>Dahm</w:t>
            </w:r>
            <w:proofErr w:type="spellEnd"/>
            <w:r>
              <w:rPr>
                <w:b/>
                <w:sz w:val="18"/>
                <w:szCs w:val="18"/>
              </w:rPr>
              <w:t xml:space="preserve"> DL. (2008)</w:t>
            </w:r>
          </w:p>
        </w:tc>
        <w:tc>
          <w:tcPr>
            <w:tcW w:w="1620" w:type="dxa"/>
            <w:tcBorders>
              <w:left w:val="single" w:sz="8" w:space="0" w:color="auto"/>
            </w:tcBorders>
            <w:shd w:val="clear" w:color="auto" w:fill="auto"/>
          </w:tcPr>
          <w:p w14:paraId="786E89ED" w14:textId="77777777" w:rsidR="00C00699" w:rsidRPr="002F16E1" w:rsidRDefault="00C00699" w:rsidP="00C00699">
            <w:pPr>
              <w:spacing w:before="120" w:after="120"/>
              <w:rPr>
                <w:b/>
                <w:sz w:val="18"/>
                <w:szCs w:val="18"/>
              </w:rPr>
            </w:pPr>
            <w:r>
              <w:rPr>
                <w:b/>
                <w:sz w:val="18"/>
                <w:szCs w:val="18"/>
              </w:rPr>
              <w:t>9</w:t>
            </w:r>
          </w:p>
        </w:tc>
        <w:tc>
          <w:tcPr>
            <w:tcW w:w="1926" w:type="dxa"/>
            <w:shd w:val="clear" w:color="auto" w:fill="auto"/>
          </w:tcPr>
          <w:p w14:paraId="43AE3C6A" w14:textId="77777777" w:rsidR="00C00699" w:rsidRPr="002F16E1" w:rsidRDefault="00C00699" w:rsidP="00C00699">
            <w:pPr>
              <w:spacing w:before="120" w:after="120"/>
              <w:rPr>
                <w:b/>
                <w:sz w:val="18"/>
                <w:szCs w:val="18"/>
              </w:rPr>
            </w:pPr>
            <w:r>
              <w:rPr>
                <w:b/>
                <w:sz w:val="18"/>
                <w:szCs w:val="18"/>
              </w:rPr>
              <w:t>2a</w:t>
            </w:r>
          </w:p>
        </w:tc>
        <w:tc>
          <w:tcPr>
            <w:tcW w:w="3146" w:type="dxa"/>
            <w:shd w:val="clear" w:color="auto" w:fill="auto"/>
          </w:tcPr>
          <w:p w14:paraId="0E5076F8" w14:textId="77777777" w:rsidR="00C00699" w:rsidRPr="002F16E1" w:rsidRDefault="00C00699" w:rsidP="00C00699">
            <w:pPr>
              <w:spacing w:before="120" w:after="120"/>
              <w:rPr>
                <w:b/>
                <w:sz w:val="18"/>
                <w:szCs w:val="18"/>
              </w:rPr>
            </w:pPr>
            <w:r>
              <w:rPr>
                <w:b/>
                <w:sz w:val="18"/>
                <w:szCs w:val="18"/>
              </w:rPr>
              <w:t>Meta-analysis of prospective non-randomized cohort studies</w:t>
            </w:r>
          </w:p>
        </w:tc>
      </w:tr>
      <w:tr w:rsidR="00C00699" w:rsidRPr="002F16E1" w14:paraId="37E7851B" w14:textId="77777777" w:rsidTr="00C00699">
        <w:tc>
          <w:tcPr>
            <w:tcW w:w="4248" w:type="dxa"/>
            <w:tcBorders>
              <w:right w:val="single" w:sz="8" w:space="0" w:color="auto"/>
            </w:tcBorders>
            <w:shd w:val="clear" w:color="auto" w:fill="auto"/>
          </w:tcPr>
          <w:p w14:paraId="0F50591F" w14:textId="77777777" w:rsidR="00C00699" w:rsidRPr="002F16E1" w:rsidRDefault="00C00699" w:rsidP="00C00699">
            <w:pPr>
              <w:spacing w:before="120" w:after="120"/>
              <w:rPr>
                <w:b/>
                <w:sz w:val="18"/>
                <w:szCs w:val="18"/>
              </w:rPr>
            </w:pPr>
            <w:proofErr w:type="spellStart"/>
            <w:r>
              <w:rPr>
                <w:b/>
                <w:sz w:val="18"/>
                <w:szCs w:val="18"/>
              </w:rPr>
              <w:t>Lawhorn</w:t>
            </w:r>
            <w:proofErr w:type="spellEnd"/>
            <w:r>
              <w:rPr>
                <w:b/>
                <w:sz w:val="18"/>
                <w:szCs w:val="18"/>
              </w:rPr>
              <w:t xml:space="preserve"> KW et al. (2012)</w:t>
            </w:r>
          </w:p>
        </w:tc>
        <w:tc>
          <w:tcPr>
            <w:tcW w:w="1620" w:type="dxa"/>
            <w:tcBorders>
              <w:left w:val="single" w:sz="8" w:space="0" w:color="auto"/>
            </w:tcBorders>
            <w:shd w:val="clear" w:color="auto" w:fill="auto"/>
          </w:tcPr>
          <w:p w14:paraId="1877BE4D" w14:textId="77777777" w:rsidR="00C00699" w:rsidRPr="002F16E1" w:rsidRDefault="00C00699" w:rsidP="00C00699">
            <w:pPr>
              <w:spacing w:before="120" w:after="120"/>
              <w:rPr>
                <w:b/>
                <w:sz w:val="18"/>
                <w:szCs w:val="18"/>
              </w:rPr>
            </w:pPr>
            <w:r>
              <w:rPr>
                <w:b/>
                <w:sz w:val="18"/>
                <w:szCs w:val="18"/>
              </w:rPr>
              <w:t>6</w:t>
            </w:r>
          </w:p>
        </w:tc>
        <w:tc>
          <w:tcPr>
            <w:tcW w:w="1926" w:type="dxa"/>
            <w:shd w:val="clear" w:color="auto" w:fill="auto"/>
          </w:tcPr>
          <w:p w14:paraId="44CC40C0" w14:textId="77777777" w:rsidR="00C00699" w:rsidRPr="002F16E1" w:rsidRDefault="00C00699" w:rsidP="00C00699">
            <w:pPr>
              <w:spacing w:before="120" w:after="120"/>
              <w:rPr>
                <w:b/>
                <w:sz w:val="18"/>
                <w:szCs w:val="18"/>
              </w:rPr>
            </w:pPr>
            <w:r>
              <w:rPr>
                <w:b/>
                <w:sz w:val="18"/>
                <w:szCs w:val="18"/>
              </w:rPr>
              <w:t>2b</w:t>
            </w:r>
          </w:p>
        </w:tc>
        <w:tc>
          <w:tcPr>
            <w:tcW w:w="3146" w:type="dxa"/>
            <w:shd w:val="clear" w:color="auto" w:fill="auto"/>
          </w:tcPr>
          <w:p w14:paraId="6ADCE91A" w14:textId="77777777" w:rsidR="00C00699" w:rsidRPr="002F16E1" w:rsidRDefault="00C00699" w:rsidP="00C00699">
            <w:pPr>
              <w:spacing w:before="120" w:after="120"/>
              <w:rPr>
                <w:b/>
                <w:sz w:val="18"/>
                <w:szCs w:val="18"/>
              </w:rPr>
            </w:pPr>
            <w:r>
              <w:rPr>
                <w:b/>
                <w:sz w:val="18"/>
                <w:szCs w:val="18"/>
              </w:rPr>
              <w:t>Prospective Cohort Study</w:t>
            </w:r>
          </w:p>
        </w:tc>
      </w:tr>
      <w:tr w:rsidR="00C00699" w:rsidRPr="002F16E1" w14:paraId="247198D9" w14:textId="77777777" w:rsidTr="00C00699">
        <w:tc>
          <w:tcPr>
            <w:tcW w:w="4248" w:type="dxa"/>
            <w:tcBorders>
              <w:right w:val="single" w:sz="8" w:space="0" w:color="auto"/>
            </w:tcBorders>
            <w:shd w:val="clear" w:color="auto" w:fill="auto"/>
          </w:tcPr>
          <w:p w14:paraId="47EA1D9F" w14:textId="77777777" w:rsidR="00C00699" w:rsidRPr="002F16E1" w:rsidRDefault="00C00699" w:rsidP="00C00699">
            <w:pPr>
              <w:spacing w:before="120" w:after="120"/>
              <w:rPr>
                <w:b/>
                <w:sz w:val="18"/>
                <w:szCs w:val="18"/>
              </w:rPr>
            </w:pPr>
            <w:proofErr w:type="spellStart"/>
            <w:r>
              <w:rPr>
                <w:b/>
                <w:sz w:val="18"/>
                <w:szCs w:val="18"/>
              </w:rPr>
              <w:t>Mascarenhas</w:t>
            </w:r>
            <w:proofErr w:type="spellEnd"/>
            <w:r>
              <w:rPr>
                <w:b/>
                <w:sz w:val="18"/>
                <w:szCs w:val="18"/>
              </w:rPr>
              <w:t xml:space="preserve"> R, </w:t>
            </w:r>
            <w:proofErr w:type="spellStart"/>
            <w:r>
              <w:rPr>
                <w:b/>
                <w:sz w:val="18"/>
                <w:szCs w:val="18"/>
              </w:rPr>
              <w:t>Tranovich</w:t>
            </w:r>
            <w:proofErr w:type="spellEnd"/>
            <w:r>
              <w:rPr>
                <w:b/>
                <w:sz w:val="18"/>
                <w:szCs w:val="18"/>
              </w:rPr>
              <w:t xml:space="preserve"> M, </w:t>
            </w:r>
            <w:proofErr w:type="spellStart"/>
            <w:r>
              <w:rPr>
                <w:b/>
                <w:sz w:val="18"/>
                <w:szCs w:val="18"/>
              </w:rPr>
              <w:t>Karpie</w:t>
            </w:r>
            <w:proofErr w:type="spellEnd"/>
            <w:r>
              <w:rPr>
                <w:b/>
                <w:sz w:val="18"/>
                <w:szCs w:val="18"/>
              </w:rPr>
              <w:t xml:space="preserve"> JC, </w:t>
            </w:r>
            <w:proofErr w:type="spellStart"/>
            <w:r>
              <w:rPr>
                <w:b/>
                <w:sz w:val="18"/>
                <w:szCs w:val="18"/>
              </w:rPr>
              <w:t>Irrgang</w:t>
            </w:r>
            <w:proofErr w:type="spellEnd"/>
            <w:r>
              <w:rPr>
                <w:b/>
                <w:sz w:val="18"/>
                <w:szCs w:val="18"/>
              </w:rPr>
              <w:t xml:space="preserve"> JJ, Fu FH, </w:t>
            </w:r>
            <w:proofErr w:type="spellStart"/>
            <w:r>
              <w:rPr>
                <w:b/>
                <w:sz w:val="18"/>
                <w:szCs w:val="18"/>
              </w:rPr>
              <w:t>Harner</w:t>
            </w:r>
            <w:proofErr w:type="spellEnd"/>
            <w:r>
              <w:rPr>
                <w:b/>
                <w:sz w:val="18"/>
                <w:szCs w:val="18"/>
              </w:rPr>
              <w:t xml:space="preserve"> CD. (2010)</w:t>
            </w:r>
          </w:p>
        </w:tc>
        <w:tc>
          <w:tcPr>
            <w:tcW w:w="1620" w:type="dxa"/>
            <w:tcBorders>
              <w:left w:val="single" w:sz="8" w:space="0" w:color="auto"/>
            </w:tcBorders>
            <w:shd w:val="clear" w:color="auto" w:fill="auto"/>
          </w:tcPr>
          <w:p w14:paraId="7B7F3B2B" w14:textId="77777777" w:rsidR="00C00699" w:rsidRPr="002F16E1" w:rsidRDefault="00C00699" w:rsidP="00C00699">
            <w:pPr>
              <w:spacing w:before="120" w:after="120"/>
              <w:rPr>
                <w:b/>
                <w:sz w:val="18"/>
                <w:szCs w:val="18"/>
              </w:rPr>
            </w:pPr>
            <w:r>
              <w:rPr>
                <w:b/>
                <w:sz w:val="18"/>
                <w:szCs w:val="18"/>
              </w:rPr>
              <w:t>7</w:t>
            </w:r>
          </w:p>
        </w:tc>
        <w:tc>
          <w:tcPr>
            <w:tcW w:w="1926" w:type="dxa"/>
            <w:shd w:val="clear" w:color="auto" w:fill="auto"/>
          </w:tcPr>
          <w:p w14:paraId="5B0DDBBA" w14:textId="77777777" w:rsidR="00C00699" w:rsidRPr="002F16E1" w:rsidRDefault="00C00699" w:rsidP="00C00699">
            <w:pPr>
              <w:spacing w:before="120" w:after="120"/>
              <w:rPr>
                <w:b/>
                <w:sz w:val="18"/>
                <w:szCs w:val="18"/>
              </w:rPr>
            </w:pPr>
            <w:r>
              <w:rPr>
                <w:b/>
                <w:sz w:val="18"/>
                <w:szCs w:val="18"/>
              </w:rPr>
              <w:t>3b</w:t>
            </w:r>
          </w:p>
        </w:tc>
        <w:tc>
          <w:tcPr>
            <w:tcW w:w="3146" w:type="dxa"/>
            <w:shd w:val="clear" w:color="auto" w:fill="auto"/>
          </w:tcPr>
          <w:p w14:paraId="3DB35932" w14:textId="77777777" w:rsidR="00C00699" w:rsidRPr="002F16E1" w:rsidRDefault="00C00699" w:rsidP="00C00699">
            <w:pPr>
              <w:spacing w:before="120" w:after="120"/>
              <w:rPr>
                <w:b/>
                <w:sz w:val="18"/>
                <w:szCs w:val="18"/>
              </w:rPr>
            </w:pPr>
            <w:r>
              <w:rPr>
                <w:b/>
                <w:sz w:val="18"/>
                <w:szCs w:val="18"/>
              </w:rPr>
              <w:t>Matched-pairs Case Control</w:t>
            </w:r>
          </w:p>
        </w:tc>
      </w:tr>
      <w:tr w:rsidR="00C00699" w:rsidRPr="002F16E1" w14:paraId="59DF8D19" w14:textId="77777777" w:rsidTr="00C00699">
        <w:tc>
          <w:tcPr>
            <w:tcW w:w="4248" w:type="dxa"/>
            <w:tcBorders>
              <w:right w:val="single" w:sz="8" w:space="0" w:color="auto"/>
            </w:tcBorders>
            <w:shd w:val="clear" w:color="auto" w:fill="auto"/>
          </w:tcPr>
          <w:p w14:paraId="350193D3" w14:textId="77777777" w:rsidR="00C00699" w:rsidRPr="002F16E1" w:rsidRDefault="00C00699" w:rsidP="00C00699">
            <w:pPr>
              <w:spacing w:before="120" w:after="120"/>
              <w:rPr>
                <w:b/>
                <w:sz w:val="18"/>
                <w:szCs w:val="18"/>
              </w:rPr>
            </w:pPr>
            <w:r>
              <w:rPr>
                <w:b/>
                <w:sz w:val="18"/>
                <w:szCs w:val="18"/>
              </w:rPr>
              <w:t>Noh JH, Yi SR, Song SJ, Kim SW, Kim W. (2011)</w:t>
            </w:r>
          </w:p>
        </w:tc>
        <w:tc>
          <w:tcPr>
            <w:tcW w:w="1620" w:type="dxa"/>
            <w:tcBorders>
              <w:left w:val="single" w:sz="8" w:space="0" w:color="auto"/>
            </w:tcBorders>
            <w:shd w:val="clear" w:color="auto" w:fill="auto"/>
          </w:tcPr>
          <w:p w14:paraId="1890DB13" w14:textId="77777777" w:rsidR="00C00699" w:rsidRPr="002F16E1" w:rsidRDefault="00C00699" w:rsidP="00C00699">
            <w:pPr>
              <w:spacing w:before="120" w:after="120"/>
              <w:rPr>
                <w:b/>
                <w:sz w:val="18"/>
                <w:szCs w:val="18"/>
              </w:rPr>
            </w:pPr>
            <w:r>
              <w:rPr>
                <w:b/>
                <w:sz w:val="18"/>
                <w:szCs w:val="18"/>
              </w:rPr>
              <w:t>7</w:t>
            </w:r>
          </w:p>
        </w:tc>
        <w:tc>
          <w:tcPr>
            <w:tcW w:w="1926" w:type="dxa"/>
            <w:shd w:val="clear" w:color="auto" w:fill="auto"/>
          </w:tcPr>
          <w:p w14:paraId="08311E14" w14:textId="77777777" w:rsidR="00C00699" w:rsidRPr="002F16E1" w:rsidRDefault="00C00699" w:rsidP="00C00699">
            <w:pPr>
              <w:spacing w:before="120" w:after="120"/>
              <w:rPr>
                <w:b/>
                <w:sz w:val="18"/>
                <w:szCs w:val="18"/>
              </w:rPr>
            </w:pPr>
            <w:r>
              <w:rPr>
                <w:b/>
                <w:sz w:val="18"/>
                <w:szCs w:val="18"/>
              </w:rPr>
              <w:t>1b</w:t>
            </w:r>
          </w:p>
        </w:tc>
        <w:tc>
          <w:tcPr>
            <w:tcW w:w="3146" w:type="dxa"/>
            <w:shd w:val="clear" w:color="auto" w:fill="auto"/>
          </w:tcPr>
          <w:p w14:paraId="5F5BA541" w14:textId="77777777" w:rsidR="00C00699" w:rsidRPr="002F16E1" w:rsidRDefault="00C00699" w:rsidP="00C00699">
            <w:pPr>
              <w:spacing w:before="120" w:after="120"/>
              <w:rPr>
                <w:b/>
                <w:sz w:val="18"/>
                <w:szCs w:val="18"/>
              </w:rPr>
            </w:pPr>
            <w:r>
              <w:rPr>
                <w:b/>
                <w:sz w:val="18"/>
                <w:szCs w:val="18"/>
              </w:rPr>
              <w:t>Randomized Controlled Trial</w:t>
            </w:r>
          </w:p>
        </w:tc>
      </w:tr>
      <w:tr w:rsidR="00C00699" w:rsidRPr="002F16E1" w14:paraId="636516A2" w14:textId="77777777" w:rsidTr="00C00699">
        <w:tc>
          <w:tcPr>
            <w:tcW w:w="4248" w:type="dxa"/>
            <w:tcBorders>
              <w:right w:val="single" w:sz="8" w:space="0" w:color="auto"/>
            </w:tcBorders>
            <w:shd w:val="clear" w:color="auto" w:fill="auto"/>
          </w:tcPr>
          <w:p w14:paraId="7034D3CB" w14:textId="77777777" w:rsidR="00C00699" w:rsidRPr="002F16E1" w:rsidRDefault="00C00699" w:rsidP="00C00699">
            <w:pPr>
              <w:spacing w:before="120" w:after="120"/>
              <w:rPr>
                <w:b/>
                <w:sz w:val="18"/>
                <w:szCs w:val="18"/>
              </w:rPr>
            </w:pPr>
            <w:proofErr w:type="spellStart"/>
            <w:r>
              <w:rPr>
                <w:b/>
                <w:sz w:val="18"/>
                <w:szCs w:val="18"/>
              </w:rPr>
              <w:t>Pallis</w:t>
            </w:r>
            <w:proofErr w:type="spellEnd"/>
            <w:r>
              <w:rPr>
                <w:b/>
                <w:sz w:val="18"/>
                <w:szCs w:val="18"/>
              </w:rPr>
              <w:t xml:space="preserve"> M, Svoboda SJ, Cameron KL, Owens BD. (2012)</w:t>
            </w:r>
          </w:p>
        </w:tc>
        <w:tc>
          <w:tcPr>
            <w:tcW w:w="1620" w:type="dxa"/>
            <w:tcBorders>
              <w:left w:val="single" w:sz="8" w:space="0" w:color="auto"/>
            </w:tcBorders>
            <w:shd w:val="clear" w:color="auto" w:fill="auto"/>
          </w:tcPr>
          <w:p w14:paraId="35ADF92D" w14:textId="77777777" w:rsidR="00C00699" w:rsidRPr="002F16E1" w:rsidRDefault="00C00699" w:rsidP="00C00699">
            <w:pPr>
              <w:spacing w:before="120" w:after="120"/>
              <w:rPr>
                <w:b/>
                <w:sz w:val="18"/>
                <w:szCs w:val="18"/>
              </w:rPr>
            </w:pPr>
            <w:r>
              <w:rPr>
                <w:b/>
                <w:sz w:val="18"/>
                <w:szCs w:val="18"/>
              </w:rPr>
              <w:t>6</w:t>
            </w:r>
          </w:p>
        </w:tc>
        <w:tc>
          <w:tcPr>
            <w:tcW w:w="1926" w:type="dxa"/>
            <w:shd w:val="clear" w:color="auto" w:fill="auto"/>
          </w:tcPr>
          <w:p w14:paraId="6E3CF282" w14:textId="77777777" w:rsidR="00C00699" w:rsidRPr="002F16E1" w:rsidRDefault="00C00699" w:rsidP="00C00699">
            <w:pPr>
              <w:spacing w:before="120" w:after="120"/>
              <w:rPr>
                <w:b/>
                <w:sz w:val="18"/>
                <w:szCs w:val="18"/>
              </w:rPr>
            </w:pPr>
            <w:r>
              <w:rPr>
                <w:b/>
                <w:sz w:val="18"/>
                <w:szCs w:val="18"/>
              </w:rPr>
              <w:t>2b</w:t>
            </w:r>
          </w:p>
        </w:tc>
        <w:tc>
          <w:tcPr>
            <w:tcW w:w="3146" w:type="dxa"/>
            <w:shd w:val="clear" w:color="auto" w:fill="auto"/>
          </w:tcPr>
          <w:p w14:paraId="33306A27" w14:textId="77777777" w:rsidR="00C00699" w:rsidRPr="002F16E1" w:rsidRDefault="00C00699" w:rsidP="00C00699">
            <w:pPr>
              <w:spacing w:before="120" w:after="120"/>
              <w:rPr>
                <w:b/>
                <w:sz w:val="18"/>
                <w:szCs w:val="18"/>
              </w:rPr>
            </w:pPr>
            <w:r>
              <w:rPr>
                <w:b/>
                <w:sz w:val="18"/>
                <w:szCs w:val="18"/>
              </w:rPr>
              <w:t>Prospective Cohort Study</w:t>
            </w:r>
          </w:p>
        </w:tc>
      </w:tr>
      <w:tr w:rsidR="00C00699" w:rsidRPr="002F16E1" w14:paraId="33041F88" w14:textId="77777777" w:rsidTr="00C00699">
        <w:tc>
          <w:tcPr>
            <w:tcW w:w="4248" w:type="dxa"/>
            <w:tcBorders>
              <w:right w:val="single" w:sz="8" w:space="0" w:color="auto"/>
            </w:tcBorders>
            <w:shd w:val="clear" w:color="auto" w:fill="auto"/>
          </w:tcPr>
          <w:p w14:paraId="38223518" w14:textId="77777777" w:rsidR="00C00699" w:rsidRPr="002F16E1" w:rsidRDefault="00C00699" w:rsidP="00C00699">
            <w:pPr>
              <w:spacing w:before="120" w:after="120"/>
              <w:rPr>
                <w:b/>
                <w:sz w:val="18"/>
                <w:szCs w:val="18"/>
              </w:rPr>
            </w:pPr>
            <w:proofErr w:type="spellStart"/>
            <w:r>
              <w:rPr>
                <w:b/>
                <w:sz w:val="18"/>
                <w:szCs w:val="18"/>
              </w:rPr>
              <w:t>Poehling</w:t>
            </w:r>
            <w:proofErr w:type="spellEnd"/>
            <w:r>
              <w:rPr>
                <w:b/>
                <w:sz w:val="18"/>
                <w:szCs w:val="18"/>
              </w:rPr>
              <w:t xml:space="preserve"> GG et al. (2005)</w:t>
            </w:r>
          </w:p>
        </w:tc>
        <w:tc>
          <w:tcPr>
            <w:tcW w:w="1620" w:type="dxa"/>
            <w:tcBorders>
              <w:left w:val="single" w:sz="8" w:space="0" w:color="auto"/>
            </w:tcBorders>
            <w:shd w:val="clear" w:color="auto" w:fill="auto"/>
          </w:tcPr>
          <w:p w14:paraId="135BB74F" w14:textId="77777777" w:rsidR="00C00699" w:rsidRPr="002F16E1" w:rsidRDefault="00C00699" w:rsidP="00C00699">
            <w:pPr>
              <w:spacing w:before="120" w:after="120"/>
              <w:rPr>
                <w:b/>
                <w:sz w:val="18"/>
                <w:szCs w:val="18"/>
              </w:rPr>
            </w:pPr>
            <w:r>
              <w:rPr>
                <w:b/>
                <w:sz w:val="18"/>
                <w:szCs w:val="18"/>
              </w:rPr>
              <w:t>4</w:t>
            </w:r>
          </w:p>
        </w:tc>
        <w:tc>
          <w:tcPr>
            <w:tcW w:w="1926" w:type="dxa"/>
            <w:shd w:val="clear" w:color="auto" w:fill="auto"/>
          </w:tcPr>
          <w:p w14:paraId="40940028" w14:textId="77777777" w:rsidR="00C00699" w:rsidRPr="002F16E1" w:rsidRDefault="00C00699" w:rsidP="00C00699">
            <w:pPr>
              <w:spacing w:before="120" w:after="120"/>
              <w:rPr>
                <w:b/>
                <w:sz w:val="18"/>
                <w:szCs w:val="18"/>
              </w:rPr>
            </w:pPr>
            <w:r>
              <w:rPr>
                <w:b/>
                <w:sz w:val="18"/>
                <w:szCs w:val="18"/>
              </w:rPr>
              <w:t>2b</w:t>
            </w:r>
          </w:p>
        </w:tc>
        <w:tc>
          <w:tcPr>
            <w:tcW w:w="3146" w:type="dxa"/>
            <w:shd w:val="clear" w:color="auto" w:fill="auto"/>
          </w:tcPr>
          <w:p w14:paraId="08D6C9B0" w14:textId="77777777" w:rsidR="00C00699" w:rsidRPr="002F16E1" w:rsidRDefault="00C00699" w:rsidP="00C00699">
            <w:pPr>
              <w:spacing w:before="120" w:after="120"/>
              <w:rPr>
                <w:b/>
                <w:sz w:val="18"/>
                <w:szCs w:val="18"/>
              </w:rPr>
            </w:pPr>
            <w:r>
              <w:rPr>
                <w:b/>
                <w:sz w:val="18"/>
                <w:szCs w:val="18"/>
              </w:rPr>
              <w:t>Prospective Cohort Study</w:t>
            </w:r>
          </w:p>
        </w:tc>
      </w:tr>
      <w:tr w:rsidR="00C00699" w:rsidRPr="002F16E1" w14:paraId="7A133B3F" w14:textId="77777777" w:rsidTr="00C00699">
        <w:tc>
          <w:tcPr>
            <w:tcW w:w="4248" w:type="dxa"/>
            <w:tcBorders>
              <w:right w:val="single" w:sz="8" w:space="0" w:color="auto"/>
            </w:tcBorders>
            <w:shd w:val="clear" w:color="auto" w:fill="auto"/>
          </w:tcPr>
          <w:p w14:paraId="403A7FE5" w14:textId="77777777" w:rsidR="00C00699" w:rsidRPr="002F16E1" w:rsidRDefault="00C00699" w:rsidP="00C00699">
            <w:pPr>
              <w:spacing w:before="120" w:after="120"/>
              <w:rPr>
                <w:b/>
                <w:sz w:val="18"/>
                <w:szCs w:val="18"/>
              </w:rPr>
            </w:pPr>
            <w:proofErr w:type="spellStart"/>
            <w:r>
              <w:rPr>
                <w:b/>
                <w:sz w:val="18"/>
                <w:szCs w:val="18"/>
              </w:rPr>
              <w:t>Prodromos</w:t>
            </w:r>
            <w:proofErr w:type="spellEnd"/>
            <w:r>
              <w:rPr>
                <w:b/>
                <w:sz w:val="18"/>
                <w:szCs w:val="18"/>
              </w:rPr>
              <w:t xml:space="preserve"> C, Joyce B, Shi K. (2007)</w:t>
            </w:r>
          </w:p>
        </w:tc>
        <w:tc>
          <w:tcPr>
            <w:tcW w:w="1620" w:type="dxa"/>
            <w:tcBorders>
              <w:left w:val="single" w:sz="8" w:space="0" w:color="auto"/>
            </w:tcBorders>
            <w:shd w:val="clear" w:color="auto" w:fill="auto"/>
          </w:tcPr>
          <w:p w14:paraId="1F4945B7" w14:textId="77777777" w:rsidR="00C00699" w:rsidRPr="002F16E1" w:rsidRDefault="00C00699" w:rsidP="00C00699">
            <w:pPr>
              <w:spacing w:before="120" w:after="120"/>
              <w:rPr>
                <w:b/>
                <w:sz w:val="18"/>
                <w:szCs w:val="18"/>
              </w:rPr>
            </w:pPr>
            <w:r>
              <w:rPr>
                <w:b/>
                <w:sz w:val="18"/>
                <w:szCs w:val="18"/>
              </w:rPr>
              <w:t>5</w:t>
            </w:r>
          </w:p>
        </w:tc>
        <w:tc>
          <w:tcPr>
            <w:tcW w:w="1926" w:type="dxa"/>
            <w:shd w:val="clear" w:color="auto" w:fill="auto"/>
          </w:tcPr>
          <w:p w14:paraId="590448EF" w14:textId="77777777" w:rsidR="00C00699" w:rsidRPr="002F16E1" w:rsidRDefault="00C00699" w:rsidP="00C00699">
            <w:pPr>
              <w:spacing w:before="120" w:after="120"/>
              <w:rPr>
                <w:b/>
                <w:sz w:val="18"/>
                <w:szCs w:val="18"/>
              </w:rPr>
            </w:pPr>
            <w:r>
              <w:rPr>
                <w:b/>
                <w:sz w:val="18"/>
                <w:szCs w:val="18"/>
              </w:rPr>
              <w:t>3a</w:t>
            </w:r>
          </w:p>
        </w:tc>
        <w:tc>
          <w:tcPr>
            <w:tcW w:w="3146" w:type="dxa"/>
            <w:shd w:val="clear" w:color="auto" w:fill="auto"/>
          </w:tcPr>
          <w:p w14:paraId="146ECF4B" w14:textId="77777777" w:rsidR="00C00699" w:rsidRPr="002F16E1" w:rsidRDefault="00C00699" w:rsidP="00C00699">
            <w:pPr>
              <w:spacing w:before="120" w:after="120"/>
              <w:rPr>
                <w:b/>
                <w:sz w:val="18"/>
                <w:szCs w:val="18"/>
              </w:rPr>
            </w:pPr>
            <w:r>
              <w:rPr>
                <w:b/>
                <w:sz w:val="18"/>
                <w:szCs w:val="18"/>
              </w:rPr>
              <w:t>Meta-analysis of clinical series</w:t>
            </w:r>
          </w:p>
        </w:tc>
      </w:tr>
      <w:tr w:rsidR="00C00699" w:rsidRPr="002F16E1" w14:paraId="7D7BF3E5" w14:textId="77777777" w:rsidTr="00C00699">
        <w:tc>
          <w:tcPr>
            <w:tcW w:w="4248" w:type="dxa"/>
            <w:tcBorders>
              <w:right w:val="single" w:sz="8" w:space="0" w:color="auto"/>
            </w:tcBorders>
            <w:shd w:val="clear" w:color="auto" w:fill="auto"/>
          </w:tcPr>
          <w:p w14:paraId="4ED4D945" w14:textId="77777777" w:rsidR="00C00699" w:rsidRPr="002F16E1" w:rsidRDefault="00C00699" w:rsidP="00C00699">
            <w:pPr>
              <w:spacing w:before="120" w:after="120"/>
              <w:rPr>
                <w:b/>
                <w:sz w:val="18"/>
                <w:szCs w:val="18"/>
              </w:rPr>
            </w:pPr>
            <w:r>
              <w:rPr>
                <w:b/>
                <w:sz w:val="18"/>
                <w:szCs w:val="18"/>
              </w:rPr>
              <w:t xml:space="preserve">Shelton WR, </w:t>
            </w:r>
            <w:proofErr w:type="spellStart"/>
            <w:r>
              <w:rPr>
                <w:b/>
                <w:sz w:val="18"/>
                <w:szCs w:val="18"/>
              </w:rPr>
              <w:t>Papendick</w:t>
            </w:r>
            <w:proofErr w:type="spellEnd"/>
            <w:r>
              <w:rPr>
                <w:b/>
                <w:sz w:val="18"/>
                <w:szCs w:val="18"/>
              </w:rPr>
              <w:t xml:space="preserve"> L, Dukes AD. (1997)</w:t>
            </w:r>
          </w:p>
        </w:tc>
        <w:tc>
          <w:tcPr>
            <w:tcW w:w="1620" w:type="dxa"/>
            <w:tcBorders>
              <w:left w:val="single" w:sz="8" w:space="0" w:color="auto"/>
            </w:tcBorders>
            <w:shd w:val="clear" w:color="auto" w:fill="auto"/>
          </w:tcPr>
          <w:p w14:paraId="56A00FCB" w14:textId="77777777" w:rsidR="00C00699" w:rsidRPr="002F16E1" w:rsidRDefault="00C00699" w:rsidP="00C00699">
            <w:pPr>
              <w:spacing w:before="120" w:after="120"/>
              <w:rPr>
                <w:b/>
                <w:sz w:val="18"/>
                <w:szCs w:val="18"/>
              </w:rPr>
            </w:pPr>
            <w:r>
              <w:rPr>
                <w:b/>
                <w:sz w:val="18"/>
                <w:szCs w:val="18"/>
              </w:rPr>
              <w:t>5</w:t>
            </w:r>
          </w:p>
        </w:tc>
        <w:tc>
          <w:tcPr>
            <w:tcW w:w="1926" w:type="dxa"/>
            <w:shd w:val="clear" w:color="auto" w:fill="auto"/>
          </w:tcPr>
          <w:p w14:paraId="558AD5E2" w14:textId="77777777" w:rsidR="00C00699" w:rsidRPr="002F16E1" w:rsidRDefault="00C00699" w:rsidP="00C00699">
            <w:pPr>
              <w:spacing w:before="120" w:after="120"/>
              <w:rPr>
                <w:b/>
                <w:sz w:val="18"/>
                <w:szCs w:val="18"/>
              </w:rPr>
            </w:pPr>
            <w:r>
              <w:rPr>
                <w:b/>
                <w:sz w:val="18"/>
                <w:szCs w:val="18"/>
              </w:rPr>
              <w:t>2b</w:t>
            </w:r>
          </w:p>
        </w:tc>
        <w:tc>
          <w:tcPr>
            <w:tcW w:w="3146" w:type="dxa"/>
            <w:shd w:val="clear" w:color="auto" w:fill="auto"/>
          </w:tcPr>
          <w:p w14:paraId="4A3C1199" w14:textId="77777777" w:rsidR="00C00699" w:rsidRPr="002F16E1" w:rsidRDefault="00C00699" w:rsidP="00C00699">
            <w:pPr>
              <w:spacing w:before="120" w:after="120"/>
              <w:rPr>
                <w:b/>
                <w:sz w:val="18"/>
                <w:szCs w:val="18"/>
              </w:rPr>
            </w:pPr>
            <w:r>
              <w:rPr>
                <w:b/>
                <w:sz w:val="18"/>
                <w:szCs w:val="18"/>
              </w:rPr>
              <w:t>Prospective Cohort Study</w:t>
            </w:r>
          </w:p>
        </w:tc>
      </w:tr>
      <w:tr w:rsidR="00C00699" w:rsidRPr="002F16E1" w14:paraId="268508D9" w14:textId="77777777" w:rsidTr="00C00699">
        <w:tc>
          <w:tcPr>
            <w:tcW w:w="4248" w:type="dxa"/>
            <w:tcBorders>
              <w:right w:val="single" w:sz="8" w:space="0" w:color="auto"/>
            </w:tcBorders>
            <w:shd w:val="clear" w:color="auto" w:fill="auto"/>
          </w:tcPr>
          <w:p w14:paraId="174885D0" w14:textId="77777777" w:rsidR="00C00699" w:rsidRPr="002F16E1" w:rsidRDefault="00C00699" w:rsidP="00C00699">
            <w:pPr>
              <w:spacing w:before="120" w:after="120"/>
              <w:rPr>
                <w:b/>
                <w:sz w:val="18"/>
                <w:szCs w:val="18"/>
              </w:rPr>
            </w:pPr>
            <w:r>
              <w:rPr>
                <w:b/>
                <w:sz w:val="18"/>
                <w:szCs w:val="18"/>
              </w:rPr>
              <w:t>Sun K et al. (2011)</w:t>
            </w:r>
          </w:p>
        </w:tc>
        <w:tc>
          <w:tcPr>
            <w:tcW w:w="1620" w:type="dxa"/>
            <w:tcBorders>
              <w:left w:val="single" w:sz="8" w:space="0" w:color="auto"/>
            </w:tcBorders>
            <w:shd w:val="clear" w:color="auto" w:fill="auto"/>
          </w:tcPr>
          <w:p w14:paraId="54424C83" w14:textId="77777777" w:rsidR="00C00699" w:rsidRPr="002F16E1" w:rsidRDefault="00C00699" w:rsidP="00C00699">
            <w:pPr>
              <w:spacing w:before="120" w:after="120"/>
              <w:rPr>
                <w:b/>
                <w:sz w:val="18"/>
                <w:szCs w:val="18"/>
              </w:rPr>
            </w:pPr>
            <w:r>
              <w:rPr>
                <w:b/>
                <w:sz w:val="18"/>
                <w:szCs w:val="18"/>
              </w:rPr>
              <w:t>8</w:t>
            </w:r>
          </w:p>
        </w:tc>
        <w:tc>
          <w:tcPr>
            <w:tcW w:w="1926" w:type="dxa"/>
            <w:shd w:val="clear" w:color="auto" w:fill="auto"/>
          </w:tcPr>
          <w:p w14:paraId="0E7E102A" w14:textId="77777777" w:rsidR="00C00699" w:rsidRPr="002F16E1" w:rsidRDefault="00C00699" w:rsidP="00C00699">
            <w:pPr>
              <w:spacing w:before="120" w:after="120"/>
              <w:rPr>
                <w:b/>
                <w:sz w:val="18"/>
                <w:szCs w:val="18"/>
              </w:rPr>
            </w:pPr>
            <w:r>
              <w:rPr>
                <w:b/>
                <w:sz w:val="18"/>
                <w:szCs w:val="18"/>
              </w:rPr>
              <w:t>1b</w:t>
            </w:r>
          </w:p>
        </w:tc>
        <w:tc>
          <w:tcPr>
            <w:tcW w:w="3146" w:type="dxa"/>
            <w:shd w:val="clear" w:color="auto" w:fill="auto"/>
          </w:tcPr>
          <w:p w14:paraId="153ED52E" w14:textId="77777777" w:rsidR="00C00699" w:rsidRPr="002F16E1" w:rsidRDefault="00C00699" w:rsidP="00C00699">
            <w:pPr>
              <w:spacing w:before="120" w:after="120"/>
              <w:rPr>
                <w:b/>
                <w:sz w:val="18"/>
                <w:szCs w:val="18"/>
              </w:rPr>
            </w:pPr>
            <w:r>
              <w:rPr>
                <w:b/>
                <w:sz w:val="18"/>
                <w:szCs w:val="18"/>
              </w:rPr>
              <w:t>Randomized Controlled Trial</w:t>
            </w:r>
          </w:p>
        </w:tc>
      </w:tr>
      <w:tr w:rsidR="00C00699" w:rsidRPr="002F16E1" w14:paraId="579285E3" w14:textId="77777777" w:rsidTr="00C00699">
        <w:tc>
          <w:tcPr>
            <w:tcW w:w="4248" w:type="dxa"/>
            <w:tcBorders>
              <w:right w:val="single" w:sz="8" w:space="0" w:color="auto"/>
            </w:tcBorders>
            <w:shd w:val="clear" w:color="auto" w:fill="auto"/>
          </w:tcPr>
          <w:p w14:paraId="58B13D14" w14:textId="77777777" w:rsidR="00C00699" w:rsidRPr="002F16E1" w:rsidRDefault="00C00699" w:rsidP="00C00699">
            <w:pPr>
              <w:spacing w:before="120" w:after="120"/>
              <w:rPr>
                <w:b/>
                <w:sz w:val="18"/>
                <w:szCs w:val="18"/>
              </w:rPr>
            </w:pPr>
            <w:r>
              <w:rPr>
                <w:b/>
                <w:sz w:val="18"/>
                <w:szCs w:val="18"/>
              </w:rPr>
              <w:t xml:space="preserve">Sun K, </w:t>
            </w:r>
            <w:proofErr w:type="spellStart"/>
            <w:r>
              <w:rPr>
                <w:b/>
                <w:sz w:val="18"/>
                <w:szCs w:val="18"/>
              </w:rPr>
              <w:t>Tian</w:t>
            </w:r>
            <w:proofErr w:type="spellEnd"/>
            <w:r>
              <w:rPr>
                <w:b/>
                <w:sz w:val="18"/>
                <w:szCs w:val="18"/>
              </w:rPr>
              <w:t xml:space="preserve"> S, Zhang J, Xia C, Zhang C, Yu T. (2008)</w:t>
            </w:r>
          </w:p>
        </w:tc>
        <w:tc>
          <w:tcPr>
            <w:tcW w:w="1620" w:type="dxa"/>
            <w:tcBorders>
              <w:left w:val="single" w:sz="8" w:space="0" w:color="auto"/>
            </w:tcBorders>
            <w:shd w:val="clear" w:color="auto" w:fill="auto"/>
          </w:tcPr>
          <w:p w14:paraId="228116B6" w14:textId="77777777" w:rsidR="00C00699" w:rsidRPr="002F16E1" w:rsidRDefault="00C00699" w:rsidP="00C00699">
            <w:pPr>
              <w:spacing w:before="120" w:after="120"/>
              <w:rPr>
                <w:b/>
                <w:sz w:val="18"/>
                <w:szCs w:val="18"/>
              </w:rPr>
            </w:pPr>
            <w:r>
              <w:rPr>
                <w:b/>
                <w:sz w:val="18"/>
                <w:szCs w:val="18"/>
              </w:rPr>
              <w:t>7</w:t>
            </w:r>
          </w:p>
        </w:tc>
        <w:tc>
          <w:tcPr>
            <w:tcW w:w="1926" w:type="dxa"/>
            <w:shd w:val="clear" w:color="auto" w:fill="auto"/>
          </w:tcPr>
          <w:p w14:paraId="4D5113EA" w14:textId="77777777" w:rsidR="00C00699" w:rsidRPr="002F16E1" w:rsidRDefault="00C00699" w:rsidP="00C00699">
            <w:pPr>
              <w:spacing w:before="120" w:after="120"/>
              <w:rPr>
                <w:b/>
                <w:sz w:val="18"/>
                <w:szCs w:val="18"/>
              </w:rPr>
            </w:pPr>
            <w:r>
              <w:rPr>
                <w:b/>
                <w:sz w:val="18"/>
                <w:szCs w:val="18"/>
              </w:rPr>
              <w:t>1b</w:t>
            </w:r>
          </w:p>
        </w:tc>
        <w:tc>
          <w:tcPr>
            <w:tcW w:w="3146" w:type="dxa"/>
            <w:shd w:val="clear" w:color="auto" w:fill="auto"/>
          </w:tcPr>
          <w:p w14:paraId="3A75E302" w14:textId="77777777" w:rsidR="00C00699" w:rsidRPr="002F16E1" w:rsidRDefault="00C00699" w:rsidP="00C00699">
            <w:pPr>
              <w:spacing w:before="120" w:after="120"/>
              <w:rPr>
                <w:b/>
                <w:sz w:val="18"/>
                <w:szCs w:val="18"/>
              </w:rPr>
            </w:pPr>
            <w:r>
              <w:rPr>
                <w:b/>
                <w:sz w:val="18"/>
                <w:szCs w:val="18"/>
              </w:rPr>
              <w:t>Randomized Controlled Trial</w:t>
            </w:r>
          </w:p>
        </w:tc>
      </w:tr>
      <w:tr w:rsidR="00C00699" w:rsidRPr="002F16E1" w14:paraId="2721B9CF" w14:textId="77777777" w:rsidTr="00C00699">
        <w:tc>
          <w:tcPr>
            <w:tcW w:w="4248" w:type="dxa"/>
            <w:tcBorders>
              <w:right w:val="single" w:sz="8" w:space="0" w:color="auto"/>
            </w:tcBorders>
            <w:shd w:val="clear" w:color="auto" w:fill="auto"/>
          </w:tcPr>
          <w:p w14:paraId="2B273E37" w14:textId="77777777" w:rsidR="00C00699" w:rsidRPr="002F16E1" w:rsidRDefault="00C00699" w:rsidP="00C00699">
            <w:pPr>
              <w:spacing w:before="120" w:after="120"/>
              <w:rPr>
                <w:b/>
                <w:sz w:val="18"/>
                <w:szCs w:val="18"/>
              </w:rPr>
            </w:pPr>
            <w:r>
              <w:rPr>
                <w:b/>
                <w:sz w:val="18"/>
                <w:szCs w:val="18"/>
              </w:rPr>
              <w:t xml:space="preserve">Sun K, Zhang J, Wang Y, Xia C, Zhang C, Yu T, </w:t>
            </w:r>
            <w:proofErr w:type="spellStart"/>
            <w:r>
              <w:rPr>
                <w:b/>
                <w:sz w:val="18"/>
                <w:szCs w:val="18"/>
              </w:rPr>
              <w:t>Tian</w:t>
            </w:r>
            <w:proofErr w:type="spellEnd"/>
            <w:r>
              <w:rPr>
                <w:b/>
                <w:sz w:val="18"/>
                <w:szCs w:val="18"/>
              </w:rPr>
              <w:t xml:space="preserve"> S. (2011)</w:t>
            </w:r>
          </w:p>
        </w:tc>
        <w:tc>
          <w:tcPr>
            <w:tcW w:w="1620" w:type="dxa"/>
            <w:tcBorders>
              <w:left w:val="single" w:sz="8" w:space="0" w:color="auto"/>
            </w:tcBorders>
            <w:shd w:val="clear" w:color="auto" w:fill="auto"/>
          </w:tcPr>
          <w:p w14:paraId="1B8A9B46" w14:textId="77777777" w:rsidR="00C00699" w:rsidRPr="002F16E1" w:rsidRDefault="00C00699" w:rsidP="00C00699">
            <w:pPr>
              <w:spacing w:before="120" w:after="120"/>
              <w:rPr>
                <w:b/>
                <w:sz w:val="18"/>
                <w:szCs w:val="18"/>
              </w:rPr>
            </w:pPr>
            <w:r>
              <w:rPr>
                <w:b/>
                <w:sz w:val="18"/>
                <w:szCs w:val="18"/>
              </w:rPr>
              <w:t>8</w:t>
            </w:r>
          </w:p>
        </w:tc>
        <w:tc>
          <w:tcPr>
            <w:tcW w:w="1926" w:type="dxa"/>
            <w:shd w:val="clear" w:color="auto" w:fill="auto"/>
          </w:tcPr>
          <w:p w14:paraId="2F73975C" w14:textId="77777777" w:rsidR="00C00699" w:rsidRPr="002F16E1" w:rsidRDefault="00C00699" w:rsidP="00C00699">
            <w:pPr>
              <w:spacing w:before="120" w:after="120"/>
              <w:rPr>
                <w:b/>
                <w:sz w:val="18"/>
                <w:szCs w:val="18"/>
              </w:rPr>
            </w:pPr>
            <w:r>
              <w:rPr>
                <w:b/>
                <w:sz w:val="18"/>
                <w:szCs w:val="18"/>
              </w:rPr>
              <w:t>1b</w:t>
            </w:r>
          </w:p>
        </w:tc>
        <w:tc>
          <w:tcPr>
            <w:tcW w:w="3146" w:type="dxa"/>
            <w:shd w:val="clear" w:color="auto" w:fill="auto"/>
          </w:tcPr>
          <w:p w14:paraId="0082707A" w14:textId="77777777" w:rsidR="00C00699" w:rsidRPr="002F16E1" w:rsidRDefault="00C00699" w:rsidP="00C00699">
            <w:pPr>
              <w:spacing w:before="120" w:after="120"/>
              <w:rPr>
                <w:b/>
                <w:sz w:val="18"/>
                <w:szCs w:val="18"/>
              </w:rPr>
            </w:pPr>
            <w:r>
              <w:rPr>
                <w:b/>
                <w:sz w:val="18"/>
                <w:szCs w:val="18"/>
              </w:rPr>
              <w:t>Randomized Controlled Trial</w:t>
            </w:r>
          </w:p>
        </w:tc>
      </w:tr>
    </w:tbl>
    <w:p w14:paraId="1CC890BF" w14:textId="4E48EE4E" w:rsidR="00BA441F" w:rsidRPr="00BA441F" w:rsidRDefault="00C00699" w:rsidP="001C5A94">
      <w:pPr>
        <w:spacing w:before="120" w:after="120"/>
        <w:rPr>
          <w:sz w:val="18"/>
          <w:szCs w:val="18"/>
        </w:rPr>
      </w:pPr>
      <w:r>
        <w:rPr>
          <w:sz w:val="18"/>
          <w:szCs w:val="18"/>
        </w:rPr>
        <w:t xml:space="preserve">**AMSTAR Checklist was used for study quality scores in systematic reviews and meta-analyses. Both AMSTAR and </w:t>
      </w:r>
      <w:proofErr w:type="spellStart"/>
      <w:r>
        <w:rPr>
          <w:sz w:val="18"/>
          <w:szCs w:val="18"/>
        </w:rPr>
        <w:t>PEDro</w:t>
      </w:r>
      <w:proofErr w:type="spellEnd"/>
      <w:r>
        <w:rPr>
          <w:sz w:val="18"/>
          <w:szCs w:val="18"/>
        </w:rPr>
        <w:t xml:space="preserve"> quality assessment rating scales are out of 11.</w:t>
      </w:r>
    </w:p>
    <w:p w14:paraId="5EEAF7C8" w14:textId="77777777" w:rsidR="00BA441F" w:rsidRDefault="00BA441F" w:rsidP="001C5A94">
      <w:pPr>
        <w:spacing w:before="120" w:after="120"/>
        <w:rPr>
          <w:b/>
          <w:sz w:val="18"/>
          <w:szCs w:val="18"/>
        </w:rPr>
      </w:pPr>
    </w:p>
    <w:p w14:paraId="0D141570" w14:textId="7BA8C89C" w:rsidR="001C5A94" w:rsidRDefault="001403EC" w:rsidP="001C5A94">
      <w:pPr>
        <w:spacing w:before="120" w:after="120"/>
        <w:rPr>
          <w:b/>
          <w:sz w:val="18"/>
          <w:szCs w:val="18"/>
        </w:rPr>
      </w:pPr>
      <w:r w:rsidRPr="00B75AAB">
        <w:rPr>
          <w:b/>
          <w:sz w:val="18"/>
          <w:szCs w:val="18"/>
        </w:rPr>
        <w:t>BEST EVIDENCE</w:t>
      </w:r>
    </w:p>
    <w:p w14:paraId="568730A5"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06F9BFEE" w14:textId="77777777" w:rsidTr="002F16E1">
        <w:tc>
          <w:tcPr>
            <w:tcW w:w="10421" w:type="dxa"/>
            <w:shd w:val="clear" w:color="auto" w:fill="auto"/>
          </w:tcPr>
          <w:p w14:paraId="443E3E35" w14:textId="77777777" w:rsidR="00BA441F" w:rsidRDefault="00BA441F" w:rsidP="00BA441F">
            <w:pPr>
              <w:numPr>
                <w:ilvl w:val="0"/>
                <w:numId w:val="12"/>
              </w:numPr>
              <w:spacing w:before="120" w:after="120"/>
              <w:rPr>
                <w:b/>
                <w:sz w:val="18"/>
                <w:szCs w:val="18"/>
              </w:rPr>
            </w:pPr>
            <w:proofErr w:type="spellStart"/>
            <w:r>
              <w:rPr>
                <w:b/>
                <w:sz w:val="18"/>
                <w:szCs w:val="18"/>
              </w:rPr>
              <w:t>Cvetanovich</w:t>
            </w:r>
            <w:proofErr w:type="spellEnd"/>
            <w:r>
              <w:rPr>
                <w:b/>
                <w:sz w:val="18"/>
                <w:szCs w:val="18"/>
              </w:rPr>
              <w:t xml:space="preserve"> GL et al. (2014)</w:t>
            </w:r>
          </w:p>
          <w:p w14:paraId="22E5572A" w14:textId="77777777" w:rsidR="00BA441F" w:rsidRPr="0020736A" w:rsidRDefault="00BA441F" w:rsidP="00BA441F">
            <w:pPr>
              <w:spacing w:before="120" w:after="120"/>
              <w:rPr>
                <w:sz w:val="18"/>
                <w:szCs w:val="18"/>
              </w:rPr>
            </w:pPr>
            <w:r>
              <w:rPr>
                <w:sz w:val="18"/>
                <w:szCs w:val="18"/>
              </w:rPr>
              <w:t xml:space="preserve">My choice of the meta-analysis by </w:t>
            </w:r>
            <w:proofErr w:type="spellStart"/>
            <w:r>
              <w:rPr>
                <w:sz w:val="18"/>
                <w:szCs w:val="18"/>
              </w:rPr>
              <w:t>Cvetanovich</w:t>
            </w:r>
            <w:proofErr w:type="spellEnd"/>
            <w:r>
              <w:rPr>
                <w:sz w:val="18"/>
                <w:szCs w:val="18"/>
              </w:rPr>
              <w:t xml:space="preserve"> GL et al. (2014) as one of my best quality studies was fairly straightforward. It is a meta-analysis that was conducted on RCTs, and its quality rating was 10 out of 11 on the AMSTAR. In addition, it was published just this year, leading me to believe that it likely took into account newer studies and clinical trials that an older meta-analysis might have missed. Furthermore, the review itself takes into account a large number of outcome variables of the grafts (which is good for my study on potential </w:t>
            </w:r>
            <w:r>
              <w:rPr>
                <w:sz w:val="18"/>
                <w:szCs w:val="18"/>
              </w:rPr>
              <w:lastRenderedPageBreak/>
              <w:t>re-injury) and indicates where there may be limitations in the current research data along with possibilities for future study.</w:t>
            </w:r>
          </w:p>
          <w:p w14:paraId="534DACEA" w14:textId="77777777" w:rsidR="00BA441F" w:rsidRDefault="00BA441F" w:rsidP="00BA441F">
            <w:pPr>
              <w:numPr>
                <w:ilvl w:val="0"/>
                <w:numId w:val="12"/>
              </w:numPr>
              <w:spacing w:before="120" w:after="120"/>
              <w:rPr>
                <w:b/>
                <w:sz w:val="18"/>
                <w:szCs w:val="18"/>
              </w:rPr>
            </w:pPr>
            <w:r>
              <w:rPr>
                <w:b/>
                <w:sz w:val="18"/>
                <w:szCs w:val="18"/>
              </w:rPr>
              <w:t xml:space="preserve">Sun K, Zhang J, Wang Y, Xia C, Zhang C, Yu T, </w:t>
            </w:r>
            <w:proofErr w:type="spellStart"/>
            <w:r>
              <w:rPr>
                <w:b/>
                <w:sz w:val="18"/>
                <w:szCs w:val="18"/>
              </w:rPr>
              <w:t>Tian</w:t>
            </w:r>
            <w:proofErr w:type="spellEnd"/>
            <w:r>
              <w:rPr>
                <w:b/>
                <w:sz w:val="18"/>
                <w:szCs w:val="18"/>
              </w:rPr>
              <w:t xml:space="preserve"> S. (2011)</w:t>
            </w:r>
          </w:p>
          <w:p w14:paraId="65EF71DC" w14:textId="77777777" w:rsidR="00BA441F" w:rsidRPr="00342EA1" w:rsidRDefault="00BA441F" w:rsidP="00BA441F">
            <w:pPr>
              <w:spacing w:before="120" w:after="120"/>
              <w:rPr>
                <w:sz w:val="18"/>
                <w:szCs w:val="18"/>
              </w:rPr>
            </w:pPr>
            <w:r>
              <w:rPr>
                <w:sz w:val="18"/>
                <w:szCs w:val="18"/>
              </w:rPr>
              <w:t xml:space="preserve">My decision to choose the Sun K et al. (2011) study – the final study by Sun K et al. that is listed in my summary of articles – was for a number of reasons. First, during my search, I found that the authors of this paper have completed more than 5 different randomized controlled trials on different forms of allografts and autografts in ACL reconstruction. It seems the authors have a question in terms of the outcomes, conduct a well-controlled study to investigate it, and publish an article on their findings. But then they consistently go back and do another slightly different study in order to answer questions that they encountered during their first study. I chose to use this study because not only is it a high level of evidence, but it’s also a high quality study (scoring 8/11 on the </w:t>
            </w:r>
            <w:proofErr w:type="spellStart"/>
            <w:r>
              <w:rPr>
                <w:sz w:val="18"/>
                <w:szCs w:val="18"/>
              </w:rPr>
              <w:t>PEDro</w:t>
            </w:r>
            <w:proofErr w:type="spellEnd"/>
            <w:r>
              <w:rPr>
                <w:sz w:val="18"/>
                <w:szCs w:val="18"/>
              </w:rPr>
              <w:t xml:space="preserve"> scale) and it was one of only a handful of studies that found significant difference in outcomes between allografts and autografts in ACL reconstruction surgery.</w:t>
            </w:r>
          </w:p>
          <w:p w14:paraId="2DEFF17F" w14:textId="77777777" w:rsidR="00BA441F" w:rsidRDefault="00BA441F" w:rsidP="00BA441F">
            <w:pPr>
              <w:numPr>
                <w:ilvl w:val="0"/>
                <w:numId w:val="12"/>
              </w:numPr>
              <w:spacing w:before="120" w:after="120"/>
              <w:rPr>
                <w:b/>
                <w:sz w:val="18"/>
                <w:szCs w:val="18"/>
              </w:rPr>
            </w:pPr>
            <w:proofErr w:type="spellStart"/>
            <w:r>
              <w:rPr>
                <w:b/>
                <w:sz w:val="18"/>
                <w:szCs w:val="18"/>
              </w:rPr>
              <w:t>Krych</w:t>
            </w:r>
            <w:proofErr w:type="spellEnd"/>
            <w:r>
              <w:rPr>
                <w:b/>
                <w:sz w:val="18"/>
                <w:szCs w:val="18"/>
              </w:rPr>
              <w:t xml:space="preserve"> AJ, Jackson JD, </w:t>
            </w:r>
            <w:proofErr w:type="spellStart"/>
            <w:r>
              <w:rPr>
                <w:b/>
                <w:sz w:val="18"/>
                <w:szCs w:val="18"/>
              </w:rPr>
              <w:t>Hoskin</w:t>
            </w:r>
            <w:proofErr w:type="spellEnd"/>
            <w:r>
              <w:rPr>
                <w:b/>
                <w:sz w:val="18"/>
                <w:szCs w:val="18"/>
              </w:rPr>
              <w:t xml:space="preserve"> TL, </w:t>
            </w:r>
            <w:proofErr w:type="spellStart"/>
            <w:r>
              <w:rPr>
                <w:b/>
                <w:sz w:val="18"/>
                <w:szCs w:val="18"/>
              </w:rPr>
              <w:t>Dahm</w:t>
            </w:r>
            <w:proofErr w:type="spellEnd"/>
            <w:r>
              <w:rPr>
                <w:b/>
                <w:sz w:val="18"/>
                <w:szCs w:val="18"/>
              </w:rPr>
              <w:t xml:space="preserve"> DL. (2008)</w:t>
            </w:r>
          </w:p>
          <w:p w14:paraId="70B91223" w14:textId="0E2A7F2E" w:rsidR="005458B8" w:rsidRPr="00BA441F" w:rsidRDefault="00BA441F" w:rsidP="00BA441F">
            <w:pPr>
              <w:spacing w:before="120" w:after="120"/>
              <w:rPr>
                <w:b/>
                <w:sz w:val="18"/>
                <w:szCs w:val="18"/>
              </w:rPr>
            </w:pPr>
            <w:r>
              <w:rPr>
                <w:sz w:val="18"/>
                <w:szCs w:val="18"/>
              </w:rPr>
              <w:t xml:space="preserve">The decision to select the article by </w:t>
            </w:r>
            <w:proofErr w:type="spellStart"/>
            <w:r>
              <w:rPr>
                <w:sz w:val="18"/>
                <w:szCs w:val="18"/>
              </w:rPr>
              <w:t>Krych</w:t>
            </w:r>
            <w:proofErr w:type="spellEnd"/>
            <w:r>
              <w:rPr>
                <w:sz w:val="18"/>
                <w:szCs w:val="18"/>
              </w:rPr>
              <w:t xml:space="preserve"> et al. (2008) as one of the best quality studies for my clinical question was quite clear to me. First of all, it is a meta-analysis that investigates the results of well-controlled prospective cohort studies comparing allografts to autografts in terms of long-term success. In general, meta-analyses are often some of the highest levels of evidence in terms of published studies. And though some may consider the fact that it investigates prospective cohort studies rather than randomized controlled trials to be a drawback, it is actually quite appropriate for my clinical question. I found in my search that there are </w:t>
            </w:r>
            <w:r>
              <w:rPr>
                <w:i/>
                <w:sz w:val="18"/>
                <w:szCs w:val="18"/>
              </w:rPr>
              <w:t>far more</w:t>
            </w:r>
            <w:r>
              <w:rPr>
                <w:sz w:val="18"/>
                <w:szCs w:val="18"/>
              </w:rPr>
              <w:t xml:space="preserve"> prospective cohort studies on the topic of allografts versus autografts for ACL reconstruction because, in general, patients want to be able to choose their surgery rather than being randomized into a particular group. This means that a meta-analysis of prospective cohort studies may miss a few good randomized controlled trials, but it will have the freedom to use more specific inclusion and exclusion criteria given that there are great deal more well-conducted prospective cohort studies out there. Furthermore, the meta-analysis was conducted to investigate long-term success of allografts versus autografts, which is about as close an outcome as I could find to what my clinical question is asking. And furthermore, this meta-analysis is of high quality, scoring 9 out of 11 on the AMSTAR Checklist.</w:t>
            </w:r>
          </w:p>
        </w:tc>
      </w:tr>
    </w:tbl>
    <w:p w14:paraId="77309E80" w14:textId="77777777" w:rsidR="00BA441F" w:rsidRDefault="00BA441F" w:rsidP="0011199B">
      <w:pPr>
        <w:spacing w:before="120" w:after="120"/>
        <w:rPr>
          <w:b/>
          <w:sz w:val="18"/>
          <w:szCs w:val="18"/>
        </w:rPr>
      </w:pPr>
    </w:p>
    <w:p w14:paraId="3644C0A3" w14:textId="77777777" w:rsidR="0011199B" w:rsidRDefault="001403EC" w:rsidP="0011199B">
      <w:pPr>
        <w:spacing w:before="120" w:after="120"/>
        <w:rPr>
          <w:b/>
          <w:sz w:val="18"/>
          <w:szCs w:val="18"/>
        </w:rPr>
      </w:pPr>
      <w:r w:rsidRPr="00B75AAB">
        <w:rPr>
          <w:b/>
          <w:sz w:val="18"/>
          <w:szCs w:val="18"/>
        </w:rPr>
        <w:t>SUMMARY OF BEST EVIDENCE</w:t>
      </w:r>
    </w:p>
    <w:p w14:paraId="069F0961" w14:textId="4A6A5993" w:rsidR="001403EC" w:rsidRPr="00822389" w:rsidRDefault="001D4F60" w:rsidP="001D4F60">
      <w:pPr>
        <w:spacing w:before="240" w:after="240"/>
        <w:rPr>
          <w:sz w:val="18"/>
          <w:szCs w:val="18"/>
        </w:rPr>
      </w:pPr>
      <w:r>
        <w:rPr>
          <w:b/>
          <w:sz w:val="18"/>
          <w:szCs w:val="18"/>
        </w:rPr>
        <w:t xml:space="preserve">(1) </w:t>
      </w:r>
      <w:r w:rsidR="001403EC" w:rsidRPr="001D4F60">
        <w:rPr>
          <w:b/>
          <w:sz w:val="18"/>
          <w:szCs w:val="18"/>
        </w:rPr>
        <w:t xml:space="preserve">Description and appraisal of </w:t>
      </w:r>
      <w:r w:rsidR="00822389" w:rsidRPr="00841F85">
        <w:rPr>
          <w:sz w:val="18"/>
          <w:szCs w:val="18"/>
        </w:rPr>
        <w:t>“</w:t>
      </w:r>
      <w:r w:rsidR="00822389" w:rsidRPr="00841F85">
        <w:rPr>
          <w:sz w:val="18"/>
          <w:szCs w:val="18"/>
          <w:lang w:val="en-US"/>
        </w:rPr>
        <w:t>Arthroscopic anterior cruciate ligament reconstruction with at least 2.5 years' follow-up comparing hamstring tendon autograft and irradiated allograft”</w:t>
      </w:r>
      <w:r w:rsidR="00822389">
        <w:rPr>
          <w:b/>
          <w:sz w:val="18"/>
          <w:szCs w:val="18"/>
          <w:lang w:val="en-US"/>
        </w:rPr>
        <w:t xml:space="preserve"> </w:t>
      </w:r>
      <w:r w:rsidR="00822389">
        <w:rPr>
          <w:b/>
          <w:sz w:val="18"/>
          <w:szCs w:val="18"/>
        </w:rPr>
        <w:t xml:space="preserve">by </w:t>
      </w:r>
      <w:r w:rsidR="00822389" w:rsidRPr="00841F85">
        <w:rPr>
          <w:sz w:val="18"/>
          <w:szCs w:val="18"/>
        </w:rPr>
        <w:t xml:space="preserve">Sun K, Zhang J, Wang Y, Xia C, Zhang C, Yu T, </w:t>
      </w:r>
      <w:proofErr w:type="spellStart"/>
      <w:r w:rsidR="00822389" w:rsidRPr="00841F85">
        <w:rPr>
          <w:sz w:val="18"/>
          <w:szCs w:val="18"/>
        </w:rPr>
        <w:t>Tian</w:t>
      </w:r>
      <w:proofErr w:type="spellEnd"/>
      <w:r w:rsidR="00822389" w:rsidRPr="00841F85">
        <w:rPr>
          <w:sz w:val="18"/>
          <w:szCs w:val="18"/>
        </w:rPr>
        <w:t xml:space="preserve"> S.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54DF3F7A" w14:textId="77777777" w:rsidTr="001D4F60">
        <w:tc>
          <w:tcPr>
            <w:tcW w:w="10421" w:type="dxa"/>
            <w:shd w:val="clear" w:color="auto" w:fill="E6E6E6"/>
          </w:tcPr>
          <w:p w14:paraId="1E3791C0"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540F042B" w14:textId="77777777" w:rsidTr="001D4F60">
        <w:tc>
          <w:tcPr>
            <w:tcW w:w="10421" w:type="dxa"/>
            <w:tcBorders>
              <w:bottom w:val="single" w:sz="4" w:space="0" w:color="auto"/>
            </w:tcBorders>
            <w:shd w:val="clear" w:color="auto" w:fill="auto"/>
          </w:tcPr>
          <w:p w14:paraId="40DF5D67" w14:textId="7B3D5297" w:rsidR="001D4F60" w:rsidRPr="002F16E1" w:rsidRDefault="00822389" w:rsidP="00822389">
            <w:pPr>
              <w:spacing w:before="120" w:after="120"/>
              <w:rPr>
                <w:sz w:val="18"/>
                <w:szCs w:val="18"/>
              </w:rPr>
            </w:pPr>
            <w:r>
              <w:rPr>
                <w:sz w:val="18"/>
                <w:szCs w:val="18"/>
              </w:rPr>
              <w:t xml:space="preserve">The objective of this study was to analyse and </w:t>
            </w:r>
            <w:r w:rsidRPr="00841F85">
              <w:rPr>
                <w:sz w:val="18"/>
                <w:szCs w:val="18"/>
              </w:rPr>
              <w:t>compare the clinical outcomes</w:t>
            </w:r>
            <w:r>
              <w:rPr>
                <w:sz w:val="18"/>
                <w:szCs w:val="18"/>
              </w:rPr>
              <w:t xml:space="preserve"> - in terms of laxity/stability and functional evaluation -</w:t>
            </w:r>
            <w:r w:rsidRPr="00841F85">
              <w:rPr>
                <w:sz w:val="18"/>
                <w:szCs w:val="18"/>
              </w:rPr>
              <w:t xml:space="preserve"> of arthroscopic anterior cruciate li</w:t>
            </w:r>
            <w:r>
              <w:rPr>
                <w:sz w:val="18"/>
                <w:szCs w:val="18"/>
              </w:rPr>
              <w:t>gament reconstruction utilizing a</w:t>
            </w:r>
            <w:r w:rsidRPr="00841F85">
              <w:rPr>
                <w:sz w:val="18"/>
                <w:szCs w:val="18"/>
              </w:rPr>
              <w:t xml:space="preserve"> h</w:t>
            </w:r>
            <w:r>
              <w:rPr>
                <w:sz w:val="18"/>
                <w:szCs w:val="18"/>
              </w:rPr>
              <w:t xml:space="preserve">amstring tendon autograft versus an </w:t>
            </w:r>
            <w:r w:rsidRPr="00841F85">
              <w:rPr>
                <w:sz w:val="18"/>
                <w:szCs w:val="18"/>
              </w:rPr>
              <w:t xml:space="preserve">irradiated </w:t>
            </w:r>
            <w:r>
              <w:rPr>
                <w:sz w:val="18"/>
                <w:szCs w:val="18"/>
              </w:rPr>
              <w:t>hamstring allograft at least 2.5 years following the reconstruction.</w:t>
            </w:r>
          </w:p>
        </w:tc>
      </w:tr>
      <w:tr w:rsidR="001D4F60" w:rsidRPr="002F16E1" w14:paraId="0C1C9B37" w14:textId="77777777" w:rsidTr="001D4F60">
        <w:tc>
          <w:tcPr>
            <w:tcW w:w="10421" w:type="dxa"/>
            <w:shd w:val="clear" w:color="auto" w:fill="E6E6E6"/>
          </w:tcPr>
          <w:p w14:paraId="791740C4" w14:textId="43B21780" w:rsidR="001D4F60" w:rsidRPr="00822389" w:rsidRDefault="001D4F60" w:rsidP="009E380F">
            <w:pPr>
              <w:spacing w:before="120" w:after="120"/>
              <w:jc w:val="both"/>
              <w:rPr>
                <w:b/>
                <w:sz w:val="18"/>
                <w:szCs w:val="18"/>
              </w:rPr>
            </w:pPr>
            <w:r w:rsidRPr="002F16E1">
              <w:rPr>
                <w:b/>
                <w:sz w:val="18"/>
                <w:szCs w:val="18"/>
              </w:rPr>
              <w:t>Study Design</w:t>
            </w:r>
          </w:p>
        </w:tc>
      </w:tr>
      <w:tr w:rsidR="001D4F60" w:rsidRPr="002F16E1" w14:paraId="19242545" w14:textId="77777777" w:rsidTr="001D4F60">
        <w:tc>
          <w:tcPr>
            <w:tcW w:w="10421" w:type="dxa"/>
            <w:tcBorders>
              <w:bottom w:val="single" w:sz="4" w:space="0" w:color="auto"/>
            </w:tcBorders>
            <w:shd w:val="clear" w:color="auto" w:fill="auto"/>
          </w:tcPr>
          <w:p w14:paraId="5D88739C" w14:textId="77777777" w:rsidR="00822389" w:rsidRPr="00284306" w:rsidRDefault="00822389" w:rsidP="00822389">
            <w:pPr>
              <w:pStyle w:val="ListParagraph"/>
              <w:numPr>
                <w:ilvl w:val="0"/>
                <w:numId w:val="15"/>
              </w:numPr>
              <w:spacing w:before="120" w:after="120"/>
              <w:rPr>
                <w:sz w:val="18"/>
                <w:szCs w:val="18"/>
              </w:rPr>
            </w:pPr>
            <w:r w:rsidRPr="00284306">
              <w:rPr>
                <w:sz w:val="18"/>
                <w:szCs w:val="18"/>
              </w:rPr>
              <w:t>The study was a randomized controlled trial of 78 patients with anterior cruciate ligament ruptures who underwent ACL reconstruction surgery</w:t>
            </w:r>
          </w:p>
          <w:p w14:paraId="56C80AA7" w14:textId="77777777" w:rsidR="00822389" w:rsidRPr="00284306" w:rsidRDefault="00822389" w:rsidP="00822389">
            <w:pPr>
              <w:pStyle w:val="ListParagraph"/>
              <w:numPr>
                <w:ilvl w:val="0"/>
                <w:numId w:val="15"/>
              </w:numPr>
              <w:spacing w:before="120" w:after="120"/>
              <w:rPr>
                <w:sz w:val="18"/>
                <w:szCs w:val="18"/>
              </w:rPr>
            </w:pPr>
            <w:r w:rsidRPr="00284306">
              <w:rPr>
                <w:sz w:val="18"/>
                <w:szCs w:val="18"/>
              </w:rPr>
              <w:t>Participants were randomized to either hamstring tendon autograft group (Auto group, n=39) or irradiated hamstring tendon allograft group (</w:t>
            </w:r>
            <w:proofErr w:type="spellStart"/>
            <w:r w:rsidRPr="00284306">
              <w:rPr>
                <w:sz w:val="18"/>
                <w:szCs w:val="18"/>
              </w:rPr>
              <w:t>Ir-Allo</w:t>
            </w:r>
            <w:proofErr w:type="spellEnd"/>
            <w:r w:rsidRPr="00284306">
              <w:rPr>
                <w:sz w:val="18"/>
                <w:szCs w:val="18"/>
              </w:rPr>
              <w:t xml:space="preserve"> group, n=39) on the day of their surgery by a computer but were informed of their group allocation postoperatively.</w:t>
            </w:r>
          </w:p>
          <w:p w14:paraId="534D807C" w14:textId="77777777" w:rsidR="00822389" w:rsidRPr="00284306" w:rsidRDefault="00822389" w:rsidP="00822389">
            <w:pPr>
              <w:pStyle w:val="ListParagraph"/>
              <w:numPr>
                <w:ilvl w:val="0"/>
                <w:numId w:val="15"/>
              </w:numPr>
              <w:spacing w:before="120" w:after="120"/>
              <w:rPr>
                <w:sz w:val="18"/>
                <w:szCs w:val="18"/>
              </w:rPr>
            </w:pPr>
            <w:r w:rsidRPr="00284306">
              <w:rPr>
                <w:sz w:val="18"/>
                <w:szCs w:val="18"/>
              </w:rPr>
              <w:t>Objective and subjective data was collected 1, 3, 4, 9, and 12 months and then yearly by an independent orthopaedic surgeon who was blinded to group allocation prior to examination</w:t>
            </w:r>
          </w:p>
          <w:p w14:paraId="5F46EA63" w14:textId="77777777" w:rsidR="00822389" w:rsidRPr="00284306" w:rsidRDefault="00822389" w:rsidP="00822389">
            <w:pPr>
              <w:pStyle w:val="ListParagraph"/>
              <w:numPr>
                <w:ilvl w:val="0"/>
                <w:numId w:val="15"/>
              </w:numPr>
              <w:spacing w:before="120" w:after="120"/>
              <w:rPr>
                <w:sz w:val="18"/>
                <w:szCs w:val="18"/>
              </w:rPr>
            </w:pPr>
            <w:r w:rsidRPr="00284306">
              <w:rPr>
                <w:sz w:val="18"/>
                <w:szCs w:val="18"/>
              </w:rPr>
              <w:t xml:space="preserve">Outcome measures were obtained using a variety of musculoskeletal special tests, the KT-2000 </w:t>
            </w:r>
            <w:proofErr w:type="spellStart"/>
            <w:r w:rsidRPr="00284306">
              <w:rPr>
                <w:sz w:val="18"/>
                <w:szCs w:val="18"/>
              </w:rPr>
              <w:t>arthrometer</w:t>
            </w:r>
            <w:proofErr w:type="spellEnd"/>
            <w:r w:rsidRPr="00284306">
              <w:rPr>
                <w:sz w:val="18"/>
                <w:szCs w:val="18"/>
              </w:rPr>
              <w:t>; knee ligament evaluation from of the International Knee Documentation Committee (IKDC), and a variety of functional activity tests</w:t>
            </w:r>
          </w:p>
          <w:p w14:paraId="69AD7565" w14:textId="77777777" w:rsidR="00822389" w:rsidRDefault="00822389" w:rsidP="00822389">
            <w:pPr>
              <w:pStyle w:val="ListParagraph"/>
              <w:numPr>
                <w:ilvl w:val="0"/>
                <w:numId w:val="15"/>
              </w:numPr>
              <w:spacing w:before="120" w:after="120"/>
              <w:rPr>
                <w:sz w:val="18"/>
                <w:szCs w:val="18"/>
              </w:rPr>
            </w:pPr>
            <w:r w:rsidRPr="00284306">
              <w:rPr>
                <w:sz w:val="18"/>
                <w:szCs w:val="18"/>
              </w:rPr>
              <w:t xml:space="preserve">Subjective outcome measures included the Cincinnati knee score, IKDC Subjective Knee Form, </w:t>
            </w:r>
            <w:proofErr w:type="spellStart"/>
            <w:r w:rsidRPr="00284306">
              <w:rPr>
                <w:sz w:val="18"/>
                <w:szCs w:val="18"/>
              </w:rPr>
              <w:t>Tegner</w:t>
            </w:r>
            <w:proofErr w:type="spellEnd"/>
            <w:r w:rsidRPr="00284306">
              <w:rPr>
                <w:sz w:val="18"/>
                <w:szCs w:val="18"/>
              </w:rPr>
              <w:t xml:space="preserve"> activity score, and </w:t>
            </w:r>
            <w:proofErr w:type="spellStart"/>
            <w:r w:rsidRPr="00284306">
              <w:rPr>
                <w:sz w:val="18"/>
                <w:szCs w:val="18"/>
              </w:rPr>
              <w:t>Lysholm</w:t>
            </w:r>
            <w:proofErr w:type="spellEnd"/>
            <w:r w:rsidRPr="00284306">
              <w:rPr>
                <w:sz w:val="18"/>
                <w:szCs w:val="18"/>
              </w:rPr>
              <w:t xml:space="preserve"> knee scoring scale.</w:t>
            </w:r>
          </w:p>
          <w:p w14:paraId="290753BC" w14:textId="446D4382" w:rsidR="001D4F60" w:rsidRPr="00822389" w:rsidRDefault="00822389" w:rsidP="00822389">
            <w:pPr>
              <w:pStyle w:val="ListParagraph"/>
              <w:numPr>
                <w:ilvl w:val="0"/>
                <w:numId w:val="15"/>
              </w:numPr>
              <w:spacing w:before="120" w:after="120"/>
              <w:rPr>
                <w:sz w:val="18"/>
                <w:szCs w:val="18"/>
              </w:rPr>
            </w:pPr>
            <w:r w:rsidRPr="00822389">
              <w:rPr>
                <w:sz w:val="18"/>
                <w:szCs w:val="18"/>
              </w:rPr>
              <w:t>All study participants underwent the same rehabilitation protocol both before surgery and after.</w:t>
            </w:r>
          </w:p>
        </w:tc>
      </w:tr>
      <w:tr w:rsidR="001D4F60" w:rsidRPr="002F16E1" w14:paraId="14B18FFF" w14:textId="77777777" w:rsidTr="001D4F60">
        <w:tc>
          <w:tcPr>
            <w:tcW w:w="10421" w:type="dxa"/>
            <w:shd w:val="clear" w:color="auto" w:fill="E6E6E6"/>
          </w:tcPr>
          <w:p w14:paraId="69CA65D5" w14:textId="032BC1BA" w:rsidR="001D4F60" w:rsidRPr="00822389" w:rsidRDefault="001D4F60" w:rsidP="00822389">
            <w:pPr>
              <w:spacing w:before="120" w:after="120"/>
              <w:rPr>
                <w:b/>
                <w:sz w:val="18"/>
                <w:szCs w:val="18"/>
              </w:rPr>
            </w:pPr>
            <w:r w:rsidRPr="002F16E1">
              <w:rPr>
                <w:b/>
                <w:sz w:val="18"/>
                <w:szCs w:val="18"/>
              </w:rPr>
              <w:t>Setting</w:t>
            </w:r>
          </w:p>
        </w:tc>
      </w:tr>
      <w:tr w:rsidR="001D4F60" w:rsidRPr="002F16E1" w14:paraId="2237D88F" w14:textId="77777777" w:rsidTr="001D4F60">
        <w:tc>
          <w:tcPr>
            <w:tcW w:w="10421" w:type="dxa"/>
            <w:tcBorders>
              <w:bottom w:val="single" w:sz="4" w:space="0" w:color="auto"/>
            </w:tcBorders>
            <w:shd w:val="clear" w:color="auto" w:fill="auto"/>
          </w:tcPr>
          <w:p w14:paraId="76EAA138" w14:textId="1507562A" w:rsidR="001D4F60" w:rsidRPr="002F16E1" w:rsidRDefault="00822389" w:rsidP="00822389">
            <w:pPr>
              <w:spacing w:before="120" w:after="120"/>
              <w:rPr>
                <w:sz w:val="18"/>
                <w:szCs w:val="18"/>
              </w:rPr>
            </w:pPr>
            <w:r w:rsidRPr="00284306">
              <w:rPr>
                <w:sz w:val="18"/>
                <w:szCs w:val="18"/>
                <w:lang w:val="en-US"/>
              </w:rPr>
              <w:t xml:space="preserve">Participants </w:t>
            </w:r>
            <w:r>
              <w:rPr>
                <w:sz w:val="18"/>
                <w:szCs w:val="18"/>
                <w:lang w:val="en-US"/>
              </w:rPr>
              <w:t xml:space="preserve">in the study </w:t>
            </w:r>
            <w:r w:rsidRPr="00284306">
              <w:rPr>
                <w:sz w:val="18"/>
                <w:szCs w:val="18"/>
                <w:lang w:val="en-US"/>
              </w:rPr>
              <w:t xml:space="preserve">attended therapy at </w:t>
            </w:r>
            <w:r>
              <w:rPr>
                <w:sz w:val="18"/>
                <w:szCs w:val="18"/>
                <w:lang w:val="en-US"/>
              </w:rPr>
              <w:t>a clinic (unspecified location) before and after their ACL reconstruction surgery, which was performed by the same senior surgeon (K.S.) at The Affiliated Hospital of Qingdao University Medical College in Qingdao, Shandong, China.</w:t>
            </w:r>
          </w:p>
        </w:tc>
      </w:tr>
      <w:tr w:rsidR="001D4F60" w:rsidRPr="002F16E1" w14:paraId="0B1A21EC" w14:textId="77777777" w:rsidTr="001D4F60">
        <w:tc>
          <w:tcPr>
            <w:tcW w:w="10421" w:type="dxa"/>
            <w:shd w:val="clear" w:color="auto" w:fill="E6E6E6"/>
          </w:tcPr>
          <w:p w14:paraId="025ED4E6" w14:textId="0D4C3E09" w:rsidR="001D4F60" w:rsidRPr="00A73F55" w:rsidRDefault="001D4F60" w:rsidP="009E380F">
            <w:pPr>
              <w:spacing w:before="120" w:after="120"/>
              <w:rPr>
                <w:b/>
                <w:sz w:val="18"/>
                <w:szCs w:val="18"/>
              </w:rPr>
            </w:pPr>
            <w:r w:rsidRPr="002F16E1">
              <w:rPr>
                <w:b/>
                <w:sz w:val="18"/>
                <w:szCs w:val="18"/>
              </w:rPr>
              <w:t>Participants</w:t>
            </w:r>
          </w:p>
        </w:tc>
      </w:tr>
      <w:tr w:rsidR="001D4F60" w:rsidRPr="002F16E1" w14:paraId="5367BD98" w14:textId="77777777" w:rsidTr="001D4F60">
        <w:tc>
          <w:tcPr>
            <w:tcW w:w="10421" w:type="dxa"/>
            <w:tcBorders>
              <w:bottom w:val="single" w:sz="4" w:space="0" w:color="auto"/>
            </w:tcBorders>
            <w:shd w:val="clear" w:color="auto" w:fill="auto"/>
          </w:tcPr>
          <w:p w14:paraId="6A7586F7" w14:textId="07383F2E" w:rsidR="00770B44" w:rsidRDefault="00770B44" w:rsidP="00770B44">
            <w:pPr>
              <w:pStyle w:val="ListParagraph"/>
              <w:numPr>
                <w:ilvl w:val="0"/>
                <w:numId w:val="16"/>
              </w:numPr>
              <w:spacing w:before="120" w:after="120"/>
              <w:rPr>
                <w:sz w:val="18"/>
                <w:szCs w:val="18"/>
                <w:lang w:val="en-US"/>
              </w:rPr>
            </w:pPr>
            <w:r>
              <w:rPr>
                <w:sz w:val="18"/>
                <w:szCs w:val="18"/>
                <w:lang w:val="en-US"/>
              </w:rPr>
              <w:lastRenderedPageBreak/>
              <w:t>A convenience sample of 78</w:t>
            </w:r>
            <w:r w:rsidRPr="00C86B9C">
              <w:rPr>
                <w:sz w:val="18"/>
                <w:szCs w:val="18"/>
                <w:lang w:val="en-US"/>
              </w:rPr>
              <w:t xml:space="preserve"> participants</w:t>
            </w:r>
            <w:r>
              <w:rPr>
                <w:sz w:val="18"/>
                <w:szCs w:val="18"/>
                <w:lang w:val="en-US"/>
              </w:rPr>
              <w:t xml:space="preserve"> with ACL ruptures (recruited by unspecified means) who were to undergo ACL reconstruction initially met the selection criteria, gave consent to participate, and were allocated to the two groups: Auto or </w:t>
            </w:r>
            <w:proofErr w:type="spellStart"/>
            <w:r>
              <w:rPr>
                <w:sz w:val="18"/>
                <w:szCs w:val="18"/>
                <w:lang w:val="en-US"/>
              </w:rPr>
              <w:t>Ir-Allo</w:t>
            </w:r>
            <w:proofErr w:type="spellEnd"/>
            <w:r>
              <w:rPr>
                <w:sz w:val="18"/>
                <w:szCs w:val="18"/>
                <w:lang w:val="en-US"/>
              </w:rPr>
              <w:t xml:space="preserve">. </w:t>
            </w:r>
          </w:p>
          <w:p w14:paraId="39C7A665" w14:textId="77777777" w:rsidR="00770B44" w:rsidRDefault="00770B44" w:rsidP="00770B44">
            <w:pPr>
              <w:pStyle w:val="ListParagraph"/>
              <w:numPr>
                <w:ilvl w:val="0"/>
                <w:numId w:val="16"/>
              </w:numPr>
              <w:spacing w:before="120" w:after="120"/>
              <w:rPr>
                <w:sz w:val="18"/>
                <w:szCs w:val="18"/>
                <w:lang w:val="en-US"/>
              </w:rPr>
            </w:pPr>
            <w:r>
              <w:rPr>
                <w:sz w:val="18"/>
                <w:szCs w:val="18"/>
                <w:lang w:val="en-US"/>
              </w:rPr>
              <w:t xml:space="preserve">Patients were excluded if they had previous same-knee injury/surgery, multiple ligamentous, injuries, mal-alignment, associated injuries of PCL, </w:t>
            </w:r>
            <w:proofErr w:type="gramStart"/>
            <w:r>
              <w:rPr>
                <w:sz w:val="18"/>
                <w:szCs w:val="18"/>
                <w:lang w:val="en-US"/>
              </w:rPr>
              <w:t>previous</w:t>
            </w:r>
            <w:proofErr w:type="gramEnd"/>
            <w:r>
              <w:rPr>
                <w:sz w:val="18"/>
                <w:szCs w:val="18"/>
                <w:lang w:val="en-US"/>
              </w:rPr>
              <w:t xml:space="preserve"> ACL injury/reconstruction of the same or contralateral knee. </w:t>
            </w:r>
          </w:p>
          <w:p w14:paraId="3B47436A" w14:textId="77777777" w:rsidR="00770B44" w:rsidRDefault="00770B44" w:rsidP="00770B44">
            <w:pPr>
              <w:pStyle w:val="ListParagraph"/>
              <w:numPr>
                <w:ilvl w:val="0"/>
                <w:numId w:val="16"/>
              </w:numPr>
              <w:spacing w:before="120" w:after="120"/>
              <w:rPr>
                <w:sz w:val="18"/>
                <w:szCs w:val="18"/>
                <w:lang w:val="en-US"/>
              </w:rPr>
            </w:pPr>
            <w:r>
              <w:rPr>
                <w:sz w:val="18"/>
                <w:szCs w:val="18"/>
                <w:lang w:val="en-US"/>
              </w:rPr>
              <w:t xml:space="preserve">Patients were included only if they were receiving a primary unilateral ACL reconstruction. </w:t>
            </w:r>
          </w:p>
          <w:p w14:paraId="37F2015D" w14:textId="678AA3B3" w:rsidR="00770B44" w:rsidRDefault="00770B44" w:rsidP="00770B44">
            <w:pPr>
              <w:pStyle w:val="ListParagraph"/>
              <w:numPr>
                <w:ilvl w:val="0"/>
                <w:numId w:val="16"/>
              </w:numPr>
              <w:spacing w:before="120" w:after="120"/>
              <w:rPr>
                <w:sz w:val="18"/>
                <w:szCs w:val="18"/>
                <w:lang w:val="en-US"/>
              </w:rPr>
            </w:pPr>
            <w:r>
              <w:rPr>
                <w:sz w:val="18"/>
                <w:szCs w:val="18"/>
                <w:lang w:val="en-US"/>
              </w:rPr>
              <w:t xml:space="preserve">3 participants were excluded post group allocation during arthroscopic examination due to PCL injury or other surgical procedure overlooked by MRI and clinical examination. An additional 8 patients were lost to follow-up due to migration, personal reasons, </w:t>
            </w:r>
            <w:proofErr w:type="gramStart"/>
            <w:r>
              <w:rPr>
                <w:sz w:val="18"/>
                <w:szCs w:val="18"/>
                <w:lang w:val="en-US"/>
              </w:rPr>
              <w:t>drop-out</w:t>
            </w:r>
            <w:proofErr w:type="gramEnd"/>
            <w:r>
              <w:rPr>
                <w:sz w:val="18"/>
                <w:szCs w:val="18"/>
                <w:lang w:val="en-US"/>
              </w:rPr>
              <w:t>, or un-related death, leaving a total of 67 patients for study group evaluation and follow-up.</w:t>
            </w:r>
          </w:p>
          <w:p w14:paraId="5A2B2E0A" w14:textId="5A9683D1" w:rsidR="00770B44" w:rsidRDefault="00770B44" w:rsidP="00770B44">
            <w:pPr>
              <w:pStyle w:val="ListParagraph"/>
              <w:numPr>
                <w:ilvl w:val="0"/>
                <w:numId w:val="16"/>
              </w:numPr>
              <w:spacing w:before="120" w:after="120"/>
              <w:rPr>
                <w:sz w:val="18"/>
                <w:szCs w:val="18"/>
                <w:lang w:val="en-US"/>
              </w:rPr>
            </w:pPr>
            <w:r>
              <w:rPr>
                <w:sz w:val="18"/>
                <w:szCs w:val="18"/>
                <w:lang w:val="en-US"/>
              </w:rPr>
              <w:t xml:space="preserve">The final groups’ demographics were Auto: n=36, 8 female/28 male, age= 30.9 +/- 8.7 years, mean time from injury to surgery 1.6 months; and </w:t>
            </w:r>
            <w:proofErr w:type="spellStart"/>
            <w:r>
              <w:rPr>
                <w:sz w:val="18"/>
                <w:szCs w:val="18"/>
                <w:lang w:val="en-US"/>
              </w:rPr>
              <w:t>Ir-Allo</w:t>
            </w:r>
            <w:proofErr w:type="spellEnd"/>
            <w:r>
              <w:rPr>
                <w:sz w:val="18"/>
                <w:szCs w:val="18"/>
                <w:lang w:val="en-US"/>
              </w:rPr>
              <w:t xml:space="preserve">: n=31, 7 female/24 male, age= </w:t>
            </w:r>
            <w:r w:rsidR="00720860">
              <w:rPr>
                <w:sz w:val="18"/>
                <w:szCs w:val="18"/>
                <w:lang w:val="en-US"/>
              </w:rPr>
              <w:t xml:space="preserve">30.3 +/- 7.9 years, </w:t>
            </w:r>
            <w:r>
              <w:rPr>
                <w:sz w:val="18"/>
                <w:szCs w:val="18"/>
                <w:lang w:val="en-US"/>
              </w:rPr>
              <w:t>mean time from injury to surgery 1.8 months</w:t>
            </w:r>
          </w:p>
          <w:p w14:paraId="45922CFE" w14:textId="77777777" w:rsidR="00770B44" w:rsidRPr="00717B75" w:rsidRDefault="00770B44" w:rsidP="00770B44">
            <w:pPr>
              <w:pStyle w:val="ListParagraph"/>
              <w:numPr>
                <w:ilvl w:val="0"/>
                <w:numId w:val="16"/>
              </w:numPr>
              <w:spacing w:before="120" w:after="120"/>
              <w:rPr>
                <w:sz w:val="18"/>
                <w:szCs w:val="18"/>
                <w:lang w:val="en-US"/>
              </w:rPr>
            </w:pPr>
            <w:r>
              <w:rPr>
                <w:sz w:val="18"/>
                <w:szCs w:val="18"/>
                <w:lang w:val="en-US"/>
              </w:rPr>
              <w:t>Most common cause of ACL rupture in the study participants was injury due to sports activities</w:t>
            </w:r>
          </w:p>
          <w:p w14:paraId="13D4F3AD" w14:textId="77777777" w:rsidR="00770B44" w:rsidRDefault="00770B44" w:rsidP="00770B44">
            <w:pPr>
              <w:pStyle w:val="ListParagraph"/>
              <w:numPr>
                <w:ilvl w:val="0"/>
                <w:numId w:val="16"/>
              </w:numPr>
              <w:spacing w:before="120" w:after="120"/>
              <w:rPr>
                <w:sz w:val="18"/>
                <w:szCs w:val="18"/>
                <w:lang w:val="en-US"/>
              </w:rPr>
            </w:pPr>
            <w:r>
              <w:rPr>
                <w:sz w:val="18"/>
                <w:szCs w:val="18"/>
                <w:lang w:val="en-US"/>
              </w:rPr>
              <w:t>The mean follow-up after ACL reconstruction was 42.2 months</w:t>
            </w:r>
          </w:p>
          <w:p w14:paraId="04C6A2FF" w14:textId="56943974" w:rsidR="001D4F60" w:rsidRPr="00720860" w:rsidRDefault="00770B44" w:rsidP="00720860">
            <w:pPr>
              <w:pStyle w:val="ListParagraph"/>
              <w:numPr>
                <w:ilvl w:val="0"/>
                <w:numId w:val="16"/>
              </w:numPr>
              <w:spacing w:before="120" w:after="120"/>
              <w:rPr>
                <w:sz w:val="18"/>
                <w:szCs w:val="18"/>
                <w:lang w:val="en-US"/>
              </w:rPr>
            </w:pPr>
            <w:r>
              <w:rPr>
                <w:sz w:val="18"/>
                <w:szCs w:val="18"/>
                <w:lang w:val="en-US"/>
              </w:rPr>
              <w:t>There was no statistically significant difference between the two groups at baseline.</w:t>
            </w:r>
          </w:p>
        </w:tc>
      </w:tr>
      <w:tr w:rsidR="001D4F60" w:rsidRPr="002F16E1" w14:paraId="69627686" w14:textId="77777777" w:rsidTr="001D4F60">
        <w:tc>
          <w:tcPr>
            <w:tcW w:w="10421" w:type="dxa"/>
            <w:shd w:val="clear" w:color="auto" w:fill="E6E6E6"/>
          </w:tcPr>
          <w:p w14:paraId="56CBF428" w14:textId="208DA663" w:rsidR="001D4F60" w:rsidRPr="00A73F55" w:rsidRDefault="001D4F60" w:rsidP="009E380F">
            <w:pPr>
              <w:spacing w:before="120" w:after="120"/>
              <w:rPr>
                <w:b/>
                <w:sz w:val="18"/>
                <w:szCs w:val="18"/>
              </w:rPr>
            </w:pPr>
            <w:r w:rsidRPr="002F16E1">
              <w:rPr>
                <w:b/>
                <w:sz w:val="18"/>
                <w:szCs w:val="18"/>
              </w:rPr>
              <w:t>Intervention Investigated</w:t>
            </w:r>
          </w:p>
        </w:tc>
      </w:tr>
      <w:tr w:rsidR="001D4F60" w:rsidRPr="002F16E1" w14:paraId="566712FE" w14:textId="77777777" w:rsidTr="001D4F60">
        <w:tc>
          <w:tcPr>
            <w:tcW w:w="10421" w:type="dxa"/>
            <w:shd w:val="clear" w:color="auto" w:fill="auto"/>
          </w:tcPr>
          <w:p w14:paraId="0169E446" w14:textId="5B6C30ED" w:rsidR="001D4F60" w:rsidRPr="002F16E1" w:rsidRDefault="001D4F60" w:rsidP="009E380F">
            <w:pPr>
              <w:spacing w:before="120" w:after="120"/>
              <w:rPr>
                <w:i/>
                <w:sz w:val="18"/>
                <w:szCs w:val="18"/>
              </w:rPr>
            </w:pPr>
            <w:r w:rsidRPr="002F16E1">
              <w:rPr>
                <w:i/>
                <w:sz w:val="18"/>
                <w:szCs w:val="18"/>
              </w:rPr>
              <w:t>Control</w:t>
            </w:r>
            <w:r w:rsidR="00A73F55">
              <w:rPr>
                <w:i/>
                <w:sz w:val="18"/>
                <w:szCs w:val="18"/>
              </w:rPr>
              <w:t xml:space="preserve"> – Autologous Hamstring Tendon Graft (Auto)</w:t>
            </w:r>
          </w:p>
        </w:tc>
      </w:tr>
      <w:tr w:rsidR="001D4F60" w:rsidRPr="002F16E1" w14:paraId="15C4D766" w14:textId="77777777" w:rsidTr="001D4F60">
        <w:tc>
          <w:tcPr>
            <w:tcW w:w="10421" w:type="dxa"/>
            <w:shd w:val="clear" w:color="auto" w:fill="auto"/>
          </w:tcPr>
          <w:p w14:paraId="3C422F62" w14:textId="77777777" w:rsidR="00A73F55" w:rsidRDefault="00A73F55" w:rsidP="00A73F55">
            <w:pPr>
              <w:spacing w:before="120" w:after="120"/>
              <w:rPr>
                <w:sz w:val="18"/>
                <w:szCs w:val="18"/>
              </w:rPr>
            </w:pPr>
            <w:r w:rsidRPr="000750C2">
              <w:rPr>
                <w:sz w:val="18"/>
                <w:szCs w:val="18"/>
              </w:rPr>
              <w:t xml:space="preserve">The bone-patellar tendon-bone (BPTB) autograft has been considered the gold standard for ACL reconstruction, but it is increasingly being replaced by hamstring tendon autografts given the improvements </w:t>
            </w:r>
            <w:r>
              <w:rPr>
                <w:sz w:val="18"/>
                <w:szCs w:val="18"/>
              </w:rPr>
              <w:t>in surgical technique</w:t>
            </w:r>
            <w:r w:rsidRPr="000750C2">
              <w:rPr>
                <w:sz w:val="18"/>
                <w:szCs w:val="18"/>
              </w:rPr>
              <w:t xml:space="preserve"> </w:t>
            </w:r>
            <w:r>
              <w:rPr>
                <w:sz w:val="18"/>
                <w:szCs w:val="18"/>
              </w:rPr>
              <w:t xml:space="preserve">and </w:t>
            </w:r>
            <w:r w:rsidRPr="000750C2">
              <w:rPr>
                <w:sz w:val="18"/>
                <w:szCs w:val="18"/>
              </w:rPr>
              <w:t>comparable clinical results.</w:t>
            </w:r>
            <w:r>
              <w:rPr>
                <w:sz w:val="18"/>
                <w:szCs w:val="18"/>
              </w:rPr>
              <w:t xml:space="preserve"> Therefore, the hamstring autograft acts as a control in this study to investigate the clinical comparability of an irradiated hamstring allograft.</w:t>
            </w:r>
          </w:p>
          <w:p w14:paraId="52209FE3" w14:textId="77777777" w:rsidR="00A73F55" w:rsidRDefault="00A73F55" w:rsidP="00A73F55">
            <w:pPr>
              <w:pStyle w:val="ListParagraph"/>
              <w:numPr>
                <w:ilvl w:val="0"/>
                <w:numId w:val="17"/>
              </w:numPr>
              <w:spacing w:before="120" w:after="120"/>
              <w:rPr>
                <w:sz w:val="18"/>
                <w:szCs w:val="18"/>
              </w:rPr>
            </w:pPr>
            <w:proofErr w:type="spellStart"/>
            <w:r>
              <w:rPr>
                <w:sz w:val="18"/>
                <w:szCs w:val="18"/>
              </w:rPr>
              <w:t>Autogenous</w:t>
            </w:r>
            <w:proofErr w:type="spellEnd"/>
            <w:r>
              <w:rPr>
                <w:sz w:val="18"/>
                <w:szCs w:val="18"/>
              </w:rPr>
              <w:t xml:space="preserve"> </w:t>
            </w:r>
            <w:proofErr w:type="spellStart"/>
            <w:r>
              <w:rPr>
                <w:sz w:val="18"/>
                <w:szCs w:val="18"/>
              </w:rPr>
              <w:t>gracilis</w:t>
            </w:r>
            <w:proofErr w:type="spellEnd"/>
            <w:r>
              <w:rPr>
                <w:sz w:val="18"/>
                <w:szCs w:val="18"/>
              </w:rPr>
              <w:t xml:space="preserve"> and semitendinosus hamstring tendons were harvested from over the participants’ </w:t>
            </w:r>
            <w:proofErr w:type="spellStart"/>
            <w:r>
              <w:rPr>
                <w:sz w:val="18"/>
                <w:szCs w:val="18"/>
              </w:rPr>
              <w:t>pes</w:t>
            </w:r>
            <w:proofErr w:type="spellEnd"/>
            <w:r>
              <w:rPr>
                <w:sz w:val="18"/>
                <w:szCs w:val="18"/>
              </w:rPr>
              <w:t xml:space="preserve"> </w:t>
            </w:r>
            <w:proofErr w:type="spellStart"/>
            <w:r>
              <w:rPr>
                <w:sz w:val="18"/>
                <w:szCs w:val="18"/>
              </w:rPr>
              <w:t>anserinus</w:t>
            </w:r>
            <w:proofErr w:type="spellEnd"/>
            <w:r>
              <w:rPr>
                <w:sz w:val="18"/>
                <w:szCs w:val="18"/>
              </w:rPr>
              <w:t xml:space="preserve"> at the start of their ACL reconstructions. Tendons were cleaned, sutured together to form a 4-strand graft, and pre-tensioned under twenty pounds for 20 minutes.</w:t>
            </w:r>
          </w:p>
          <w:p w14:paraId="48A2A6C6" w14:textId="77777777" w:rsidR="00A73F55" w:rsidRDefault="00A73F55" w:rsidP="00A73F55">
            <w:pPr>
              <w:pStyle w:val="ListParagraph"/>
              <w:numPr>
                <w:ilvl w:val="0"/>
                <w:numId w:val="17"/>
              </w:numPr>
              <w:spacing w:before="120" w:after="120"/>
              <w:rPr>
                <w:sz w:val="18"/>
                <w:szCs w:val="18"/>
              </w:rPr>
            </w:pPr>
            <w:r>
              <w:rPr>
                <w:sz w:val="18"/>
                <w:szCs w:val="18"/>
              </w:rPr>
              <w:t xml:space="preserve">ACL reconstruction were all completed using the </w:t>
            </w:r>
            <w:proofErr w:type="spellStart"/>
            <w:r>
              <w:rPr>
                <w:sz w:val="18"/>
                <w:szCs w:val="18"/>
              </w:rPr>
              <w:t>anteromedial</w:t>
            </w:r>
            <w:proofErr w:type="spellEnd"/>
            <w:r>
              <w:rPr>
                <w:sz w:val="18"/>
                <w:szCs w:val="18"/>
              </w:rPr>
              <w:t xml:space="preserve"> portal technique by the same senior arthroscopic surgeon, and the graft was placed using the remnants of the native ACL as landmark guides. </w:t>
            </w:r>
            <w:proofErr w:type="spellStart"/>
            <w:r>
              <w:rPr>
                <w:sz w:val="18"/>
                <w:szCs w:val="18"/>
              </w:rPr>
              <w:t>EndoButton</w:t>
            </w:r>
            <w:proofErr w:type="spellEnd"/>
            <w:r>
              <w:rPr>
                <w:sz w:val="18"/>
                <w:szCs w:val="18"/>
              </w:rPr>
              <w:t xml:space="preserve"> were used to fix the femoral side of the graft. </w:t>
            </w:r>
            <w:r w:rsidRPr="007539FA">
              <w:rPr>
                <w:sz w:val="18"/>
                <w:szCs w:val="18"/>
              </w:rPr>
              <w:t xml:space="preserve">Preconditioning following femoral placement involved flexing and extending the knee from 0 to 120 degrees approximately 25 times prior to </w:t>
            </w:r>
            <w:r>
              <w:rPr>
                <w:sz w:val="18"/>
                <w:szCs w:val="18"/>
              </w:rPr>
              <w:t>tibial-side screw placement. A final arthroscopic inspection confirmed positioning and tension of the grafts. Pre-existing tears in menisci were repaired, though no patient had severe OA or required any additional ligament surgeries at that time, and there were no statistically significant differences between the groups in terms of meniscal lesions or intraoperative findings. Following surgery, the knee was placed in a postoperative brace locked in extension.</w:t>
            </w:r>
          </w:p>
          <w:p w14:paraId="63BAF138" w14:textId="3FE1FB22" w:rsidR="001D4F60" w:rsidRPr="002F16E1" w:rsidRDefault="00A73F55" w:rsidP="009E380F">
            <w:pPr>
              <w:spacing w:before="120" w:after="120"/>
              <w:rPr>
                <w:sz w:val="18"/>
                <w:szCs w:val="18"/>
              </w:rPr>
            </w:pPr>
            <w:r>
              <w:rPr>
                <w:sz w:val="18"/>
                <w:szCs w:val="18"/>
              </w:rPr>
              <w:t xml:space="preserve">Rehabilitation began prior to surgery and continued afterward for all patients in both groups. Patients participated in physical therapy in order to improve ROM, gait, and decrease knee swelling prior to surgery. Following, all patients followed the exact same postoperative protocol for accelerated rehabilitation to emphasize early full extension and strengthening using closed-chain exercises and non-weight bearing straight-leg </w:t>
            </w:r>
            <w:proofErr w:type="gramStart"/>
            <w:r>
              <w:rPr>
                <w:sz w:val="18"/>
                <w:szCs w:val="18"/>
              </w:rPr>
              <w:t>raises</w:t>
            </w:r>
            <w:proofErr w:type="gramEnd"/>
            <w:r>
              <w:rPr>
                <w:sz w:val="18"/>
                <w:szCs w:val="18"/>
              </w:rPr>
              <w:t xml:space="preserve"> with hamstring stretches. Rehab also included 2-hour </w:t>
            </w:r>
            <w:proofErr w:type="gramStart"/>
            <w:r>
              <w:rPr>
                <w:sz w:val="18"/>
                <w:szCs w:val="18"/>
              </w:rPr>
              <w:t>twice daily</w:t>
            </w:r>
            <w:proofErr w:type="gramEnd"/>
            <w:r>
              <w:rPr>
                <w:sz w:val="18"/>
                <w:szCs w:val="18"/>
              </w:rPr>
              <w:t xml:space="preserve"> PROM with progression of weight-bearing with crutches or cane as tolerated, depending on pain and swelling. (Exact number of hours and location of postoperative treatment was not included in the article.) Proprioceptive balance activities and aquatics were incorporated at 8 weeks postoperatively and extended through 4-6 months. Walking, jogging, and running were allowed at 3 months and contact sports were permitted at 6 months at the earliest, depending on the patient, though functional bracing was recommended during sports for first 1 to 2 years following reconstruction.</w:t>
            </w:r>
          </w:p>
        </w:tc>
      </w:tr>
      <w:tr w:rsidR="001D4F60" w:rsidRPr="002F16E1" w14:paraId="714033F4" w14:textId="77777777" w:rsidTr="001D4F60">
        <w:tc>
          <w:tcPr>
            <w:tcW w:w="10421" w:type="dxa"/>
            <w:shd w:val="clear" w:color="auto" w:fill="auto"/>
          </w:tcPr>
          <w:p w14:paraId="3B8826AB" w14:textId="395835DC" w:rsidR="001D4F60" w:rsidRPr="002F16E1" w:rsidRDefault="001D4F60" w:rsidP="009E380F">
            <w:pPr>
              <w:spacing w:before="120" w:after="120"/>
              <w:rPr>
                <w:i/>
                <w:sz w:val="18"/>
                <w:szCs w:val="18"/>
              </w:rPr>
            </w:pPr>
            <w:r w:rsidRPr="002F16E1">
              <w:rPr>
                <w:i/>
                <w:sz w:val="18"/>
                <w:szCs w:val="18"/>
              </w:rPr>
              <w:t>Experimental</w:t>
            </w:r>
            <w:r w:rsidR="00A73F55">
              <w:rPr>
                <w:i/>
                <w:sz w:val="18"/>
                <w:szCs w:val="18"/>
              </w:rPr>
              <w:t xml:space="preserve"> – Irradiated Hamstring Tendon Graft (</w:t>
            </w:r>
            <w:proofErr w:type="spellStart"/>
            <w:r w:rsidR="00A73F55">
              <w:rPr>
                <w:i/>
                <w:sz w:val="18"/>
                <w:szCs w:val="18"/>
              </w:rPr>
              <w:t>Ir-Allo</w:t>
            </w:r>
            <w:proofErr w:type="spellEnd"/>
            <w:r w:rsidR="00A73F55">
              <w:rPr>
                <w:i/>
                <w:sz w:val="18"/>
                <w:szCs w:val="18"/>
              </w:rPr>
              <w:t>)</w:t>
            </w:r>
          </w:p>
        </w:tc>
      </w:tr>
      <w:tr w:rsidR="001D4F60" w:rsidRPr="002F16E1" w14:paraId="085C5D67" w14:textId="77777777" w:rsidTr="001D4F60">
        <w:tc>
          <w:tcPr>
            <w:tcW w:w="10421" w:type="dxa"/>
            <w:tcBorders>
              <w:bottom w:val="single" w:sz="4" w:space="0" w:color="auto"/>
            </w:tcBorders>
            <w:shd w:val="clear" w:color="auto" w:fill="auto"/>
          </w:tcPr>
          <w:p w14:paraId="0816FA57" w14:textId="77777777" w:rsidR="00A73F55" w:rsidRDefault="00A73F55" w:rsidP="00A73F55">
            <w:pPr>
              <w:spacing w:before="120" w:after="120"/>
              <w:rPr>
                <w:sz w:val="18"/>
                <w:szCs w:val="18"/>
              </w:rPr>
            </w:pPr>
            <w:r>
              <w:rPr>
                <w:sz w:val="18"/>
                <w:szCs w:val="18"/>
              </w:rPr>
              <w:t>The use of allogeneic hamstring tissue as an alternative graft source is a rarely investigated intervention for ACL reconstruction. Gamma irradiation is important in sterilization of the allograft but may alter biomechanical properties of the graft and possibly affect clinical outcomes. Therefore, irradiated hamstring tendon allograft is the experimental intervention being compared to the hamstring autograft control.</w:t>
            </w:r>
          </w:p>
          <w:p w14:paraId="748E7EAB" w14:textId="77777777" w:rsidR="00A73F55" w:rsidRDefault="00A73F55" w:rsidP="00A73F55">
            <w:pPr>
              <w:pStyle w:val="ListParagraph"/>
              <w:numPr>
                <w:ilvl w:val="0"/>
                <w:numId w:val="17"/>
              </w:numPr>
              <w:spacing w:before="120" w:after="120"/>
              <w:rPr>
                <w:sz w:val="18"/>
                <w:szCs w:val="18"/>
              </w:rPr>
            </w:pPr>
            <w:r>
              <w:rPr>
                <w:sz w:val="18"/>
                <w:szCs w:val="18"/>
              </w:rPr>
              <w:t xml:space="preserve">Hamstring tendon allogeneic constructs of </w:t>
            </w:r>
            <w:proofErr w:type="spellStart"/>
            <w:r>
              <w:rPr>
                <w:sz w:val="18"/>
                <w:szCs w:val="18"/>
              </w:rPr>
              <w:t>gracilis</w:t>
            </w:r>
            <w:proofErr w:type="spellEnd"/>
            <w:r>
              <w:rPr>
                <w:sz w:val="18"/>
                <w:szCs w:val="18"/>
              </w:rPr>
              <w:t xml:space="preserve"> and semitendinosus tendons were fresh-frozen and supplied by a certified tissue bank in accordance with the American Association of Tissue Banks and the FDA. Before distribution, the allografts received a dose </w:t>
            </w:r>
            <w:proofErr w:type="gramStart"/>
            <w:r>
              <w:rPr>
                <w:sz w:val="18"/>
                <w:szCs w:val="18"/>
              </w:rPr>
              <w:t xml:space="preserve">of 2.5 </w:t>
            </w:r>
            <w:proofErr w:type="spellStart"/>
            <w:r>
              <w:rPr>
                <w:sz w:val="18"/>
                <w:szCs w:val="18"/>
              </w:rPr>
              <w:t>Mrad</w:t>
            </w:r>
            <w:proofErr w:type="spellEnd"/>
            <w:r>
              <w:rPr>
                <w:sz w:val="18"/>
                <w:szCs w:val="18"/>
              </w:rPr>
              <w:t xml:space="preserve"> irradiation,</w:t>
            </w:r>
            <w:proofErr w:type="gramEnd"/>
            <w:r>
              <w:rPr>
                <w:sz w:val="18"/>
                <w:szCs w:val="18"/>
              </w:rPr>
              <w:t xml:space="preserve"> and they were thawed at room temperature in sterile physiologic fluid on the day of the operation. They were prepared in an identical fashion to the autografts after harvest and pre-tensioned under twenty pounds for 20 minutes.</w:t>
            </w:r>
          </w:p>
          <w:p w14:paraId="199E66A0" w14:textId="35BE397B" w:rsidR="00A73F55" w:rsidRDefault="00A73F55" w:rsidP="00A73F55">
            <w:pPr>
              <w:pStyle w:val="ListParagraph"/>
              <w:numPr>
                <w:ilvl w:val="0"/>
                <w:numId w:val="17"/>
              </w:numPr>
              <w:spacing w:before="120" w:after="120"/>
              <w:rPr>
                <w:sz w:val="18"/>
                <w:szCs w:val="18"/>
              </w:rPr>
            </w:pPr>
            <w:r>
              <w:rPr>
                <w:sz w:val="18"/>
                <w:szCs w:val="18"/>
              </w:rPr>
              <w:t xml:space="preserve">The exact same technique for and during ACL reconstruction was applied to the </w:t>
            </w:r>
            <w:proofErr w:type="spellStart"/>
            <w:r>
              <w:rPr>
                <w:sz w:val="18"/>
                <w:szCs w:val="18"/>
              </w:rPr>
              <w:t>Ir-Allo</w:t>
            </w:r>
            <w:proofErr w:type="spellEnd"/>
            <w:r>
              <w:rPr>
                <w:sz w:val="18"/>
                <w:szCs w:val="18"/>
              </w:rPr>
              <w:t xml:space="preserve"> group as to the Auto group (see second bullet point in control group info above).</w:t>
            </w:r>
            <w:bookmarkStart w:id="0" w:name="_GoBack"/>
            <w:bookmarkEnd w:id="0"/>
          </w:p>
          <w:p w14:paraId="4A8FC3EE" w14:textId="7E9751CC" w:rsidR="001D4F60" w:rsidRPr="00A73F55" w:rsidRDefault="00A73F55" w:rsidP="00A73F55">
            <w:pPr>
              <w:pStyle w:val="ListParagraph"/>
              <w:numPr>
                <w:ilvl w:val="0"/>
                <w:numId w:val="17"/>
              </w:numPr>
              <w:spacing w:before="120" w:after="120"/>
              <w:rPr>
                <w:sz w:val="18"/>
                <w:szCs w:val="18"/>
              </w:rPr>
            </w:pPr>
            <w:r>
              <w:rPr>
                <w:sz w:val="18"/>
                <w:szCs w:val="18"/>
              </w:rPr>
              <w:t>Similarly, rehabilitation was the exact same protocol for both the hamstring allograft as for the hamstring autograft in order to reduce confounding variables (see final bullet point in control group info above).</w:t>
            </w:r>
          </w:p>
        </w:tc>
      </w:tr>
      <w:tr w:rsidR="001D4F60" w:rsidRPr="002F16E1" w14:paraId="48343B0E" w14:textId="77777777" w:rsidTr="001D4F60">
        <w:tc>
          <w:tcPr>
            <w:tcW w:w="10421" w:type="dxa"/>
            <w:shd w:val="clear" w:color="auto" w:fill="E6E6E6"/>
          </w:tcPr>
          <w:p w14:paraId="469E767C" w14:textId="34156EEE" w:rsidR="001D4F60" w:rsidRPr="002F16E1" w:rsidRDefault="001D4F60" w:rsidP="009E380F">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tc>
      </w:tr>
      <w:tr w:rsidR="001D4F60" w:rsidRPr="002F16E1" w14:paraId="200B55A8" w14:textId="77777777" w:rsidTr="001D4F60">
        <w:tc>
          <w:tcPr>
            <w:tcW w:w="10421" w:type="dxa"/>
            <w:tcBorders>
              <w:bottom w:val="single" w:sz="4" w:space="0" w:color="auto"/>
            </w:tcBorders>
            <w:shd w:val="clear" w:color="auto" w:fill="auto"/>
          </w:tcPr>
          <w:p w14:paraId="354D7668" w14:textId="29785C18" w:rsidR="00A73F55" w:rsidRDefault="00A73F55" w:rsidP="00A73F55">
            <w:pPr>
              <w:spacing w:before="120" w:after="120"/>
              <w:rPr>
                <w:sz w:val="18"/>
                <w:szCs w:val="18"/>
              </w:rPr>
            </w:pPr>
            <w:r>
              <w:rPr>
                <w:sz w:val="18"/>
                <w:szCs w:val="18"/>
              </w:rPr>
              <w:t xml:space="preserve">All measures were completed preoperatively and again at the 1, 3, 6, 9, 12 months postoperatively, with a yearly follow-up after the first year. </w:t>
            </w:r>
            <w:r w:rsidR="0034574E">
              <w:rPr>
                <w:sz w:val="18"/>
                <w:szCs w:val="18"/>
              </w:rPr>
              <w:t>Not mention was made of whether outcomes were considered primary or secondary for this RCT.</w:t>
            </w:r>
          </w:p>
          <w:p w14:paraId="77C4345E" w14:textId="77777777" w:rsidR="00A73F55" w:rsidRDefault="00A73F55" w:rsidP="00A73F55">
            <w:pPr>
              <w:spacing w:before="120" w:after="120"/>
              <w:rPr>
                <w:sz w:val="18"/>
                <w:szCs w:val="18"/>
              </w:rPr>
            </w:pPr>
            <w:r>
              <w:rPr>
                <w:sz w:val="18"/>
                <w:szCs w:val="18"/>
              </w:rPr>
              <w:t>Objective:</w:t>
            </w:r>
          </w:p>
          <w:p w14:paraId="3D19EA04" w14:textId="77777777" w:rsidR="00A73F55" w:rsidRDefault="00A73F55" w:rsidP="00A73F55">
            <w:pPr>
              <w:pStyle w:val="ListParagraph"/>
              <w:numPr>
                <w:ilvl w:val="0"/>
                <w:numId w:val="18"/>
              </w:numPr>
              <w:spacing w:before="120" w:after="120"/>
              <w:rPr>
                <w:sz w:val="18"/>
                <w:szCs w:val="18"/>
              </w:rPr>
            </w:pPr>
            <w:r>
              <w:rPr>
                <w:sz w:val="18"/>
                <w:szCs w:val="18"/>
              </w:rPr>
              <w:t xml:space="preserve">Axillary temperature of the patient taken by nurses each day postoperatively in the hospital, with lab work conducted if above 37.2 degrees Celsius. </w:t>
            </w:r>
          </w:p>
          <w:p w14:paraId="26337CA3" w14:textId="77777777" w:rsidR="00A73F55" w:rsidRDefault="00A73F55" w:rsidP="00A73F55">
            <w:pPr>
              <w:pStyle w:val="ListParagraph"/>
              <w:numPr>
                <w:ilvl w:val="0"/>
                <w:numId w:val="18"/>
              </w:numPr>
              <w:spacing w:before="120" w:after="120"/>
              <w:rPr>
                <w:sz w:val="18"/>
                <w:szCs w:val="18"/>
              </w:rPr>
            </w:pPr>
            <w:r>
              <w:rPr>
                <w:sz w:val="18"/>
                <w:szCs w:val="18"/>
              </w:rPr>
              <w:t>Examination of knee laxity, conducted by independent orthopaedic surgeon</w:t>
            </w:r>
            <w:r>
              <w:rPr>
                <w:color w:val="FF0000"/>
                <w:sz w:val="18"/>
                <w:szCs w:val="18"/>
              </w:rPr>
              <w:t xml:space="preserve"> </w:t>
            </w:r>
            <w:r w:rsidRPr="00A73F55">
              <w:rPr>
                <w:sz w:val="18"/>
                <w:szCs w:val="18"/>
              </w:rPr>
              <w:t>blinded to group allocation</w:t>
            </w:r>
            <w:r>
              <w:rPr>
                <w:sz w:val="18"/>
                <w:szCs w:val="18"/>
              </w:rPr>
              <w:t>, including:</w:t>
            </w:r>
          </w:p>
          <w:p w14:paraId="2041433F" w14:textId="77777777" w:rsidR="00A73F55" w:rsidRDefault="00A73F55" w:rsidP="00A73F55">
            <w:pPr>
              <w:pStyle w:val="ListParagraph"/>
              <w:numPr>
                <w:ilvl w:val="0"/>
                <w:numId w:val="20"/>
              </w:numPr>
              <w:spacing w:before="120" w:after="120"/>
              <w:rPr>
                <w:sz w:val="18"/>
                <w:szCs w:val="18"/>
              </w:rPr>
            </w:pPr>
            <w:proofErr w:type="spellStart"/>
            <w:r>
              <w:rPr>
                <w:sz w:val="18"/>
                <w:szCs w:val="18"/>
              </w:rPr>
              <w:t>Lachman</w:t>
            </w:r>
            <w:proofErr w:type="spellEnd"/>
            <w:r>
              <w:rPr>
                <w:sz w:val="18"/>
                <w:szCs w:val="18"/>
              </w:rPr>
              <w:t xml:space="preserve"> test – measures anterior translation of proximal tibia on the femur at 25 degrees of flexion, can be measured in mm, usually positive or negative result</w:t>
            </w:r>
          </w:p>
          <w:p w14:paraId="02BD8D0D" w14:textId="77777777" w:rsidR="00A73F55" w:rsidRDefault="00A73F55" w:rsidP="00A73F55">
            <w:pPr>
              <w:pStyle w:val="ListParagraph"/>
              <w:numPr>
                <w:ilvl w:val="0"/>
                <w:numId w:val="20"/>
              </w:numPr>
              <w:spacing w:before="120" w:after="120"/>
              <w:rPr>
                <w:sz w:val="18"/>
                <w:szCs w:val="18"/>
              </w:rPr>
            </w:pPr>
            <w:r>
              <w:rPr>
                <w:sz w:val="18"/>
                <w:szCs w:val="18"/>
              </w:rPr>
              <w:t>Anterior drawer test – measures anterior translation of proximal tibia on the femur at 80 degrees of flexion, can be measured in mm, usually positive or negative result</w:t>
            </w:r>
          </w:p>
          <w:p w14:paraId="3CD8D1F0" w14:textId="77777777" w:rsidR="00A73F55" w:rsidRDefault="00A73F55" w:rsidP="00A73F55">
            <w:pPr>
              <w:pStyle w:val="ListParagraph"/>
              <w:numPr>
                <w:ilvl w:val="0"/>
                <w:numId w:val="20"/>
              </w:numPr>
              <w:spacing w:before="120" w:after="120"/>
              <w:rPr>
                <w:sz w:val="18"/>
                <w:szCs w:val="18"/>
              </w:rPr>
            </w:pPr>
            <w:r>
              <w:rPr>
                <w:sz w:val="18"/>
                <w:szCs w:val="18"/>
              </w:rPr>
              <w:t xml:space="preserve">Pivot-shift test - </w:t>
            </w:r>
            <w:r w:rsidRPr="009B7A19">
              <w:rPr>
                <w:sz w:val="18"/>
                <w:szCs w:val="18"/>
              </w:rPr>
              <w:t>valgus and internal r</w:t>
            </w:r>
            <w:r>
              <w:rPr>
                <w:sz w:val="18"/>
                <w:szCs w:val="18"/>
              </w:rPr>
              <w:t xml:space="preserve">otation force is applied to </w:t>
            </w:r>
            <w:r w:rsidRPr="009B7A19">
              <w:rPr>
                <w:sz w:val="18"/>
                <w:szCs w:val="18"/>
              </w:rPr>
              <w:t>extended knee</w:t>
            </w:r>
            <w:r>
              <w:rPr>
                <w:sz w:val="18"/>
                <w:szCs w:val="18"/>
              </w:rPr>
              <w:t>, which is flexed past 30 degrees, positive or negative result</w:t>
            </w:r>
          </w:p>
          <w:p w14:paraId="64FAB017" w14:textId="77777777" w:rsidR="00A73F55" w:rsidRPr="00C77A41" w:rsidRDefault="00A73F55" w:rsidP="00A73F55">
            <w:pPr>
              <w:pStyle w:val="ListParagraph"/>
              <w:numPr>
                <w:ilvl w:val="0"/>
                <w:numId w:val="20"/>
              </w:numPr>
              <w:spacing w:before="120" w:after="120"/>
              <w:rPr>
                <w:sz w:val="18"/>
                <w:szCs w:val="18"/>
              </w:rPr>
            </w:pPr>
            <w:proofErr w:type="spellStart"/>
            <w:r>
              <w:rPr>
                <w:sz w:val="18"/>
                <w:szCs w:val="18"/>
              </w:rPr>
              <w:t>Varus</w:t>
            </w:r>
            <w:proofErr w:type="spellEnd"/>
            <w:r>
              <w:rPr>
                <w:sz w:val="18"/>
                <w:szCs w:val="18"/>
              </w:rPr>
              <w:t xml:space="preserve">/valgus stress test - </w:t>
            </w:r>
            <w:r w:rsidRPr="00A644DC">
              <w:rPr>
                <w:sz w:val="18"/>
                <w:szCs w:val="18"/>
              </w:rPr>
              <w:t xml:space="preserve">one-plane </w:t>
            </w:r>
            <w:r>
              <w:rPr>
                <w:sz w:val="18"/>
                <w:szCs w:val="18"/>
              </w:rPr>
              <w:t>lateral/</w:t>
            </w:r>
            <w:r w:rsidRPr="00A644DC">
              <w:rPr>
                <w:sz w:val="18"/>
                <w:szCs w:val="18"/>
              </w:rPr>
              <w:t>medial instability</w:t>
            </w:r>
            <w:r>
              <w:rPr>
                <w:sz w:val="18"/>
                <w:szCs w:val="18"/>
              </w:rPr>
              <w:t xml:space="preserve"> assessment, positive or negative result</w:t>
            </w:r>
          </w:p>
          <w:p w14:paraId="00425347" w14:textId="4FABAE74" w:rsidR="00A73F55" w:rsidRDefault="00A73F55" w:rsidP="00A73F55">
            <w:pPr>
              <w:pStyle w:val="ListParagraph"/>
              <w:numPr>
                <w:ilvl w:val="0"/>
                <w:numId w:val="18"/>
              </w:numPr>
              <w:spacing w:before="120" w:after="120"/>
              <w:rPr>
                <w:sz w:val="18"/>
                <w:szCs w:val="18"/>
              </w:rPr>
            </w:pPr>
            <w:r>
              <w:rPr>
                <w:sz w:val="18"/>
                <w:szCs w:val="18"/>
              </w:rPr>
              <w:t xml:space="preserve">Instrumented </w:t>
            </w:r>
            <w:proofErr w:type="spellStart"/>
            <w:r>
              <w:rPr>
                <w:sz w:val="18"/>
                <w:szCs w:val="18"/>
              </w:rPr>
              <w:t>anteroposterior</w:t>
            </w:r>
            <w:proofErr w:type="spellEnd"/>
            <w:r>
              <w:rPr>
                <w:sz w:val="18"/>
                <w:szCs w:val="18"/>
              </w:rPr>
              <w:t xml:space="preserve"> laxity using “KT-2000 </w:t>
            </w:r>
            <w:proofErr w:type="spellStart"/>
            <w:r>
              <w:rPr>
                <w:sz w:val="18"/>
                <w:szCs w:val="18"/>
              </w:rPr>
              <w:t>arthrometer</w:t>
            </w:r>
            <w:proofErr w:type="spellEnd"/>
            <w:r>
              <w:rPr>
                <w:sz w:val="18"/>
                <w:szCs w:val="18"/>
              </w:rPr>
              <w:t xml:space="preserve"> by the manual maximum test with knee positioned at 15 degrees of flexion” (Sun K et al., 2011, p.1198). Conducted by independent orthopaedic surgeon</w:t>
            </w:r>
            <w:r w:rsidR="00152E8B">
              <w:rPr>
                <w:sz w:val="18"/>
                <w:szCs w:val="18"/>
              </w:rPr>
              <w:t xml:space="preserve"> blinded to group allocation</w:t>
            </w:r>
            <w:r>
              <w:rPr>
                <w:sz w:val="18"/>
                <w:szCs w:val="18"/>
              </w:rPr>
              <w:t xml:space="preserve"> – measures displacement of tibia on femur anteriorly and side-to side, measured in mm</w:t>
            </w:r>
          </w:p>
          <w:p w14:paraId="0B817402" w14:textId="77777777" w:rsidR="00A73F55" w:rsidRDefault="00A73F55" w:rsidP="00A73F55">
            <w:pPr>
              <w:pStyle w:val="ListParagraph"/>
              <w:numPr>
                <w:ilvl w:val="0"/>
                <w:numId w:val="18"/>
              </w:numPr>
              <w:spacing w:before="120" w:after="120"/>
              <w:rPr>
                <w:sz w:val="18"/>
                <w:szCs w:val="18"/>
              </w:rPr>
            </w:pPr>
            <w:r>
              <w:rPr>
                <w:sz w:val="18"/>
                <w:szCs w:val="18"/>
              </w:rPr>
              <w:t>Functional tests, conducted by independent orthopaedic surgeon:</w:t>
            </w:r>
          </w:p>
          <w:p w14:paraId="004C2076" w14:textId="77777777" w:rsidR="00A73F55" w:rsidRDefault="00A73F55" w:rsidP="00A73F55">
            <w:pPr>
              <w:pStyle w:val="ListParagraph"/>
              <w:numPr>
                <w:ilvl w:val="0"/>
                <w:numId w:val="21"/>
              </w:numPr>
              <w:spacing w:before="120" w:after="120"/>
              <w:rPr>
                <w:sz w:val="18"/>
                <w:szCs w:val="18"/>
              </w:rPr>
            </w:pPr>
            <w:r>
              <w:rPr>
                <w:sz w:val="18"/>
                <w:szCs w:val="18"/>
              </w:rPr>
              <w:t>ROM – active and passive to flexion and extension, range 0 to 180 degrees</w:t>
            </w:r>
          </w:p>
          <w:p w14:paraId="03860569" w14:textId="77777777" w:rsidR="00A73F55" w:rsidRDefault="00A73F55" w:rsidP="00A73F55">
            <w:pPr>
              <w:pStyle w:val="ListParagraph"/>
              <w:numPr>
                <w:ilvl w:val="0"/>
                <w:numId w:val="21"/>
              </w:numPr>
              <w:spacing w:before="120" w:after="120"/>
              <w:rPr>
                <w:sz w:val="18"/>
                <w:szCs w:val="18"/>
              </w:rPr>
            </w:pPr>
            <w:proofErr w:type="spellStart"/>
            <w:r>
              <w:rPr>
                <w:sz w:val="18"/>
                <w:szCs w:val="18"/>
              </w:rPr>
              <w:t>Harner</w:t>
            </w:r>
            <w:proofErr w:type="spellEnd"/>
            <w:r>
              <w:rPr>
                <w:sz w:val="18"/>
                <w:szCs w:val="18"/>
              </w:rPr>
              <w:t xml:space="preserve"> vertical jump test using </w:t>
            </w:r>
            <w:proofErr w:type="spellStart"/>
            <w:r>
              <w:rPr>
                <w:sz w:val="18"/>
                <w:szCs w:val="18"/>
              </w:rPr>
              <w:t>Vertec</w:t>
            </w:r>
            <w:proofErr w:type="spellEnd"/>
            <w:r>
              <w:rPr>
                <w:sz w:val="18"/>
                <w:szCs w:val="18"/>
              </w:rPr>
              <w:t xml:space="preserve"> unit with 3 trials on each leg, mean calculated to determine vertical jump index as (involved / uninvolved) x 100% for limb symmetry </w:t>
            </w:r>
          </w:p>
          <w:p w14:paraId="478A3A5B" w14:textId="77777777" w:rsidR="00A73F55" w:rsidRDefault="00A73F55" w:rsidP="00A73F55">
            <w:pPr>
              <w:pStyle w:val="ListParagraph"/>
              <w:numPr>
                <w:ilvl w:val="0"/>
                <w:numId w:val="21"/>
              </w:numPr>
              <w:spacing w:before="120" w:after="120"/>
              <w:rPr>
                <w:sz w:val="18"/>
                <w:szCs w:val="18"/>
              </w:rPr>
            </w:pPr>
            <w:r>
              <w:rPr>
                <w:sz w:val="18"/>
                <w:szCs w:val="18"/>
              </w:rPr>
              <w:t>Daniel 1-leg hop test with 3 trials on each leg, measured by tape measure, and mean calculated in order to determine hop index as (involved / uninvolved) x 100% for limb symmetry</w:t>
            </w:r>
          </w:p>
          <w:p w14:paraId="1CED92A0" w14:textId="77777777" w:rsidR="00A73F55" w:rsidRPr="00CF3C3F" w:rsidRDefault="00A73F55" w:rsidP="00A73F55">
            <w:pPr>
              <w:pStyle w:val="ListParagraph"/>
              <w:numPr>
                <w:ilvl w:val="0"/>
                <w:numId w:val="21"/>
              </w:numPr>
              <w:spacing w:before="120" w:after="120"/>
              <w:rPr>
                <w:sz w:val="18"/>
                <w:szCs w:val="18"/>
              </w:rPr>
            </w:pPr>
            <w:r>
              <w:rPr>
                <w:sz w:val="18"/>
                <w:szCs w:val="18"/>
              </w:rPr>
              <w:t>S</w:t>
            </w:r>
            <w:r w:rsidRPr="00CF3C3F">
              <w:rPr>
                <w:sz w:val="18"/>
                <w:szCs w:val="18"/>
              </w:rPr>
              <w:t>tandard knee ligament evaluation</w:t>
            </w:r>
            <w:r>
              <w:rPr>
                <w:sz w:val="18"/>
                <w:szCs w:val="18"/>
              </w:rPr>
              <w:t xml:space="preserve"> of</w:t>
            </w:r>
            <w:r w:rsidRPr="00CF3C3F">
              <w:rPr>
                <w:sz w:val="18"/>
                <w:szCs w:val="18"/>
              </w:rPr>
              <w:t xml:space="preserve"> International Knee Documentation Committee (IKDC)</w:t>
            </w:r>
            <w:r>
              <w:rPr>
                <w:sz w:val="18"/>
                <w:szCs w:val="18"/>
              </w:rPr>
              <w:t xml:space="preserve"> – a combined score of laxity tests that can be conducted manually, by instrument (KT-2000), or x-ray using 134 N force (30 </w:t>
            </w:r>
            <w:proofErr w:type="spellStart"/>
            <w:r>
              <w:rPr>
                <w:sz w:val="18"/>
                <w:szCs w:val="18"/>
              </w:rPr>
              <w:t>lbs</w:t>
            </w:r>
            <w:proofErr w:type="spellEnd"/>
            <w:r>
              <w:rPr>
                <w:sz w:val="18"/>
                <w:szCs w:val="18"/>
              </w:rPr>
              <w:t>). Graded with group grades as A (normal), B (nearly normal), C (abnormal), or D (severely abnormal) to provide an idea of standardized ligament laxity.</w:t>
            </w:r>
          </w:p>
          <w:p w14:paraId="611EB2CE" w14:textId="77777777" w:rsidR="00A73F55" w:rsidRDefault="00A73F55" w:rsidP="00A73F55">
            <w:pPr>
              <w:spacing w:before="120" w:after="120"/>
              <w:rPr>
                <w:sz w:val="18"/>
                <w:szCs w:val="18"/>
              </w:rPr>
            </w:pPr>
            <w:r>
              <w:rPr>
                <w:sz w:val="18"/>
                <w:szCs w:val="18"/>
              </w:rPr>
              <w:t>Subjective:</w:t>
            </w:r>
          </w:p>
          <w:p w14:paraId="71BE68E4" w14:textId="77777777" w:rsidR="00A73F55" w:rsidRDefault="00A73F55" w:rsidP="00A73F55">
            <w:pPr>
              <w:pStyle w:val="ListParagraph"/>
              <w:numPr>
                <w:ilvl w:val="0"/>
                <w:numId w:val="19"/>
              </w:numPr>
              <w:spacing w:before="120" w:after="120"/>
              <w:rPr>
                <w:sz w:val="18"/>
                <w:szCs w:val="18"/>
              </w:rPr>
            </w:pPr>
            <w:r>
              <w:rPr>
                <w:sz w:val="18"/>
                <w:szCs w:val="18"/>
              </w:rPr>
              <w:t xml:space="preserve">Cincinnati knee score – questionnaire rating of pain, swelling, instability, and functional activity. Higher scores relate to greater function and fewer symptoms. Maximum score is 100, minimum score 6. Scores of &lt;30 are poor, 30-54 are fair, 55-79 are good, and &gt;80 are excellent. </w:t>
            </w:r>
          </w:p>
          <w:p w14:paraId="30CAEDC9" w14:textId="77777777" w:rsidR="00A73F55" w:rsidRPr="00A60CC9" w:rsidRDefault="00A73F55" w:rsidP="00A73F55">
            <w:pPr>
              <w:pStyle w:val="ListParagraph"/>
              <w:numPr>
                <w:ilvl w:val="0"/>
                <w:numId w:val="19"/>
              </w:numPr>
              <w:spacing w:before="120" w:after="120"/>
              <w:rPr>
                <w:sz w:val="18"/>
                <w:szCs w:val="18"/>
              </w:rPr>
            </w:pPr>
            <w:r>
              <w:rPr>
                <w:sz w:val="18"/>
                <w:szCs w:val="18"/>
              </w:rPr>
              <w:t>IKDC Subjective Knee Form – questionnaire for patient rating of symptoms of pain, swelling, and instability. Higher scores reflect better knee function and fewer symptoms. The form is scored by adding the grades</w:t>
            </w:r>
            <w:r w:rsidRPr="00A60CC9">
              <w:rPr>
                <w:sz w:val="18"/>
                <w:szCs w:val="18"/>
              </w:rPr>
              <w:t xml:space="preserve"> f</w:t>
            </w:r>
            <w:r>
              <w:rPr>
                <w:sz w:val="18"/>
                <w:szCs w:val="18"/>
              </w:rPr>
              <w:t xml:space="preserve">or the individual items, dividing by the maximum possible score of 87, and multiplying by 100. </w:t>
            </w:r>
            <w:r w:rsidRPr="00A60CC9">
              <w:rPr>
                <w:sz w:val="18"/>
                <w:szCs w:val="18"/>
              </w:rPr>
              <w:t>A score of 100 is interpreted to mean no limitation with activities of daily</w:t>
            </w:r>
            <w:r>
              <w:rPr>
                <w:sz w:val="18"/>
                <w:szCs w:val="18"/>
              </w:rPr>
              <w:t xml:space="preserve"> </w:t>
            </w:r>
            <w:r w:rsidRPr="00A60CC9">
              <w:rPr>
                <w:sz w:val="18"/>
                <w:szCs w:val="18"/>
              </w:rPr>
              <w:t xml:space="preserve">living or </w:t>
            </w:r>
            <w:r>
              <w:rPr>
                <w:sz w:val="18"/>
                <w:szCs w:val="18"/>
              </w:rPr>
              <w:t>sports activities and complete</w:t>
            </w:r>
            <w:r w:rsidRPr="00A60CC9">
              <w:rPr>
                <w:sz w:val="18"/>
                <w:szCs w:val="18"/>
              </w:rPr>
              <w:t xml:space="preserve"> absence of</w:t>
            </w:r>
            <w:r>
              <w:rPr>
                <w:sz w:val="18"/>
                <w:szCs w:val="18"/>
              </w:rPr>
              <w:t xml:space="preserve"> </w:t>
            </w:r>
            <w:r w:rsidRPr="00A60CC9">
              <w:rPr>
                <w:sz w:val="18"/>
                <w:szCs w:val="18"/>
              </w:rPr>
              <w:t>symptoms</w:t>
            </w:r>
            <w:r>
              <w:rPr>
                <w:sz w:val="18"/>
                <w:szCs w:val="18"/>
              </w:rPr>
              <w:t>.</w:t>
            </w:r>
          </w:p>
          <w:p w14:paraId="741114B4" w14:textId="77777777" w:rsidR="00A73F55" w:rsidRDefault="00A73F55" w:rsidP="00A73F55">
            <w:pPr>
              <w:pStyle w:val="ListParagraph"/>
              <w:numPr>
                <w:ilvl w:val="0"/>
                <w:numId w:val="19"/>
              </w:numPr>
              <w:spacing w:before="120" w:after="120"/>
              <w:rPr>
                <w:sz w:val="18"/>
                <w:szCs w:val="18"/>
              </w:rPr>
            </w:pPr>
            <w:proofErr w:type="spellStart"/>
            <w:r>
              <w:rPr>
                <w:sz w:val="18"/>
                <w:szCs w:val="18"/>
              </w:rPr>
              <w:t>Tegner</w:t>
            </w:r>
            <w:proofErr w:type="spellEnd"/>
            <w:r>
              <w:rPr>
                <w:sz w:val="18"/>
                <w:szCs w:val="18"/>
              </w:rPr>
              <w:t xml:space="preserve"> activity score – subjective comparison of activity levels ranging from Level 0 (Sick leave or disability because of knee problems) to Level 10 (competitive sports – national elite) with Level 10 being greatest function and Level 0 being lowest.</w:t>
            </w:r>
          </w:p>
          <w:p w14:paraId="3475A36D" w14:textId="60739D6B" w:rsidR="001D4F60" w:rsidRPr="00A73F55" w:rsidRDefault="00A73F55" w:rsidP="00A73F55">
            <w:pPr>
              <w:pStyle w:val="ListParagraph"/>
              <w:numPr>
                <w:ilvl w:val="0"/>
                <w:numId w:val="19"/>
              </w:numPr>
              <w:spacing w:before="120" w:after="120"/>
              <w:rPr>
                <w:sz w:val="18"/>
                <w:szCs w:val="18"/>
              </w:rPr>
            </w:pPr>
            <w:r>
              <w:rPr>
                <w:sz w:val="18"/>
                <w:szCs w:val="18"/>
              </w:rPr>
              <w:t xml:space="preserve">Modified </w:t>
            </w:r>
            <w:proofErr w:type="spellStart"/>
            <w:r>
              <w:rPr>
                <w:sz w:val="18"/>
                <w:szCs w:val="18"/>
              </w:rPr>
              <w:t>Lysholm</w:t>
            </w:r>
            <w:proofErr w:type="spellEnd"/>
            <w:r>
              <w:rPr>
                <w:sz w:val="18"/>
                <w:szCs w:val="18"/>
              </w:rPr>
              <w:t xml:space="preserve"> knee scoring scale – subjective report of pain and knee function with daily activities. Range is 0 to 100 with higher scores indicating greater function and fewer symptoms. &lt;65 is poor, 65-83 is fair, 84-90 is good, and &gt;90 is excellent.</w:t>
            </w:r>
          </w:p>
        </w:tc>
      </w:tr>
      <w:tr w:rsidR="001D4F60" w:rsidRPr="002F16E1" w14:paraId="29F78E72" w14:textId="77777777" w:rsidTr="001D4F60">
        <w:tc>
          <w:tcPr>
            <w:tcW w:w="10421" w:type="dxa"/>
            <w:tcBorders>
              <w:bottom w:val="single" w:sz="4" w:space="0" w:color="auto"/>
            </w:tcBorders>
            <w:shd w:val="clear" w:color="auto" w:fill="E6E6E6"/>
          </w:tcPr>
          <w:p w14:paraId="095C034E" w14:textId="430BAE47" w:rsidR="001D4F60" w:rsidRPr="00152E8B" w:rsidRDefault="001D4F60" w:rsidP="009E380F">
            <w:pPr>
              <w:spacing w:before="120" w:after="120"/>
              <w:rPr>
                <w:b/>
                <w:sz w:val="18"/>
                <w:szCs w:val="18"/>
              </w:rPr>
            </w:pPr>
            <w:r w:rsidRPr="002F16E1">
              <w:rPr>
                <w:b/>
                <w:sz w:val="18"/>
                <w:szCs w:val="18"/>
              </w:rPr>
              <w:t>Main Findings</w:t>
            </w:r>
          </w:p>
        </w:tc>
      </w:tr>
      <w:tr w:rsidR="001D4F60" w:rsidRPr="002F16E1" w14:paraId="75D9976F" w14:textId="77777777" w:rsidTr="001D4F60">
        <w:tc>
          <w:tcPr>
            <w:tcW w:w="10421" w:type="dxa"/>
            <w:tcBorders>
              <w:bottom w:val="single" w:sz="4" w:space="0" w:color="auto"/>
            </w:tcBorders>
            <w:shd w:val="clear" w:color="auto" w:fill="auto"/>
          </w:tcPr>
          <w:p w14:paraId="4ABBF3AB" w14:textId="49620020" w:rsidR="00152E8B" w:rsidRDefault="00152E8B" w:rsidP="00152E8B">
            <w:pPr>
              <w:pStyle w:val="ListParagraph"/>
              <w:numPr>
                <w:ilvl w:val="0"/>
                <w:numId w:val="22"/>
              </w:numPr>
              <w:spacing w:before="120" w:after="120"/>
              <w:rPr>
                <w:sz w:val="18"/>
                <w:szCs w:val="18"/>
              </w:rPr>
            </w:pPr>
            <w:r>
              <w:rPr>
                <w:sz w:val="18"/>
                <w:szCs w:val="18"/>
              </w:rPr>
              <w:t xml:space="preserve">Analysis was conducted only on the 67 participants who were available to follow-up for the duration of the study, which was 85.9% of the initial </w:t>
            </w:r>
            <w:r w:rsidRPr="00152E8B">
              <w:rPr>
                <w:sz w:val="18"/>
                <w:szCs w:val="18"/>
              </w:rPr>
              <w:t>pool</w:t>
            </w:r>
            <w:r>
              <w:rPr>
                <w:sz w:val="18"/>
                <w:szCs w:val="18"/>
              </w:rPr>
              <w:t xml:space="preserve">. </w:t>
            </w:r>
          </w:p>
          <w:p w14:paraId="277FB87F" w14:textId="77777777" w:rsidR="00152E8B" w:rsidRDefault="00152E8B" w:rsidP="00152E8B">
            <w:pPr>
              <w:pStyle w:val="ListParagraph"/>
              <w:numPr>
                <w:ilvl w:val="0"/>
                <w:numId w:val="22"/>
              </w:numPr>
              <w:spacing w:before="120" w:after="120"/>
              <w:rPr>
                <w:sz w:val="18"/>
                <w:szCs w:val="18"/>
              </w:rPr>
            </w:pPr>
            <w:r>
              <w:rPr>
                <w:sz w:val="18"/>
                <w:szCs w:val="18"/>
              </w:rPr>
              <w:t>Complications following surgery between the two groups were comparable, and intraoperative findings showed no statistical significance between the groups (p&gt;/=0.834).</w:t>
            </w:r>
          </w:p>
          <w:p w14:paraId="69D59DA7" w14:textId="77777777" w:rsidR="00152E8B" w:rsidRDefault="00152E8B" w:rsidP="00152E8B">
            <w:pPr>
              <w:pStyle w:val="ListParagraph"/>
              <w:numPr>
                <w:ilvl w:val="0"/>
                <w:numId w:val="22"/>
              </w:numPr>
              <w:spacing w:before="120" w:after="120"/>
              <w:rPr>
                <w:sz w:val="18"/>
                <w:szCs w:val="18"/>
              </w:rPr>
            </w:pPr>
            <w:r>
              <w:rPr>
                <w:sz w:val="18"/>
                <w:szCs w:val="18"/>
              </w:rPr>
              <w:t>The χ</w:t>
            </w:r>
            <w:r>
              <w:rPr>
                <w:sz w:val="18"/>
                <w:szCs w:val="18"/>
                <w:vertAlign w:val="superscript"/>
              </w:rPr>
              <w:t>2</w:t>
            </w:r>
            <w:r>
              <w:rPr>
                <w:sz w:val="18"/>
                <w:szCs w:val="18"/>
              </w:rPr>
              <w:t xml:space="preserve"> test showed no significant difference between the Auto group and the </w:t>
            </w:r>
            <w:proofErr w:type="spellStart"/>
            <w:r>
              <w:rPr>
                <w:sz w:val="18"/>
                <w:szCs w:val="18"/>
              </w:rPr>
              <w:t>Ir-Allo</w:t>
            </w:r>
            <w:proofErr w:type="spellEnd"/>
            <w:r>
              <w:rPr>
                <w:sz w:val="18"/>
                <w:szCs w:val="18"/>
              </w:rPr>
              <w:t xml:space="preserve"> group in overall IKDC rating (p&gt;0.05)</w:t>
            </w:r>
            <w:proofErr w:type="gramStart"/>
            <w:r>
              <w:rPr>
                <w:sz w:val="18"/>
                <w:szCs w:val="18"/>
              </w:rPr>
              <w:t>,</w:t>
            </w:r>
            <w:proofErr w:type="gramEnd"/>
            <w:r>
              <w:rPr>
                <w:sz w:val="18"/>
                <w:szCs w:val="18"/>
              </w:rPr>
              <w:t xml:space="preserve"> however, a trend was noted in that the </w:t>
            </w:r>
            <w:proofErr w:type="spellStart"/>
            <w:r>
              <w:rPr>
                <w:sz w:val="18"/>
                <w:szCs w:val="18"/>
              </w:rPr>
              <w:t>Ir-Allo</w:t>
            </w:r>
            <w:proofErr w:type="spellEnd"/>
            <w:r>
              <w:rPr>
                <w:sz w:val="18"/>
                <w:szCs w:val="18"/>
              </w:rPr>
              <w:t xml:space="preserve"> group tended to have lower scores in each of the components of the IKDC outcome measure. </w:t>
            </w:r>
          </w:p>
          <w:p w14:paraId="430DEE61" w14:textId="77777777" w:rsidR="00152E8B" w:rsidRDefault="00152E8B" w:rsidP="00152E8B">
            <w:pPr>
              <w:pStyle w:val="ListParagraph"/>
              <w:numPr>
                <w:ilvl w:val="0"/>
                <w:numId w:val="22"/>
              </w:numPr>
              <w:spacing w:before="120" w:after="120"/>
              <w:rPr>
                <w:sz w:val="18"/>
                <w:szCs w:val="18"/>
              </w:rPr>
            </w:pPr>
            <w:r>
              <w:rPr>
                <w:sz w:val="18"/>
                <w:szCs w:val="18"/>
              </w:rPr>
              <w:t xml:space="preserve">In comparing number of knees with side-to-side displacement of &lt;3mm at final follow-up as well as anterior tibial displacement in millimetres measured by the KT-2000, it was found that the </w:t>
            </w:r>
            <w:proofErr w:type="spellStart"/>
            <w:r>
              <w:rPr>
                <w:sz w:val="18"/>
                <w:szCs w:val="18"/>
              </w:rPr>
              <w:t>Ir-Allo</w:t>
            </w:r>
            <w:proofErr w:type="spellEnd"/>
            <w:r>
              <w:rPr>
                <w:sz w:val="18"/>
                <w:szCs w:val="18"/>
              </w:rPr>
              <w:t xml:space="preserve"> group had significantly higher displacement than the Auto group for both (p=0.00008 and p=0.00021 respectively). </w:t>
            </w:r>
          </w:p>
          <w:p w14:paraId="087EC97F" w14:textId="77777777" w:rsidR="00152E8B" w:rsidRDefault="00152E8B" w:rsidP="00152E8B">
            <w:pPr>
              <w:pStyle w:val="ListParagraph"/>
              <w:numPr>
                <w:ilvl w:val="0"/>
                <w:numId w:val="22"/>
              </w:numPr>
              <w:spacing w:before="120" w:after="120"/>
              <w:rPr>
                <w:sz w:val="18"/>
                <w:szCs w:val="18"/>
              </w:rPr>
            </w:pPr>
            <w:r>
              <w:rPr>
                <w:sz w:val="18"/>
                <w:szCs w:val="18"/>
              </w:rPr>
              <w:t xml:space="preserve">Significant differences were found between the Auto group and </w:t>
            </w:r>
            <w:proofErr w:type="spellStart"/>
            <w:r>
              <w:rPr>
                <w:sz w:val="18"/>
                <w:szCs w:val="18"/>
              </w:rPr>
              <w:t>Ir-Allo</w:t>
            </w:r>
            <w:proofErr w:type="spellEnd"/>
            <w:r>
              <w:rPr>
                <w:sz w:val="18"/>
                <w:szCs w:val="18"/>
              </w:rPr>
              <w:t xml:space="preserve"> group in terms of laxity based upon the pivot-shift, anterior drawer test, and </w:t>
            </w:r>
            <w:proofErr w:type="spellStart"/>
            <w:r>
              <w:rPr>
                <w:sz w:val="18"/>
                <w:szCs w:val="18"/>
              </w:rPr>
              <w:t>Lachman’s</w:t>
            </w:r>
            <w:proofErr w:type="spellEnd"/>
            <w:r>
              <w:rPr>
                <w:sz w:val="18"/>
                <w:szCs w:val="18"/>
              </w:rPr>
              <w:t xml:space="preserve"> test as well, with p=0.008, p=0.00016, and p=0.00011 respectively. </w:t>
            </w:r>
          </w:p>
          <w:p w14:paraId="0304C0D7" w14:textId="77777777" w:rsidR="00152E8B" w:rsidRDefault="00152E8B" w:rsidP="00152E8B">
            <w:pPr>
              <w:pStyle w:val="ListParagraph"/>
              <w:numPr>
                <w:ilvl w:val="0"/>
                <w:numId w:val="22"/>
              </w:numPr>
              <w:spacing w:before="120" w:after="120"/>
              <w:rPr>
                <w:sz w:val="18"/>
                <w:szCs w:val="18"/>
              </w:rPr>
            </w:pPr>
            <w:r>
              <w:rPr>
                <w:sz w:val="18"/>
                <w:szCs w:val="18"/>
              </w:rPr>
              <w:t>No significant differences were found between groups concerning ROM, vertical jump, and 1-leg hop (p&gt;/=0.490).</w:t>
            </w:r>
          </w:p>
          <w:p w14:paraId="342E78B5" w14:textId="30C26E2F" w:rsidR="001D4F60" w:rsidRPr="00152E8B" w:rsidRDefault="00152E8B" w:rsidP="00152E8B">
            <w:pPr>
              <w:pStyle w:val="ListParagraph"/>
              <w:numPr>
                <w:ilvl w:val="0"/>
                <w:numId w:val="22"/>
              </w:numPr>
              <w:spacing w:before="120" w:after="120"/>
              <w:rPr>
                <w:sz w:val="18"/>
                <w:szCs w:val="18"/>
              </w:rPr>
            </w:pPr>
            <w:r>
              <w:rPr>
                <w:sz w:val="18"/>
                <w:szCs w:val="18"/>
              </w:rPr>
              <w:t xml:space="preserve">All subjective clinical results (mean subjective IKDC, Cincinnati, </w:t>
            </w:r>
            <w:proofErr w:type="spellStart"/>
            <w:r>
              <w:rPr>
                <w:sz w:val="18"/>
                <w:szCs w:val="18"/>
              </w:rPr>
              <w:t>Lysholm</w:t>
            </w:r>
            <w:proofErr w:type="spellEnd"/>
            <w:r>
              <w:rPr>
                <w:sz w:val="18"/>
                <w:szCs w:val="18"/>
              </w:rPr>
              <w:t xml:space="preserve">, and </w:t>
            </w:r>
            <w:proofErr w:type="spellStart"/>
            <w:r>
              <w:rPr>
                <w:sz w:val="18"/>
                <w:szCs w:val="18"/>
              </w:rPr>
              <w:t>Tegner</w:t>
            </w:r>
            <w:proofErr w:type="spellEnd"/>
            <w:r>
              <w:rPr>
                <w:sz w:val="18"/>
                <w:szCs w:val="18"/>
              </w:rPr>
              <w:t xml:space="preserve"> scores) </w:t>
            </w:r>
            <w:r>
              <w:rPr>
                <w:sz w:val="18"/>
                <w:szCs w:val="18"/>
              </w:rPr>
              <w:lastRenderedPageBreak/>
              <w:t xml:space="preserve">demonstrated no significant differences between Auto and </w:t>
            </w:r>
            <w:proofErr w:type="spellStart"/>
            <w:r>
              <w:rPr>
                <w:sz w:val="18"/>
                <w:szCs w:val="18"/>
              </w:rPr>
              <w:t>Ir-Allo</w:t>
            </w:r>
            <w:proofErr w:type="spellEnd"/>
            <w:r>
              <w:rPr>
                <w:sz w:val="18"/>
                <w:szCs w:val="18"/>
              </w:rPr>
              <w:t xml:space="preserve"> groups (p=0.208, p=0.212, p=0.353, and p=0.071 respectively). </w:t>
            </w:r>
          </w:p>
        </w:tc>
      </w:tr>
      <w:tr w:rsidR="001D4F60" w:rsidRPr="002F16E1" w14:paraId="3EB44363" w14:textId="77777777" w:rsidTr="001D4F60">
        <w:tc>
          <w:tcPr>
            <w:tcW w:w="10421" w:type="dxa"/>
            <w:shd w:val="clear" w:color="auto" w:fill="E6E6E6"/>
          </w:tcPr>
          <w:p w14:paraId="300158B1" w14:textId="645F337F" w:rsidR="001D4F60" w:rsidRPr="00333AD0" w:rsidRDefault="001D4F60" w:rsidP="009E380F">
            <w:pPr>
              <w:spacing w:before="120" w:after="120"/>
              <w:rPr>
                <w:b/>
                <w:sz w:val="18"/>
                <w:szCs w:val="18"/>
              </w:rPr>
            </w:pPr>
            <w:r w:rsidRPr="002F16E1">
              <w:rPr>
                <w:b/>
                <w:sz w:val="18"/>
                <w:szCs w:val="18"/>
              </w:rPr>
              <w:lastRenderedPageBreak/>
              <w:t>Original Authors’ Conclusions</w:t>
            </w:r>
          </w:p>
        </w:tc>
      </w:tr>
      <w:tr w:rsidR="001D4F60" w:rsidRPr="002F16E1" w14:paraId="2BD3ED11" w14:textId="77777777" w:rsidTr="001D4F60">
        <w:tc>
          <w:tcPr>
            <w:tcW w:w="10421" w:type="dxa"/>
            <w:tcBorders>
              <w:bottom w:val="single" w:sz="4" w:space="0" w:color="auto"/>
            </w:tcBorders>
            <w:shd w:val="clear" w:color="auto" w:fill="auto"/>
          </w:tcPr>
          <w:p w14:paraId="09327834" w14:textId="77777777" w:rsidR="00333AD0" w:rsidRDefault="00333AD0" w:rsidP="00333AD0">
            <w:pPr>
              <w:pStyle w:val="ListParagraph"/>
              <w:numPr>
                <w:ilvl w:val="0"/>
                <w:numId w:val="23"/>
              </w:numPr>
              <w:spacing w:before="120" w:after="120"/>
              <w:rPr>
                <w:sz w:val="18"/>
                <w:szCs w:val="18"/>
              </w:rPr>
            </w:pPr>
            <w:r w:rsidRPr="00DE67A9">
              <w:rPr>
                <w:sz w:val="18"/>
                <w:szCs w:val="18"/>
              </w:rPr>
              <w:t xml:space="preserve">The authors concluded that though ACL reconstruction with irradiated hamstring tendon allograft is satisfactory when compared to hamstring tendon autograft in terms of subjective and functional clinical outcomes, there were significant differences between the two groups for instrumented laxity. </w:t>
            </w:r>
          </w:p>
          <w:p w14:paraId="703A1949" w14:textId="210637D5" w:rsidR="00333AD0" w:rsidRDefault="00333AD0" w:rsidP="00333AD0">
            <w:pPr>
              <w:pStyle w:val="ListParagraph"/>
              <w:numPr>
                <w:ilvl w:val="0"/>
                <w:numId w:val="23"/>
              </w:numPr>
              <w:spacing w:before="120" w:after="120"/>
              <w:rPr>
                <w:sz w:val="18"/>
                <w:szCs w:val="18"/>
              </w:rPr>
            </w:pPr>
            <w:r>
              <w:rPr>
                <w:sz w:val="18"/>
                <w:szCs w:val="18"/>
              </w:rPr>
              <w:t>They state</w:t>
            </w:r>
            <w:r w:rsidRPr="00CF7C98">
              <w:rPr>
                <w:sz w:val="18"/>
                <w:szCs w:val="18"/>
              </w:rPr>
              <w:t xml:space="preserve"> that based on their findings as well as recent evidence from</w:t>
            </w:r>
            <w:r>
              <w:rPr>
                <w:sz w:val="18"/>
                <w:szCs w:val="18"/>
              </w:rPr>
              <w:t xml:space="preserve"> other studies, irradiation for the purpose of graft sterilization seems to </w:t>
            </w:r>
            <w:r w:rsidRPr="00CF7C98">
              <w:rPr>
                <w:sz w:val="18"/>
                <w:szCs w:val="18"/>
              </w:rPr>
              <w:t>diminish the biomechanical properties - reduce stiffness and strength - of both hamstring tendon and bone-patellar tendon-bone gr</w:t>
            </w:r>
            <w:r>
              <w:rPr>
                <w:sz w:val="18"/>
                <w:szCs w:val="18"/>
              </w:rPr>
              <w:t xml:space="preserve">afts in doses as low as 2 </w:t>
            </w:r>
            <w:proofErr w:type="spellStart"/>
            <w:r>
              <w:rPr>
                <w:sz w:val="18"/>
                <w:szCs w:val="18"/>
              </w:rPr>
              <w:t>Mrad</w:t>
            </w:r>
            <w:proofErr w:type="spellEnd"/>
            <w:r>
              <w:rPr>
                <w:sz w:val="18"/>
                <w:szCs w:val="18"/>
              </w:rPr>
              <w:t>.</w:t>
            </w:r>
            <w:r>
              <w:rPr>
                <w:color w:val="FF0000"/>
                <w:sz w:val="18"/>
                <w:szCs w:val="18"/>
              </w:rPr>
              <w:t xml:space="preserve"> </w:t>
            </w:r>
          </w:p>
          <w:p w14:paraId="7FE900C6" w14:textId="77777777" w:rsidR="00333AD0" w:rsidRDefault="00333AD0" w:rsidP="00333AD0">
            <w:pPr>
              <w:pStyle w:val="ListParagraph"/>
              <w:numPr>
                <w:ilvl w:val="0"/>
                <w:numId w:val="23"/>
              </w:numPr>
              <w:spacing w:before="120" w:after="120"/>
              <w:rPr>
                <w:sz w:val="18"/>
                <w:szCs w:val="18"/>
              </w:rPr>
            </w:pPr>
            <w:r>
              <w:rPr>
                <w:sz w:val="18"/>
                <w:szCs w:val="18"/>
              </w:rPr>
              <w:t xml:space="preserve">“When comparing the clinical outcomes of ACL reconstruction with irradiated hamstring tendon allograft versus autograft, we found an increase in anterior laxity or rate of graft rupture in patients who underwent reconstruction with irradiated hamstring tendon allograft according to the ADT, </w:t>
            </w:r>
            <w:proofErr w:type="spellStart"/>
            <w:r>
              <w:rPr>
                <w:sz w:val="18"/>
                <w:szCs w:val="18"/>
              </w:rPr>
              <w:t>Lachman</w:t>
            </w:r>
            <w:proofErr w:type="spellEnd"/>
            <w:r>
              <w:rPr>
                <w:sz w:val="18"/>
                <w:szCs w:val="18"/>
              </w:rPr>
              <w:t xml:space="preserve"> test, and manual maximum KT-2000 test. The rate of rotational instability also increased according to the pivot-shift test. The difference was statistically significant… With so high a laxity rate, we do not advocate use of the irradiated hamstring tendon allograft.” (Sun K et al., 2011, p. 1201).</w:t>
            </w:r>
          </w:p>
          <w:p w14:paraId="43F868A9" w14:textId="27C7EA76" w:rsidR="001D4F60" w:rsidRPr="00333AD0" w:rsidRDefault="00333AD0" w:rsidP="00333AD0">
            <w:pPr>
              <w:pStyle w:val="ListParagraph"/>
              <w:numPr>
                <w:ilvl w:val="0"/>
                <w:numId w:val="23"/>
              </w:numPr>
              <w:spacing w:before="120" w:after="120"/>
              <w:rPr>
                <w:sz w:val="18"/>
                <w:szCs w:val="18"/>
              </w:rPr>
            </w:pPr>
            <w:r>
              <w:rPr>
                <w:sz w:val="18"/>
                <w:szCs w:val="18"/>
              </w:rPr>
              <w:t>“We believe that, with time, the functional and activity levels of the patients in the irradiated group will decrease significantly, because the operated knee will have shown serious laxity.” (Sun K et al., 2011, p.1201).</w:t>
            </w:r>
          </w:p>
        </w:tc>
      </w:tr>
      <w:tr w:rsidR="001D4F60" w:rsidRPr="002F16E1" w14:paraId="6B164EE6" w14:textId="77777777" w:rsidTr="001D4F60">
        <w:tc>
          <w:tcPr>
            <w:tcW w:w="10421" w:type="dxa"/>
            <w:shd w:val="clear" w:color="auto" w:fill="E6E6E6"/>
          </w:tcPr>
          <w:p w14:paraId="7C3A7E90"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69635428" w14:textId="77777777" w:rsidTr="001D4F60">
        <w:tc>
          <w:tcPr>
            <w:tcW w:w="10421" w:type="dxa"/>
            <w:shd w:val="clear" w:color="auto" w:fill="auto"/>
          </w:tcPr>
          <w:p w14:paraId="2FEE709F" w14:textId="3F39431D" w:rsidR="001D4F60" w:rsidRPr="00755E21" w:rsidRDefault="001D4F60" w:rsidP="009E380F">
            <w:pPr>
              <w:spacing w:before="120" w:after="120"/>
              <w:rPr>
                <w:b/>
                <w:sz w:val="18"/>
                <w:szCs w:val="18"/>
              </w:rPr>
            </w:pPr>
            <w:r w:rsidRPr="002F16E1">
              <w:rPr>
                <w:b/>
                <w:sz w:val="18"/>
                <w:szCs w:val="18"/>
              </w:rPr>
              <w:t>Validity</w:t>
            </w:r>
          </w:p>
        </w:tc>
      </w:tr>
      <w:tr w:rsidR="001D4F60" w:rsidRPr="002F16E1" w14:paraId="39AD7AE2" w14:textId="77777777" w:rsidTr="001D4F60">
        <w:tc>
          <w:tcPr>
            <w:tcW w:w="10421" w:type="dxa"/>
            <w:shd w:val="clear" w:color="auto" w:fill="auto"/>
          </w:tcPr>
          <w:p w14:paraId="12D0761F" w14:textId="10AAB33E" w:rsidR="00755E21" w:rsidRDefault="00755E21" w:rsidP="00755E21">
            <w:pPr>
              <w:spacing w:before="120" w:after="120"/>
              <w:rPr>
                <w:color w:val="FF0000"/>
                <w:sz w:val="18"/>
                <w:szCs w:val="18"/>
              </w:rPr>
            </w:pPr>
            <w:r w:rsidRPr="00E447CB">
              <w:rPr>
                <w:sz w:val="18"/>
                <w:szCs w:val="18"/>
              </w:rPr>
              <w:t xml:space="preserve">In terms of </w:t>
            </w:r>
            <w:r>
              <w:rPr>
                <w:sz w:val="18"/>
                <w:szCs w:val="18"/>
              </w:rPr>
              <w:t>the methodology</w:t>
            </w:r>
            <w:r w:rsidRPr="00E447CB">
              <w:rPr>
                <w:sz w:val="18"/>
                <w:szCs w:val="18"/>
              </w:rPr>
              <w:t xml:space="preserve"> of the study, the group of patients ended up being fairly small </w:t>
            </w:r>
            <w:r>
              <w:rPr>
                <w:sz w:val="18"/>
                <w:szCs w:val="18"/>
              </w:rPr>
              <w:t>for a randomized controlled trial</w:t>
            </w:r>
            <w:r w:rsidR="008923C0">
              <w:rPr>
                <w:sz w:val="18"/>
                <w:szCs w:val="18"/>
              </w:rPr>
              <w:t>, although the authors did not indicate a number needed to treat</w:t>
            </w:r>
            <w:r w:rsidRPr="00E447CB">
              <w:rPr>
                <w:sz w:val="18"/>
                <w:szCs w:val="18"/>
              </w:rPr>
              <w:t xml:space="preserve">. Nevertheless, </w:t>
            </w:r>
            <w:r w:rsidR="00F10397">
              <w:rPr>
                <w:sz w:val="18"/>
                <w:szCs w:val="18"/>
              </w:rPr>
              <w:t xml:space="preserve">the small sample size may be due to the fact that </w:t>
            </w:r>
            <w:r w:rsidRPr="00E447CB">
              <w:rPr>
                <w:sz w:val="18"/>
                <w:szCs w:val="18"/>
              </w:rPr>
              <w:t>convincing people to consent to randomization for a fairly important surgery lik</w:t>
            </w:r>
            <w:r w:rsidR="00F10397">
              <w:rPr>
                <w:sz w:val="18"/>
                <w:szCs w:val="18"/>
              </w:rPr>
              <w:t>ely was not an easy task either. The</w:t>
            </w:r>
            <w:r w:rsidRPr="00E447CB">
              <w:rPr>
                <w:sz w:val="18"/>
                <w:szCs w:val="18"/>
              </w:rPr>
              <w:t xml:space="preserve"> article does not go into detail in terms of </w:t>
            </w:r>
            <w:r w:rsidR="00F10397">
              <w:rPr>
                <w:sz w:val="18"/>
                <w:szCs w:val="18"/>
              </w:rPr>
              <w:t xml:space="preserve">how participants were recruited, but rather states that these were patients who were to undergo ACL reconstruction. This suggests that the participants were a convenience sample from the researchers’ clinic and may not be representative of the general population. This introduces selection bias and may limit the generalizability of the study. </w:t>
            </w:r>
            <w:r w:rsidRPr="00E447CB">
              <w:rPr>
                <w:sz w:val="18"/>
                <w:szCs w:val="18"/>
              </w:rPr>
              <w:t>In addition, although a follow-up time of two and a half years is one of the longer follow-ups in studies for autografts versus allografts, it’s still not very long. It does not address some of the laxity issues that could become more evident five, ten, or fifteen years later. Also, although the orthopaedic surgeon taking the outcomes assessments was independent and blinded prior to examination, the patients could have informed the assessor of their group allocation</w:t>
            </w:r>
            <w:r>
              <w:rPr>
                <w:sz w:val="18"/>
                <w:szCs w:val="18"/>
              </w:rPr>
              <w:t xml:space="preserve"> (they were not blinded)</w:t>
            </w:r>
            <w:r w:rsidRPr="00E447CB">
              <w:rPr>
                <w:sz w:val="18"/>
                <w:szCs w:val="18"/>
              </w:rPr>
              <w:t xml:space="preserve"> or </w:t>
            </w:r>
            <w:r>
              <w:rPr>
                <w:sz w:val="18"/>
                <w:szCs w:val="18"/>
              </w:rPr>
              <w:t>the assessor</w:t>
            </w:r>
            <w:r w:rsidRPr="00E447CB">
              <w:rPr>
                <w:sz w:val="18"/>
                <w:szCs w:val="18"/>
              </w:rPr>
              <w:t xml:space="preserve"> may have seen the donor incision sites if it was an autograft.</w:t>
            </w:r>
            <w:r>
              <w:rPr>
                <w:sz w:val="18"/>
                <w:szCs w:val="18"/>
              </w:rPr>
              <w:t xml:space="preserve"> This could lead to bias in interpreting results and assessing the participants in both subjective and objective measures.</w:t>
            </w:r>
            <w:r w:rsidRPr="00E447CB">
              <w:rPr>
                <w:sz w:val="18"/>
                <w:szCs w:val="18"/>
              </w:rPr>
              <w:t xml:space="preserve"> Lastly, the generalizability may be compromised for the study because one surgeon performed all the surgeries. So while they may be more comparable to one another, they may not have high external validity.</w:t>
            </w:r>
            <w:r>
              <w:rPr>
                <w:sz w:val="18"/>
                <w:szCs w:val="18"/>
              </w:rPr>
              <w:t xml:space="preserve"> A χ</w:t>
            </w:r>
            <w:r>
              <w:rPr>
                <w:sz w:val="18"/>
                <w:szCs w:val="18"/>
                <w:vertAlign w:val="superscript"/>
              </w:rPr>
              <w:t>2</w:t>
            </w:r>
            <w:r>
              <w:rPr>
                <w:sz w:val="18"/>
                <w:szCs w:val="18"/>
              </w:rPr>
              <w:t xml:space="preserve"> test for statistical significance was a valid choice for the categorical variables of the outcome measures, but the fact that there were so many outcomes limits the reproducibility of the study and makes it difficult to sift through.</w:t>
            </w:r>
            <w:r w:rsidR="001731B1">
              <w:rPr>
                <w:sz w:val="18"/>
                <w:szCs w:val="18"/>
              </w:rPr>
              <w:t xml:space="preserve"> Nevertheless, a randomized controlled trial has a fairly high level of evidence (1b), and this study in particular received a </w:t>
            </w:r>
            <w:proofErr w:type="spellStart"/>
            <w:r w:rsidR="001731B1">
              <w:rPr>
                <w:sz w:val="18"/>
                <w:szCs w:val="18"/>
              </w:rPr>
              <w:t>PEDro</w:t>
            </w:r>
            <w:proofErr w:type="spellEnd"/>
            <w:r w:rsidR="001731B1">
              <w:rPr>
                <w:sz w:val="18"/>
                <w:szCs w:val="18"/>
              </w:rPr>
              <w:t xml:space="preserve"> quality assessment rating of 8 out of 11.</w:t>
            </w:r>
          </w:p>
          <w:p w14:paraId="0DEC34AD" w14:textId="0A16665E" w:rsidR="001D4F60" w:rsidRPr="00755E21" w:rsidRDefault="00755E21" w:rsidP="00755E21">
            <w:pPr>
              <w:rPr>
                <w:sz w:val="18"/>
                <w:szCs w:val="18"/>
                <w:lang w:val="en-US"/>
              </w:rPr>
            </w:pPr>
            <w:proofErr w:type="spellStart"/>
            <w:r>
              <w:rPr>
                <w:sz w:val="18"/>
                <w:szCs w:val="18"/>
                <w:lang w:val="en-US"/>
              </w:rPr>
              <w:t>PEDro</w:t>
            </w:r>
            <w:proofErr w:type="spellEnd"/>
            <w:r>
              <w:rPr>
                <w:sz w:val="18"/>
                <w:szCs w:val="18"/>
                <w:lang w:val="en-US"/>
              </w:rPr>
              <w:t xml:space="preserve"> Score: 8/11</w:t>
            </w:r>
            <w:r w:rsidRPr="00E447CB">
              <w:rPr>
                <w:sz w:val="18"/>
                <w:szCs w:val="18"/>
                <w:lang w:val="en-US"/>
              </w:rPr>
              <w:t>: Yes; Random Allocation</w:t>
            </w:r>
            <w:r>
              <w:rPr>
                <w:sz w:val="18"/>
                <w:szCs w:val="18"/>
                <w:lang w:val="en-US"/>
              </w:rPr>
              <w:t>: Yes; Concealed Allocation: No</w:t>
            </w:r>
            <w:r w:rsidRPr="00E447CB">
              <w:rPr>
                <w:sz w:val="18"/>
                <w:szCs w:val="18"/>
                <w:lang w:val="en-US"/>
              </w:rPr>
              <w:t>; Baseline Comparison: Yes; Blind Subjects: No; Blind Therap</w:t>
            </w:r>
            <w:r>
              <w:rPr>
                <w:sz w:val="18"/>
                <w:szCs w:val="18"/>
                <w:lang w:val="en-US"/>
              </w:rPr>
              <w:t>ist: No; Blind Assessors: Initially but not necessarily throughout</w:t>
            </w:r>
            <w:r w:rsidRPr="00E447CB">
              <w:rPr>
                <w:sz w:val="18"/>
                <w:szCs w:val="18"/>
                <w:lang w:val="en-US"/>
              </w:rPr>
              <w:t xml:space="preserve">; Adequate Follow-up: </w:t>
            </w:r>
            <w:bookmarkStart w:id="1" w:name="6"/>
            <w:bookmarkEnd w:id="1"/>
            <w:r>
              <w:rPr>
                <w:sz w:val="18"/>
                <w:szCs w:val="18"/>
                <w:lang w:val="en-US"/>
              </w:rPr>
              <w:t>Fair</w:t>
            </w:r>
            <w:r w:rsidRPr="00E447CB">
              <w:rPr>
                <w:sz w:val="18"/>
                <w:szCs w:val="18"/>
                <w:lang w:val="en-US"/>
              </w:rPr>
              <w:t xml:space="preserve">; Intention-to-treat analysis: Yes; Between Group Comparison: Yes; Point Estimates and Variability: </w:t>
            </w:r>
            <w:r>
              <w:rPr>
                <w:sz w:val="18"/>
                <w:szCs w:val="18"/>
                <w:lang w:val="en-US"/>
              </w:rPr>
              <w:t>No.</w:t>
            </w:r>
          </w:p>
        </w:tc>
      </w:tr>
      <w:tr w:rsidR="001D4F60" w:rsidRPr="002F16E1" w14:paraId="5ACB2FAC" w14:textId="77777777" w:rsidTr="001D4F60">
        <w:tc>
          <w:tcPr>
            <w:tcW w:w="10421" w:type="dxa"/>
            <w:shd w:val="clear" w:color="auto" w:fill="auto"/>
          </w:tcPr>
          <w:p w14:paraId="4C079AD1" w14:textId="33A2E39D" w:rsidR="001D4F60" w:rsidRPr="00755E21" w:rsidRDefault="001D4F60" w:rsidP="009E380F">
            <w:pPr>
              <w:spacing w:before="120" w:after="120"/>
              <w:jc w:val="both"/>
              <w:rPr>
                <w:b/>
                <w:sz w:val="18"/>
                <w:szCs w:val="18"/>
              </w:rPr>
            </w:pPr>
            <w:r w:rsidRPr="002F16E1">
              <w:rPr>
                <w:b/>
                <w:sz w:val="18"/>
                <w:szCs w:val="18"/>
              </w:rPr>
              <w:t>Interpretation of Results</w:t>
            </w:r>
          </w:p>
        </w:tc>
      </w:tr>
      <w:tr w:rsidR="001D4F60" w:rsidRPr="002F16E1" w14:paraId="7D521781" w14:textId="77777777" w:rsidTr="001D4F60">
        <w:tc>
          <w:tcPr>
            <w:tcW w:w="10421" w:type="dxa"/>
            <w:tcBorders>
              <w:bottom w:val="single" w:sz="4" w:space="0" w:color="auto"/>
            </w:tcBorders>
            <w:shd w:val="clear" w:color="auto" w:fill="auto"/>
          </w:tcPr>
          <w:p w14:paraId="5D0B285F" w14:textId="7E7F8DB2" w:rsidR="00755E21" w:rsidRPr="00B60574" w:rsidRDefault="00755E21" w:rsidP="00755E21">
            <w:pPr>
              <w:spacing w:before="120" w:after="120"/>
              <w:rPr>
                <w:color w:val="FF0000"/>
                <w:sz w:val="18"/>
                <w:szCs w:val="18"/>
              </w:rPr>
            </w:pPr>
            <w:r w:rsidRPr="00FF2BE2">
              <w:rPr>
                <w:sz w:val="18"/>
                <w:szCs w:val="18"/>
              </w:rPr>
              <w:t>The outcomes most relevant to the clinical question are</w:t>
            </w:r>
            <w:r>
              <w:rPr>
                <w:sz w:val="18"/>
                <w:szCs w:val="18"/>
              </w:rPr>
              <w:t xml:space="preserve"> the mean rotational and angular stability (i.e. the pivot-shift test, the ADT, and the </w:t>
            </w:r>
            <w:proofErr w:type="spellStart"/>
            <w:r>
              <w:rPr>
                <w:sz w:val="18"/>
                <w:szCs w:val="18"/>
              </w:rPr>
              <w:t>Lachman</w:t>
            </w:r>
            <w:proofErr w:type="spellEnd"/>
            <w:r>
              <w:rPr>
                <w:sz w:val="18"/>
                <w:szCs w:val="18"/>
              </w:rPr>
              <w:t>) and the knee stability according to the instrumented KT-2000 for both groups at final follow-up. Therefore, the effect size for knee stability using the KT-2000 was calculated to be r=</w:t>
            </w:r>
            <w:r w:rsidRPr="00E914D9">
              <w:rPr>
                <w:sz w:val="18"/>
                <w:szCs w:val="18"/>
              </w:rPr>
              <w:t>-0.597</w:t>
            </w:r>
            <w:r>
              <w:rPr>
                <w:sz w:val="18"/>
                <w:szCs w:val="18"/>
              </w:rPr>
              <w:t xml:space="preserve"> for anterior tibial displacement of the Auto group versus the </w:t>
            </w:r>
            <w:proofErr w:type="spellStart"/>
            <w:r>
              <w:rPr>
                <w:sz w:val="18"/>
                <w:szCs w:val="18"/>
              </w:rPr>
              <w:t>Ir-Allo</w:t>
            </w:r>
            <w:proofErr w:type="spellEnd"/>
            <w:r>
              <w:rPr>
                <w:sz w:val="18"/>
                <w:szCs w:val="18"/>
              </w:rPr>
              <w:t xml:space="preserve"> group and r=-0.568 for side-to-side displacement.</w:t>
            </w:r>
            <w:r w:rsidR="001731B1">
              <w:rPr>
                <w:sz w:val="18"/>
                <w:szCs w:val="18"/>
              </w:rPr>
              <w:t xml:space="preserve"> In using Pearson’s correlation for effect size in which r=0.50 is considered a large effect size, both of the above values can be considered a large effect size.</w:t>
            </w:r>
          </w:p>
          <w:p w14:paraId="1018BF9F" w14:textId="77777777" w:rsidR="00755E21" w:rsidRDefault="00755E21" w:rsidP="00755E21">
            <w:pPr>
              <w:spacing w:before="120" w:after="120"/>
              <w:rPr>
                <w:sz w:val="18"/>
                <w:szCs w:val="18"/>
              </w:rPr>
            </w:pPr>
            <w:r>
              <w:rPr>
                <w:sz w:val="18"/>
                <w:szCs w:val="18"/>
              </w:rPr>
              <w:t xml:space="preserve">Overall, investigating the main outcome of ACL laxity dependent upon autograft versus allograft, this study provided fairly favourable results. The two groups in the study were comparable (there were no statistically significant differences prior to surgery, during surgery, or in surgical complications) in terms of the entire protocol except the graft choice, and statistically significant results were reported. </w:t>
            </w:r>
          </w:p>
          <w:p w14:paraId="207BFAF3" w14:textId="625520DB" w:rsidR="00755E21" w:rsidRDefault="00755E21" w:rsidP="00755E21">
            <w:pPr>
              <w:spacing w:before="120" w:after="120"/>
              <w:rPr>
                <w:sz w:val="18"/>
                <w:szCs w:val="18"/>
              </w:rPr>
            </w:pPr>
            <w:r>
              <w:rPr>
                <w:sz w:val="18"/>
                <w:szCs w:val="18"/>
              </w:rPr>
              <w:t>However, those results are not yet clinically significant in that they do not appear to correspond to functional outcomes – at least not with only 2.5 years of follow-up. It is possible that there may be differences found functionally in patients with autografts versus irradiated allografts if follow-up period were longer. Further studies to investigate more long-term effects would be beneficial in order to determine whether or not there is clinical significance between autografts and irradiated allografts for anterior cruciate ligament reconstruction. However, the authors demonstrate that there is some evidence that irradiated allografts have an increase in anterior laxity or r</w:t>
            </w:r>
            <w:r w:rsidR="001731B1">
              <w:rPr>
                <w:sz w:val="18"/>
                <w:szCs w:val="18"/>
              </w:rPr>
              <w:t>ate of graft rupture (p. 1201).</w:t>
            </w:r>
            <w:r w:rsidR="00093269">
              <w:rPr>
                <w:sz w:val="18"/>
                <w:szCs w:val="18"/>
              </w:rPr>
              <w:t xml:space="preserve"> The proposed advantage of using irradiated allograft is a decrease in the risk for disease transmission, but research indicates that irradiation affects the biomechanical </w:t>
            </w:r>
            <w:r w:rsidR="00093269">
              <w:rPr>
                <w:sz w:val="18"/>
                <w:szCs w:val="18"/>
              </w:rPr>
              <w:lastRenderedPageBreak/>
              <w:t>properties of the allograft in a dose-dependent manner.</w:t>
            </w:r>
          </w:p>
          <w:p w14:paraId="4F56FAFE" w14:textId="77777777" w:rsidR="00755E21" w:rsidRPr="002554B4" w:rsidRDefault="00755E21" w:rsidP="00755E21">
            <w:pPr>
              <w:spacing w:before="120" w:after="120"/>
              <w:rPr>
                <w:sz w:val="18"/>
                <w:szCs w:val="18"/>
              </w:rPr>
            </w:pPr>
            <w:r>
              <w:rPr>
                <w:sz w:val="18"/>
                <w:szCs w:val="18"/>
              </w:rPr>
              <w:t>Furthermore, this study provided useful information on the functional satisfaction hamstring tendon autografts for ACL reconstruction (p. 1201) being similar to those for bone-patellar tendon-bone autografts.</w:t>
            </w:r>
          </w:p>
          <w:p w14:paraId="56E7BD63" w14:textId="50DD78B5" w:rsidR="00755E21" w:rsidRDefault="00755E21" w:rsidP="00755E21">
            <w:pPr>
              <w:spacing w:before="120" w:after="120"/>
              <w:rPr>
                <w:sz w:val="18"/>
                <w:szCs w:val="18"/>
              </w:rPr>
            </w:pPr>
            <w:r w:rsidRPr="002554B4">
              <w:rPr>
                <w:sz w:val="18"/>
                <w:szCs w:val="18"/>
              </w:rPr>
              <w:t xml:space="preserve">Neither </w:t>
            </w:r>
            <w:r>
              <w:rPr>
                <w:sz w:val="18"/>
                <w:szCs w:val="18"/>
              </w:rPr>
              <w:t xml:space="preserve">ACL reconstruction graft was superior to the other </w:t>
            </w:r>
            <w:r w:rsidRPr="002554B4">
              <w:rPr>
                <w:sz w:val="18"/>
                <w:szCs w:val="18"/>
              </w:rPr>
              <w:t xml:space="preserve">in terms </w:t>
            </w:r>
            <w:r>
              <w:rPr>
                <w:sz w:val="18"/>
                <w:szCs w:val="18"/>
              </w:rPr>
              <w:t>of functional outcomes or subjective report based on this study, although longer-terms studies may be required to provide information 3+ years postoperatively.</w:t>
            </w:r>
            <w:r w:rsidR="001731B1">
              <w:rPr>
                <w:sz w:val="18"/>
                <w:szCs w:val="18"/>
              </w:rPr>
              <w:t xml:space="preserve"> </w:t>
            </w:r>
          </w:p>
          <w:p w14:paraId="4883A4B2" w14:textId="5226553F" w:rsidR="001D4F60" w:rsidRPr="001731B1" w:rsidRDefault="001731B1" w:rsidP="00755E21">
            <w:pPr>
              <w:spacing w:before="120" w:after="120"/>
              <w:rPr>
                <w:sz w:val="18"/>
                <w:szCs w:val="18"/>
              </w:rPr>
            </w:pPr>
            <w:r>
              <w:rPr>
                <w:sz w:val="18"/>
                <w:szCs w:val="18"/>
              </w:rPr>
              <w:t>Further studies investigating alternative methods of sterilization for allografts other than irradiation along with their subsequent mechanical properties would also be beneficial in furthering understanding of the best possible long-term graft option for ACL reconstruction.</w:t>
            </w:r>
          </w:p>
        </w:tc>
      </w:tr>
    </w:tbl>
    <w:p w14:paraId="515C9DB5" w14:textId="77777777" w:rsidR="001D4F60" w:rsidRDefault="001D4F60" w:rsidP="001D4F60">
      <w:pPr>
        <w:spacing w:before="240" w:after="240"/>
        <w:rPr>
          <w:b/>
          <w:sz w:val="18"/>
          <w:szCs w:val="18"/>
        </w:rPr>
      </w:pPr>
    </w:p>
    <w:p w14:paraId="691B0DAE" w14:textId="643E8591" w:rsidR="001D4F60" w:rsidRPr="00430AB3" w:rsidRDefault="001D4F60" w:rsidP="001D4F60">
      <w:pPr>
        <w:spacing w:before="240" w:after="240"/>
        <w:rPr>
          <w:sz w:val="18"/>
          <w:szCs w:val="18"/>
        </w:rPr>
      </w:pPr>
      <w:r>
        <w:rPr>
          <w:b/>
          <w:sz w:val="18"/>
          <w:szCs w:val="18"/>
        </w:rPr>
        <w:t xml:space="preserve">(2) </w:t>
      </w:r>
      <w:r w:rsidRPr="001D4F60">
        <w:rPr>
          <w:b/>
          <w:sz w:val="18"/>
          <w:szCs w:val="18"/>
        </w:rPr>
        <w:t xml:space="preserve">Description and appraisal of </w:t>
      </w:r>
      <w:r w:rsidR="00430AB3">
        <w:rPr>
          <w:b/>
          <w:sz w:val="18"/>
          <w:szCs w:val="18"/>
        </w:rPr>
        <w:t>“</w:t>
      </w:r>
      <w:r w:rsidR="00430AB3">
        <w:rPr>
          <w:sz w:val="18"/>
          <w:szCs w:val="18"/>
        </w:rPr>
        <w:t>Hamstring autograft versus soft-tissue allograft in anterior cruciate ligament reconstruction: a systematic review and meta-analysis of randomized controlled t</w:t>
      </w:r>
      <w:r w:rsidR="00430AB3" w:rsidRPr="00430AB3">
        <w:rPr>
          <w:sz w:val="18"/>
          <w:szCs w:val="18"/>
        </w:rPr>
        <w:t>rials</w:t>
      </w:r>
      <w:r w:rsidR="00430AB3">
        <w:rPr>
          <w:sz w:val="18"/>
          <w:szCs w:val="18"/>
        </w:rPr>
        <w:t>”</w:t>
      </w:r>
      <w:r w:rsidR="00430AB3" w:rsidRPr="00430AB3">
        <w:rPr>
          <w:b/>
          <w:sz w:val="18"/>
          <w:szCs w:val="18"/>
        </w:rPr>
        <w:t xml:space="preserve"> </w:t>
      </w:r>
      <w:r w:rsidRPr="001D4F60">
        <w:rPr>
          <w:b/>
          <w:sz w:val="18"/>
          <w:szCs w:val="18"/>
        </w:rPr>
        <w:t xml:space="preserve">by </w:t>
      </w:r>
      <w:proofErr w:type="spellStart"/>
      <w:r w:rsidR="00430AB3" w:rsidRPr="00430AB3">
        <w:rPr>
          <w:sz w:val="18"/>
          <w:szCs w:val="18"/>
        </w:rPr>
        <w:t>Cvetanovich</w:t>
      </w:r>
      <w:proofErr w:type="spellEnd"/>
      <w:r w:rsidR="00430AB3" w:rsidRPr="00430AB3">
        <w:rPr>
          <w:sz w:val="18"/>
          <w:szCs w:val="18"/>
        </w:rPr>
        <w:t xml:space="preserve"> GL</w:t>
      </w:r>
      <w:r w:rsidR="00430AB3">
        <w:rPr>
          <w:sz w:val="18"/>
          <w:szCs w:val="18"/>
        </w:rPr>
        <w:t xml:space="preserve">, </w:t>
      </w:r>
      <w:proofErr w:type="spellStart"/>
      <w:r w:rsidR="00430AB3" w:rsidRPr="00430AB3">
        <w:rPr>
          <w:sz w:val="18"/>
          <w:szCs w:val="18"/>
        </w:rPr>
        <w:t>Mascarenhas</w:t>
      </w:r>
      <w:proofErr w:type="spellEnd"/>
      <w:r w:rsidR="00430AB3">
        <w:rPr>
          <w:sz w:val="18"/>
          <w:szCs w:val="18"/>
        </w:rPr>
        <w:t xml:space="preserve"> R</w:t>
      </w:r>
      <w:r w:rsidR="00430AB3" w:rsidRPr="00430AB3">
        <w:rPr>
          <w:sz w:val="18"/>
          <w:szCs w:val="18"/>
        </w:rPr>
        <w:t xml:space="preserve">, </w:t>
      </w:r>
      <w:proofErr w:type="spellStart"/>
      <w:r w:rsidR="00430AB3" w:rsidRPr="00430AB3">
        <w:rPr>
          <w:sz w:val="18"/>
          <w:szCs w:val="18"/>
        </w:rPr>
        <w:t>Saccomanno</w:t>
      </w:r>
      <w:proofErr w:type="spellEnd"/>
      <w:r w:rsidR="00430AB3">
        <w:rPr>
          <w:sz w:val="18"/>
          <w:szCs w:val="18"/>
        </w:rPr>
        <w:t xml:space="preserve"> MF</w:t>
      </w:r>
      <w:r w:rsidR="00430AB3" w:rsidRPr="00430AB3">
        <w:rPr>
          <w:sz w:val="18"/>
          <w:szCs w:val="18"/>
        </w:rPr>
        <w:t xml:space="preserve">, </w:t>
      </w:r>
      <w:proofErr w:type="spellStart"/>
      <w:r w:rsidR="00430AB3" w:rsidRPr="00430AB3">
        <w:rPr>
          <w:sz w:val="18"/>
          <w:szCs w:val="18"/>
        </w:rPr>
        <w:t>Verma</w:t>
      </w:r>
      <w:proofErr w:type="spellEnd"/>
      <w:r w:rsidR="00430AB3">
        <w:rPr>
          <w:sz w:val="18"/>
          <w:szCs w:val="18"/>
        </w:rPr>
        <w:t xml:space="preserve"> NN</w:t>
      </w:r>
      <w:r w:rsidR="00430AB3" w:rsidRPr="00430AB3">
        <w:rPr>
          <w:sz w:val="18"/>
          <w:szCs w:val="18"/>
        </w:rPr>
        <w:t>, Cole</w:t>
      </w:r>
      <w:r w:rsidR="00430AB3">
        <w:rPr>
          <w:sz w:val="18"/>
          <w:szCs w:val="18"/>
        </w:rPr>
        <w:t xml:space="preserve"> BJ</w:t>
      </w:r>
      <w:r w:rsidR="00430AB3" w:rsidRPr="00430AB3">
        <w:rPr>
          <w:sz w:val="18"/>
          <w:szCs w:val="18"/>
        </w:rPr>
        <w:t>, Bush-Joseph</w:t>
      </w:r>
      <w:r w:rsidR="00430AB3">
        <w:rPr>
          <w:sz w:val="18"/>
          <w:szCs w:val="18"/>
        </w:rPr>
        <w:t xml:space="preserve"> CA</w:t>
      </w:r>
      <w:r w:rsidR="00430AB3" w:rsidRPr="00430AB3">
        <w:rPr>
          <w:sz w:val="18"/>
          <w:szCs w:val="18"/>
        </w:rPr>
        <w:t>, Bach</w:t>
      </w:r>
      <w:r w:rsidR="00430AB3">
        <w:rPr>
          <w:sz w:val="18"/>
          <w:szCs w:val="18"/>
        </w:rPr>
        <w:t xml:space="preserve"> BR.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75110608" w14:textId="77777777" w:rsidTr="009E380F">
        <w:tc>
          <w:tcPr>
            <w:tcW w:w="10421" w:type="dxa"/>
            <w:shd w:val="clear" w:color="auto" w:fill="E6E6E6"/>
          </w:tcPr>
          <w:p w14:paraId="4DE8BFC0"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58044FF5" w14:textId="77777777" w:rsidTr="009E380F">
        <w:tc>
          <w:tcPr>
            <w:tcW w:w="10421" w:type="dxa"/>
            <w:tcBorders>
              <w:bottom w:val="single" w:sz="4" w:space="0" w:color="auto"/>
            </w:tcBorders>
            <w:shd w:val="clear" w:color="auto" w:fill="auto"/>
          </w:tcPr>
          <w:p w14:paraId="0288DFF4" w14:textId="7C536041" w:rsidR="001D4F60" w:rsidRPr="002F16E1" w:rsidRDefault="005A7F7D" w:rsidP="00440384">
            <w:pPr>
              <w:spacing w:before="120" w:after="120"/>
              <w:rPr>
                <w:sz w:val="18"/>
                <w:szCs w:val="18"/>
              </w:rPr>
            </w:pPr>
            <w:r>
              <w:rPr>
                <w:sz w:val="18"/>
                <w:szCs w:val="18"/>
              </w:rPr>
              <w:t xml:space="preserve">The objective of this systematic review was to compare outcomes of ACL reconstruction with a hamstring autograft versus ACL reconstruction with a soft-tissue allograft. </w:t>
            </w:r>
          </w:p>
        </w:tc>
      </w:tr>
      <w:tr w:rsidR="001D4F60" w:rsidRPr="002F16E1" w14:paraId="43C3B22A" w14:textId="77777777" w:rsidTr="009E380F">
        <w:tc>
          <w:tcPr>
            <w:tcW w:w="10421" w:type="dxa"/>
            <w:shd w:val="clear" w:color="auto" w:fill="E6E6E6"/>
          </w:tcPr>
          <w:p w14:paraId="742B7F68" w14:textId="301A0EB5" w:rsidR="001D4F60" w:rsidRPr="00721F1B" w:rsidRDefault="001D4F60" w:rsidP="009E380F">
            <w:pPr>
              <w:spacing w:before="120" w:after="120"/>
              <w:jc w:val="both"/>
              <w:rPr>
                <w:b/>
                <w:sz w:val="18"/>
                <w:szCs w:val="18"/>
              </w:rPr>
            </w:pPr>
            <w:r w:rsidRPr="002F16E1">
              <w:rPr>
                <w:b/>
                <w:sz w:val="18"/>
                <w:szCs w:val="18"/>
              </w:rPr>
              <w:t>Study Design</w:t>
            </w:r>
          </w:p>
        </w:tc>
      </w:tr>
      <w:tr w:rsidR="001D4F60" w:rsidRPr="002F16E1" w14:paraId="7A81A612" w14:textId="77777777" w:rsidTr="009E380F">
        <w:tc>
          <w:tcPr>
            <w:tcW w:w="10421" w:type="dxa"/>
            <w:tcBorders>
              <w:bottom w:val="single" w:sz="4" w:space="0" w:color="auto"/>
            </w:tcBorders>
            <w:shd w:val="clear" w:color="auto" w:fill="auto"/>
          </w:tcPr>
          <w:p w14:paraId="4596D8FD" w14:textId="7DAC80EB" w:rsidR="001D4F60" w:rsidRPr="009749E9" w:rsidRDefault="009749E9" w:rsidP="009749E9">
            <w:pPr>
              <w:spacing w:before="120" w:after="120"/>
              <w:rPr>
                <w:sz w:val="18"/>
                <w:szCs w:val="18"/>
              </w:rPr>
            </w:pPr>
            <w:r w:rsidRPr="009749E9">
              <w:rPr>
                <w:sz w:val="18"/>
                <w:szCs w:val="18"/>
              </w:rPr>
              <w:t xml:space="preserve">The study design was a systematic review </w:t>
            </w:r>
            <w:r w:rsidR="00040299">
              <w:rPr>
                <w:sz w:val="18"/>
                <w:szCs w:val="18"/>
              </w:rPr>
              <w:t xml:space="preserve">of randomized controlled trials comparing hamstring autograft with soft-tissue allograft in ACL reconstruction with a minimum of 6 months’ follow-up. The review </w:t>
            </w:r>
            <w:r w:rsidRPr="009749E9">
              <w:rPr>
                <w:sz w:val="18"/>
                <w:szCs w:val="18"/>
              </w:rPr>
              <w:t>was conducted according to the Preferred Reporting Items for Systematic Reviews and Meta-Analyses (PRISMA) guidelines</w:t>
            </w:r>
            <w:r w:rsidR="00040299">
              <w:rPr>
                <w:sz w:val="18"/>
                <w:szCs w:val="18"/>
              </w:rPr>
              <w:t xml:space="preserve"> and checklist</w:t>
            </w:r>
            <w:r>
              <w:rPr>
                <w:sz w:val="18"/>
                <w:szCs w:val="18"/>
              </w:rPr>
              <w:t>.</w:t>
            </w:r>
            <w:r w:rsidRPr="009749E9">
              <w:rPr>
                <w:sz w:val="18"/>
                <w:szCs w:val="18"/>
              </w:rPr>
              <w:t xml:space="preserve"> </w:t>
            </w:r>
          </w:p>
          <w:p w14:paraId="20C31BEC" w14:textId="77777777" w:rsidR="009749E9" w:rsidRPr="00040299" w:rsidRDefault="009749E9" w:rsidP="00040299">
            <w:pPr>
              <w:spacing w:before="120" w:after="120"/>
              <w:rPr>
                <w:sz w:val="18"/>
                <w:szCs w:val="18"/>
              </w:rPr>
            </w:pPr>
            <w:r w:rsidRPr="00040299">
              <w:rPr>
                <w:sz w:val="18"/>
                <w:szCs w:val="18"/>
                <w:u w:val="single"/>
              </w:rPr>
              <w:t>Search Strategy</w:t>
            </w:r>
            <w:r w:rsidRPr="00040299">
              <w:rPr>
                <w:sz w:val="18"/>
                <w:szCs w:val="18"/>
              </w:rPr>
              <w:t xml:space="preserve">: </w:t>
            </w:r>
          </w:p>
          <w:p w14:paraId="134A697C" w14:textId="295F0CD4" w:rsidR="00040299" w:rsidRDefault="009749E9" w:rsidP="00040299">
            <w:pPr>
              <w:pStyle w:val="ListParagraph"/>
              <w:numPr>
                <w:ilvl w:val="0"/>
                <w:numId w:val="29"/>
              </w:numPr>
              <w:spacing w:before="120" w:after="120"/>
              <w:rPr>
                <w:sz w:val="18"/>
                <w:szCs w:val="18"/>
              </w:rPr>
            </w:pPr>
            <w:proofErr w:type="gramStart"/>
            <w:r w:rsidRPr="00040299">
              <w:rPr>
                <w:sz w:val="18"/>
                <w:szCs w:val="18"/>
              </w:rPr>
              <w:t>Search was conducted by two reviewers who indepe</w:t>
            </w:r>
            <w:r w:rsidR="00B3103D">
              <w:rPr>
                <w:sz w:val="18"/>
                <w:szCs w:val="18"/>
              </w:rPr>
              <w:t>n</w:t>
            </w:r>
            <w:r w:rsidRPr="00040299">
              <w:rPr>
                <w:sz w:val="18"/>
                <w:szCs w:val="18"/>
              </w:rPr>
              <w:t xml:space="preserve">dently searched PubMed, Cochrane Central Register of Controlled Trials, and </w:t>
            </w:r>
            <w:proofErr w:type="spellStart"/>
            <w:r w:rsidRPr="00040299">
              <w:rPr>
                <w:sz w:val="18"/>
                <w:szCs w:val="18"/>
              </w:rPr>
              <w:t>Embase</w:t>
            </w:r>
            <w:proofErr w:type="spellEnd"/>
            <w:r w:rsidRPr="00040299">
              <w:rPr>
                <w:sz w:val="18"/>
                <w:szCs w:val="18"/>
              </w:rPr>
              <w:t xml:space="preserve"> databases</w:t>
            </w:r>
            <w:proofErr w:type="gramEnd"/>
            <w:r w:rsidRPr="00040299">
              <w:rPr>
                <w:sz w:val="18"/>
                <w:szCs w:val="18"/>
              </w:rPr>
              <w:t>.</w:t>
            </w:r>
          </w:p>
          <w:p w14:paraId="7877E2A8" w14:textId="28BD837A" w:rsidR="009749E9" w:rsidRDefault="009749E9" w:rsidP="00040299">
            <w:pPr>
              <w:pStyle w:val="ListParagraph"/>
              <w:numPr>
                <w:ilvl w:val="0"/>
                <w:numId w:val="29"/>
              </w:numPr>
              <w:spacing w:before="120" w:after="120"/>
              <w:rPr>
                <w:sz w:val="18"/>
                <w:szCs w:val="18"/>
              </w:rPr>
            </w:pPr>
            <w:r w:rsidRPr="00040299">
              <w:rPr>
                <w:sz w:val="18"/>
                <w:szCs w:val="18"/>
              </w:rPr>
              <w:t>((((((</w:t>
            </w:r>
            <w:proofErr w:type="gramStart"/>
            <w:r w:rsidRPr="00040299">
              <w:rPr>
                <w:sz w:val="18"/>
                <w:szCs w:val="18"/>
              </w:rPr>
              <w:t>anterior</w:t>
            </w:r>
            <w:proofErr w:type="gramEnd"/>
            <w:r w:rsidRPr="00040299">
              <w:rPr>
                <w:sz w:val="18"/>
                <w:szCs w:val="18"/>
              </w:rPr>
              <w:t xml:space="preserve"> cruciate ligament [Title/Abstract]) AND hamstring [Title/Abstract]) AND allograft [Title/</w:t>
            </w:r>
            <w:proofErr w:type="spellStart"/>
            <w:r w:rsidRPr="00040299">
              <w:rPr>
                <w:sz w:val="18"/>
                <w:szCs w:val="18"/>
              </w:rPr>
              <w:t>Ab</w:t>
            </w:r>
            <w:proofErr w:type="spellEnd"/>
            <w:r w:rsidRPr="00040299">
              <w:rPr>
                <w:sz w:val="18"/>
                <w:szCs w:val="18"/>
              </w:rPr>
              <w:t xml:space="preserve">- </w:t>
            </w:r>
            <w:proofErr w:type="spellStart"/>
            <w:r w:rsidRPr="00040299">
              <w:rPr>
                <w:sz w:val="18"/>
                <w:szCs w:val="18"/>
              </w:rPr>
              <w:t>stract</w:t>
            </w:r>
            <w:proofErr w:type="spellEnd"/>
            <w:r w:rsidRPr="00040299">
              <w:rPr>
                <w:sz w:val="18"/>
                <w:szCs w:val="18"/>
              </w:rPr>
              <w:t xml:space="preserve">]) AND autograft [Title/Abstract]) AND random- </w:t>
            </w:r>
            <w:proofErr w:type="spellStart"/>
            <w:r w:rsidRPr="00040299">
              <w:rPr>
                <w:sz w:val="18"/>
                <w:szCs w:val="18"/>
              </w:rPr>
              <w:t>ized</w:t>
            </w:r>
            <w:proofErr w:type="spellEnd"/>
            <w:r w:rsidRPr="00040299">
              <w:rPr>
                <w:sz w:val="18"/>
                <w:szCs w:val="18"/>
              </w:rPr>
              <w:t xml:space="preserve"> [Title/Abstract]) AND (English[</w:t>
            </w:r>
            <w:proofErr w:type="spellStart"/>
            <w:r w:rsidRPr="00040299">
              <w:rPr>
                <w:sz w:val="18"/>
                <w:szCs w:val="18"/>
              </w:rPr>
              <w:t>lang</w:t>
            </w:r>
            <w:proofErr w:type="spellEnd"/>
            <w:r w:rsidRPr="00040299">
              <w:rPr>
                <w:sz w:val="18"/>
                <w:szCs w:val="18"/>
              </w:rPr>
              <w:t>])</w:t>
            </w:r>
          </w:p>
          <w:p w14:paraId="6C48B211" w14:textId="3BE4388D" w:rsidR="00040299" w:rsidRDefault="00040299" w:rsidP="00040299">
            <w:pPr>
              <w:pStyle w:val="ListParagraph"/>
              <w:numPr>
                <w:ilvl w:val="0"/>
                <w:numId w:val="29"/>
              </w:numPr>
              <w:spacing w:before="120" w:after="120"/>
              <w:rPr>
                <w:sz w:val="18"/>
                <w:szCs w:val="18"/>
              </w:rPr>
            </w:pPr>
            <w:r>
              <w:rPr>
                <w:sz w:val="18"/>
                <w:szCs w:val="18"/>
              </w:rPr>
              <w:t>Selection Criteria applied (see below)</w:t>
            </w:r>
          </w:p>
          <w:p w14:paraId="5BD1599D" w14:textId="0967C04B" w:rsidR="00040299" w:rsidRPr="00040299" w:rsidRDefault="00040299" w:rsidP="00040299">
            <w:pPr>
              <w:pStyle w:val="ListParagraph"/>
              <w:numPr>
                <w:ilvl w:val="0"/>
                <w:numId w:val="29"/>
              </w:numPr>
              <w:spacing w:before="120" w:after="120"/>
              <w:rPr>
                <w:sz w:val="18"/>
                <w:szCs w:val="18"/>
              </w:rPr>
            </w:pPr>
            <w:r>
              <w:rPr>
                <w:sz w:val="18"/>
                <w:szCs w:val="18"/>
              </w:rPr>
              <w:t>References within included studies were cross-referenced for inclusion if they were not already found in the initial search</w:t>
            </w:r>
          </w:p>
          <w:p w14:paraId="55919D84" w14:textId="2ED45880" w:rsidR="009749E9" w:rsidRPr="00040299" w:rsidRDefault="00040299" w:rsidP="00040299">
            <w:pPr>
              <w:spacing w:before="120" w:after="120"/>
              <w:rPr>
                <w:sz w:val="18"/>
                <w:szCs w:val="18"/>
              </w:rPr>
            </w:pPr>
            <w:r w:rsidRPr="00040299">
              <w:rPr>
                <w:sz w:val="18"/>
                <w:szCs w:val="18"/>
                <w:u w:val="single"/>
              </w:rPr>
              <w:t>Selection Criteria:</w:t>
            </w:r>
            <w:r w:rsidRPr="00040299">
              <w:rPr>
                <w:sz w:val="18"/>
                <w:szCs w:val="18"/>
              </w:rPr>
              <w:t xml:space="preserve"> </w:t>
            </w:r>
          </w:p>
          <w:p w14:paraId="6B5422C8" w14:textId="2E79C46D" w:rsidR="00040299" w:rsidRDefault="00040299" w:rsidP="00040299">
            <w:pPr>
              <w:pStyle w:val="ListParagraph"/>
              <w:numPr>
                <w:ilvl w:val="0"/>
                <w:numId w:val="30"/>
              </w:numPr>
              <w:spacing w:before="120" w:after="120"/>
              <w:rPr>
                <w:sz w:val="18"/>
                <w:szCs w:val="18"/>
              </w:rPr>
            </w:pPr>
            <w:r>
              <w:rPr>
                <w:sz w:val="18"/>
                <w:szCs w:val="18"/>
              </w:rPr>
              <w:t>Inclusion Criteria</w:t>
            </w:r>
          </w:p>
          <w:p w14:paraId="32E6E5B3" w14:textId="6A745EC1" w:rsidR="00282E3A" w:rsidRPr="00282E3A" w:rsidRDefault="00C054DE" w:rsidP="00282E3A">
            <w:pPr>
              <w:pStyle w:val="ListParagraph"/>
              <w:numPr>
                <w:ilvl w:val="0"/>
                <w:numId w:val="35"/>
              </w:numPr>
              <w:spacing w:before="120" w:after="120"/>
              <w:rPr>
                <w:sz w:val="18"/>
                <w:szCs w:val="18"/>
              </w:rPr>
            </w:pPr>
            <w:r>
              <w:rPr>
                <w:sz w:val="18"/>
                <w:szCs w:val="18"/>
              </w:rPr>
              <w:t>Randomized controlled trials</w:t>
            </w:r>
          </w:p>
          <w:p w14:paraId="6622EF8E" w14:textId="0EEF4AFC" w:rsidR="00C054DE" w:rsidRDefault="00C054DE" w:rsidP="00C054DE">
            <w:pPr>
              <w:pStyle w:val="ListParagraph"/>
              <w:numPr>
                <w:ilvl w:val="0"/>
                <w:numId w:val="35"/>
              </w:numPr>
              <w:spacing w:before="120" w:after="120"/>
              <w:rPr>
                <w:sz w:val="18"/>
                <w:szCs w:val="18"/>
              </w:rPr>
            </w:pPr>
            <w:r>
              <w:rPr>
                <w:sz w:val="18"/>
                <w:szCs w:val="18"/>
              </w:rPr>
              <w:t>Hamstring autograft compared to soft-tissue allograft</w:t>
            </w:r>
          </w:p>
          <w:p w14:paraId="5A0C68ED" w14:textId="0D1C5CEC" w:rsidR="00C054DE" w:rsidRDefault="00C054DE" w:rsidP="00C054DE">
            <w:pPr>
              <w:pStyle w:val="ListParagraph"/>
              <w:numPr>
                <w:ilvl w:val="0"/>
                <w:numId w:val="35"/>
              </w:numPr>
              <w:spacing w:before="120" w:after="120"/>
              <w:rPr>
                <w:sz w:val="18"/>
                <w:szCs w:val="18"/>
              </w:rPr>
            </w:pPr>
            <w:r>
              <w:rPr>
                <w:sz w:val="18"/>
                <w:szCs w:val="18"/>
              </w:rPr>
              <w:t>Follow-up minimum 6 months s/p ACL reconstruction</w:t>
            </w:r>
          </w:p>
          <w:p w14:paraId="14258621" w14:textId="7E9762E5" w:rsidR="00C054DE" w:rsidRDefault="00C054DE" w:rsidP="00C054DE">
            <w:pPr>
              <w:pStyle w:val="ListParagraph"/>
              <w:numPr>
                <w:ilvl w:val="0"/>
                <w:numId w:val="35"/>
              </w:numPr>
              <w:spacing w:before="120" w:after="120"/>
              <w:rPr>
                <w:sz w:val="18"/>
                <w:szCs w:val="18"/>
              </w:rPr>
            </w:pPr>
            <w:r>
              <w:rPr>
                <w:sz w:val="18"/>
                <w:szCs w:val="18"/>
              </w:rPr>
              <w:t>English language only</w:t>
            </w:r>
          </w:p>
          <w:p w14:paraId="1071617E" w14:textId="77777777" w:rsidR="00040299" w:rsidRDefault="00040299" w:rsidP="00040299">
            <w:pPr>
              <w:pStyle w:val="ListParagraph"/>
              <w:numPr>
                <w:ilvl w:val="0"/>
                <w:numId w:val="30"/>
              </w:numPr>
              <w:spacing w:before="120" w:after="120"/>
              <w:rPr>
                <w:sz w:val="18"/>
                <w:szCs w:val="18"/>
              </w:rPr>
            </w:pPr>
            <w:r>
              <w:rPr>
                <w:sz w:val="18"/>
                <w:szCs w:val="18"/>
              </w:rPr>
              <w:t>Exclusion Criteria</w:t>
            </w:r>
          </w:p>
          <w:p w14:paraId="68B5D4B8" w14:textId="39555598" w:rsidR="00040299" w:rsidRDefault="00040299" w:rsidP="00040299">
            <w:pPr>
              <w:pStyle w:val="ListParagraph"/>
              <w:numPr>
                <w:ilvl w:val="0"/>
                <w:numId w:val="32"/>
              </w:numPr>
              <w:spacing w:before="120" w:after="120"/>
              <w:rPr>
                <w:sz w:val="18"/>
                <w:szCs w:val="18"/>
              </w:rPr>
            </w:pPr>
            <w:r>
              <w:rPr>
                <w:sz w:val="18"/>
                <w:szCs w:val="18"/>
              </w:rPr>
              <w:t>Studies using bone-tendon-bone grafts</w:t>
            </w:r>
          </w:p>
          <w:p w14:paraId="19C1771F" w14:textId="2E039E01" w:rsidR="00040299" w:rsidRDefault="00040299" w:rsidP="00040299">
            <w:pPr>
              <w:pStyle w:val="ListParagraph"/>
              <w:numPr>
                <w:ilvl w:val="0"/>
                <w:numId w:val="32"/>
              </w:numPr>
              <w:spacing w:before="120" w:after="120"/>
              <w:rPr>
                <w:sz w:val="18"/>
                <w:szCs w:val="18"/>
              </w:rPr>
            </w:pPr>
            <w:r>
              <w:rPr>
                <w:sz w:val="18"/>
                <w:szCs w:val="18"/>
              </w:rPr>
              <w:t>Medical conference abstracts</w:t>
            </w:r>
          </w:p>
          <w:p w14:paraId="3D5A5529" w14:textId="32151D18" w:rsidR="00040299" w:rsidRPr="00040299" w:rsidRDefault="00040299" w:rsidP="00040299">
            <w:pPr>
              <w:pStyle w:val="ListParagraph"/>
              <w:numPr>
                <w:ilvl w:val="0"/>
                <w:numId w:val="32"/>
              </w:numPr>
              <w:spacing w:before="120" w:after="120"/>
              <w:rPr>
                <w:sz w:val="18"/>
                <w:szCs w:val="18"/>
              </w:rPr>
            </w:pPr>
            <w:r>
              <w:rPr>
                <w:sz w:val="18"/>
                <w:szCs w:val="18"/>
              </w:rPr>
              <w:t>Case reports, retrospective studies, review articles, letters to the editor, basic science studies, biomechanical studies, imaging studies, surgical technique reports, classification studies</w:t>
            </w:r>
          </w:p>
          <w:p w14:paraId="533CF71B" w14:textId="77777777" w:rsidR="009749E9" w:rsidRDefault="009C6336" w:rsidP="00040299">
            <w:pPr>
              <w:spacing w:before="120" w:after="120"/>
              <w:rPr>
                <w:sz w:val="18"/>
                <w:szCs w:val="18"/>
              </w:rPr>
            </w:pPr>
            <w:r w:rsidRPr="00040299">
              <w:rPr>
                <w:sz w:val="18"/>
                <w:szCs w:val="18"/>
                <w:u w:val="single"/>
              </w:rPr>
              <w:t>Methods:</w:t>
            </w:r>
            <w:r w:rsidRPr="00040299">
              <w:rPr>
                <w:sz w:val="18"/>
                <w:szCs w:val="18"/>
              </w:rPr>
              <w:t xml:space="preserve"> </w:t>
            </w:r>
          </w:p>
          <w:p w14:paraId="64EB74E6" w14:textId="77777777" w:rsidR="009C6336" w:rsidRDefault="00D40441" w:rsidP="009C6336">
            <w:pPr>
              <w:pStyle w:val="ListParagraph"/>
              <w:numPr>
                <w:ilvl w:val="0"/>
                <w:numId w:val="34"/>
              </w:numPr>
              <w:spacing w:before="120" w:after="120"/>
              <w:rPr>
                <w:sz w:val="18"/>
                <w:szCs w:val="18"/>
              </w:rPr>
            </w:pPr>
            <w:r>
              <w:rPr>
                <w:sz w:val="18"/>
                <w:szCs w:val="18"/>
              </w:rPr>
              <w:t xml:space="preserve">Two reviewers extracted data using data abstraction forms that were otherwise unspecified. </w:t>
            </w:r>
          </w:p>
          <w:p w14:paraId="0B99BD3C" w14:textId="2F59224F" w:rsidR="00041226" w:rsidRDefault="00041226" w:rsidP="009C6336">
            <w:pPr>
              <w:pStyle w:val="ListParagraph"/>
              <w:numPr>
                <w:ilvl w:val="0"/>
                <w:numId w:val="34"/>
              </w:numPr>
              <w:spacing w:before="120" w:after="120"/>
              <w:rPr>
                <w:sz w:val="18"/>
                <w:szCs w:val="18"/>
              </w:rPr>
            </w:pPr>
            <w:r>
              <w:rPr>
                <w:sz w:val="18"/>
                <w:szCs w:val="18"/>
              </w:rPr>
              <w:t>Duplicates were removed, with the version that contained more information (if applicable) included.</w:t>
            </w:r>
          </w:p>
          <w:p w14:paraId="6BD34B04" w14:textId="2689C35F" w:rsidR="00D40441" w:rsidRPr="00D40441" w:rsidRDefault="00D40441" w:rsidP="00D40441">
            <w:pPr>
              <w:pStyle w:val="ListParagraph"/>
              <w:numPr>
                <w:ilvl w:val="0"/>
                <w:numId w:val="34"/>
              </w:numPr>
              <w:spacing w:before="120" w:after="120"/>
              <w:rPr>
                <w:sz w:val="18"/>
                <w:szCs w:val="18"/>
              </w:rPr>
            </w:pPr>
            <w:r>
              <w:rPr>
                <w:sz w:val="18"/>
                <w:szCs w:val="18"/>
              </w:rPr>
              <w:t>Study, subject, and surgery parameters and demographics collected and analysed, including year of publication, years of subject enrolment, presence of study financial conflict of interest, number of subjects and knees, gender, age, diagnoses treated, operative time, graft type used, number of patients and knees available for follow-up, and surgical procedures performed.</w:t>
            </w:r>
          </w:p>
          <w:p w14:paraId="0E18D813" w14:textId="77777777" w:rsidR="00D40441" w:rsidRDefault="00D40441" w:rsidP="009C6336">
            <w:pPr>
              <w:pStyle w:val="ListParagraph"/>
              <w:numPr>
                <w:ilvl w:val="0"/>
                <w:numId w:val="34"/>
              </w:numPr>
              <w:spacing w:before="120" w:after="120"/>
              <w:rPr>
                <w:sz w:val="18"/>
                <w:szCs w:val="18"/>
              </w:rPr>
            </w:pPr>
            <w:r>
              <w:rPr>
                <w:sz w:val="18"/>
                <w:szCs w:val="18"/>
              </w:rPr>
              <w:t xml:space="preserve">Clinical outcomes investigated: </w:t>
            </w:r>
          </w:p>
          <w:p w14:paraId="04D695A2" w14:textId="77777777" w:rsidR="00D40441" w:rsidRDefault="00D40441" w:rsidP="00D40441">
            <w:pPr>
              <w:pStyle w:val="ListParagraph"/>
              <w:numPr>
                <w:ilvl w:val="0"/>
                <w:numId w:val="37"/>
              </w:numPr>
              <w:spacing w:before="120" w:after="120"/>
              <w:rPr>
                <w:sz w:val="18"/>
                <w:szCs w:val="18"/>
              </w:rPr>
            </w:pPr>
            <w:r>
              <w:rPr>
                <w:sz w:val="18"/>
                <w:szCs w:val="18"/>
              </w:rPr>
              <w:t>ROM</w:t>
            </w:r>
          </w:p>
          <w:p w14:paraId="14A25502" w14:textId="65DA899A" w:rsidR="00D40441" w:rsidRDefault="00D40441" w:rsidP="00D40441">
            <w:pPr>
              <w:pStyle w:val="ListParagraph"/>
              <w:numPr>
                <w:ilvl w:val="0"/>
                <w:numId w:val="37"/>
              </w:numPr>
              <w:spacing w:before="120" w:after="120"/>
              <w:rPr>
                <w:sz w:val="18"/>
                <w:szCs w:val="18"/>
              </w:rPr>
            </w:pPr>
            <w:r>
              <w:rPr>
                <w:sz w:val="18"/>
                <w:szCs w:val="18"/>
              </w:rPr>
              <w:t>Loss of terminal extension</w:t>
            </w:r>
          </w:p>
          <w:p w14:paraId="57E92399" w14:textId="77777777" w:rsidR="00D40441" w:rsidRDefault="00D40441" w:rsidP="00D40441">
            <w:pPr>
              <w:pStyle w:val="ListParagraph"/>
              <w:numPr>
                <w:ilvl w:val="0"/>
                <w:numId w:val="37"/>
              </w:numPr>
              <w:spacing w:before="120" w:after="120"/>
              <w:rPr>
                <w:sz w:val="18"/>
                <w:szCs w:val="18"/>
              </w:rPr>
            </w:pPr>
            <w:proofErr w:type="spellStart"/>
            <w:r>
              <w:rPr>
                <w:sz w:val="18"/>
                <w:szCs w:val="18"/>
              </w:rPr>
              <w:t>Lysholm</w:t>
            </w:r>
            <w:proofErr w:type="spellEnd"/>
            <w:r>
              <w:rPr>
                <w:sz w:val="18"/>
                <w:szCs w:val="18"/>
              </w:rPr>
              <w:t xml:space="preserve"> score</w:t>
            </w:r>
          </w:p>
          <w:p w14:paraId="30AF6B3B" w14:textId="77777777" w:rsidR="00D40441" w:rsidRDefault="00D40441" w:rsidP="00D40441">
            <w:pPr>
              <w:pStyle w:val="ListParagraph"/>
              <w:numPr>
                <w:ilvl w:val="0"/>
                <w:numId w:val="37"/>
              </w:numPr>
              <w:spacing w:before="120" w:after="120"/>
              <w:rPr>
                <w:sz w:val="18"/>
                <w:szCs w:val="18"/>
              </w:rPr>
            </w:pPr>
            <w:r>
              <w:rPr>
                <w:sz w:val="18"/>
                <w:szCs w:val="18"/>
              </w:rPr>
              <w:t>Anterior drawer test</w:t>
            </w:r>
          </w:p>
          <w:p w14:paraId="7CC932B5" w14:textId="77777777" w:rsidR="00D40441" w:rsidRDefault="00D40441" w:rsidP="00D40441">
            <w:pPr>
              <w:pStyle w:val="ListParagraph"/>
              <w:numPr>
                <w:ilvl w:val="0"/>
                <w:numId w:val="37"/>
              </w:numPr>
              <w:spacing w:before="120" w:after="120"/>
              <w:rPr>
                <w:sz w:val="18"/>
                <w:szCs w:val="18"/>
              </w:rPr>
            </w:pPr>
            <w:proofErr w:type="spellStart"/>
            <w:r>
              <w:rPr>
                <w:sz w:val="18"/>
                <w:szCs w:val="18"/>
              </w:rPr>
              <w:t>Lachman</w:t>
            </w:r>
            <w:proofErr w:type="spellEnd"/>
            <w:r>
              <w:rPr>
                <w:sz w:val="18"/>
                <w:szCs w:val="18"/>
              </w:rPr>
              <w:t xml:space="preserve"> test</w:t>
            </w:r>
          </w:p>
          <w:p w14:paraId="1A1AFDD9" w14:textId="77777777" w:rsidR="00D40441" w:rsidRDefault="00D40441" w:rsidP="00D40441">
            <w:pPr>
              <w:pStyle w:val="ListParagraph"/>
              <w:numPr>
                <w:ilvl w:val="0"/>
                <w:numId w:val="37"/>
              </w:numPr>
              <w:spacing w:before="120" w:after="120"/>
              <w:rPr>
                <w:sz w:val="18"/>
                <w:szCs w:val="18"/>
              </w:rPr>
            </w:pPr>
            <w:r>
              <w:rPr>
                <w:sz w:val="18"/>
                <w:szCs w:val="18"/>
              </w:rPr>
              <w:t>Pivot-shift test</w:t>
            </w:r>
          </w:p>
          <w:p w14:paraId="551EF30D" w14:textId="77777777" w:rsidR="00D40441" w:rsidRDefault="00D40441" w:rsidP="00D40441">
            <w:pPr>
              <w:pStyle w:val="ListParagraph"/>
              <w:numPr>
                <w:ilvl w:val="0"/>
                <w:numId w:val="37"/>
              </w:numPr>
              <w:spacing w:before="120" w:after="120"/>
              <w:rPr>
                <w:sz w:val="18"/>
                <w:szCs w:val="18"/>
              </w:rPr>
            </w:pPr>
            <w:r>
              <w:rPr>
                <w:sz w:val="18"/>
                <w:szCs w:val="18"/>
              </w:rPr>
              <w:t xml:space="preserve">KT </w:t>
            </w:r>
            <w:proofErr w:type="spellStart"/>
            <w:r>
              <w:rPr>
                <w:sz w:val="18"/>
                <w:szCs w:val="18"/>
              </w:rPr>
              <w:t>arthrometer</w:t>
            </w:r>
            <w:proofErr w:type="spellEnd"/>
            <w:r>
              <w:rPr>
                <w:sz w:val="18"/>
                <w:szCs w:val="18"/>
              </w:rPr>
              <w:t xml:space="preserve"> examination</w:t>
            </w:r>
          </w:p>
          <w:p w14:paraId="3085289A" w14:textId="77777777" w:rsidR="00D40441" w:rsidRDefault="00D40441" w:rsidP="00D40441">
            <w:pPr>
              <w:pStyle w:val="ListParagraph"/>
              <w:numPr>
                <w:ilvl w:val="0"/>
                <w:numId w:val="37"/>
              </w:numPr>
              <w:spacing w:before="120" w:after="120"/>
              <w:rPr>
                <w:sz w:val="18"/>
                <w:szCs w:val="18"/>
              </w:rPr>
            </w:pPr>
            <w:r>
              <w:rPr>
                <w:sz w:val="18"/>
                <w:szCs w:val="18"/>
              </w:rPr>
              <w:t>Reoperation rate</w:t>
            </w:r>
          </w:p>
          <w:p w14:paraId="32196DDF" w14:textId="77777777" w:rsidR="00721F1B" w:rsidRDefault="00721F1B" w:rsidP="00721F1B">
            <w:pPr>
              <w:spacing w:before="120" w:after="120"/>
              <w:rPr>
                <w:sz w:val="18"/>
                <w:szCs w:val="18"/>
              </w:rPr>
            </w:pPr>
            <w:r>
              <w:rPr>
                <w:sz w:val="18"/>
                <w:szCs w:val="18"/>
                <w:u w:val="single"/>
              </w:rPr>
              <w:lastRenderedPageBreak/>
              <w:t>Statistical Analysis</w:t>
            </w:r>
            <w:r>
              <w:rPr>
                <w:sz w:val="18"/>
                <w:szCs w:val="18"/>
              </w:rPr>
              <w:t>:</w:t>
            </w:r>
          </w:p>
          <w:p w14:paraId="09A672D7" w14:textId="77777777" w:rsidR="00721F1B" w:rsidRDefault="00721F1B" w:rsidP="00721F1B">
            <w:pPr>
              <w:pStyle w:val="ListParagraph"/>
              <w:numPr>
                <w:ilvl w:val="0"/>
                <w:numId w:val="38"/>
              </w:numPr>
              <w:spacing w:before="120" w:after="120"/>
              <w:rPr>
                <w:sz w:val="18"/>
                <w:szCs w:val="18"/>
              </w:rPr>
            </w:pPr>
            <w:r>
              <w:rPr>
                <w:sz w:val="18"/>
                <w:szCs w:val="18"/>
              </w:rPr>
              <w:t xml:space="preserve">Descriptive statistics calculated and reported as mean +/- standard deviation. </w:t>
            </w:r>
          </w:p>
          <w:p w14:paraId="619C7EAD" w14:textId="6B7FCB56" w:rsidR="00721F1B" w:rsidRPr="00721F1B" w:rsidRDefault="00721F1B" w:rsidP="00721F1B">
            <w:pPr>
              <w:pStyle w:val="ListParagraph"/>
              <w:numPr>
                <w:ilvl w:val="0"/>
                <w:numId w:val="38"/>
              </w:numPr>
              <w:spacing w:before="120" w:after="120"/>
              <w:rPr>
                <w:sz w:val="18"/>
                <w:szCs w:val="18"/>
              </w:rPr>
            </w:pPr>
            <w:r>
              <w:rPr>
                <w:sz w:val="18"/>
                <w:szCs w:val="18"/>
              </w:rPr>
              <w:t xml:space="preserve">Significance set at </w:t>
            </w:r>
            <w:r>
              <w:rPr>
                <w:i/>
                <w:sz w:val="18"/>
                <w:szCs w:val="18"/>
              </w:rPr>
              <w:t>P</w:t>
            </w:r>
            <w:r w:rsidRPr="00721F1B">
              <w:rPr>
                <w:sz w:val="18"/>
                <w:szCs w:val="18"/>
              </w:rPr>
              <w:t>&lt;</w:t>
            </w:r>
            <w:r>
              <w:rPr>
                <w:sz w:val="18"/>
                <w:szCs w:val="18"/>
              </w:rPr>
              <w:t xml:space="preserve"> </w:t>
            </w:r>
            <w:r w:rsidRPr="00721F1B">
              <w:rPr>
                <w:sz w:val="18"/>
                <w:szCs w:val="18"/>
              </w:rPr>
              <w:t>.05</w:t>
            </w:r>
          </w:p>
          <w:p w14:paraId="20A89017" w14:textId="77777777" w:rsidR="00721F1B" w:rsidRDefault="00721F1B" w:rsidP="00721F1B">
            <w:pPr>
              <w:pStyle w:val="ListParagraph"/>
              <w:numPr>
                <w:ilvl w:val="0"/>
                <w:numId w:val="38"/>
              </w:numPr>
              <w:spacing w:before="120" w:after="120"/>
              <w:rPr>
                <w:sz w:val="18"/>
                <w:szCs w:val="18"/>
              </w:rPr>
            </w:pPr>
            <w:r>
              <w:rPr>
                <w:sz w:val="18"/>
                <w:szCs w:val="18"/>
              </w:rPr>
              <w:t xml:space="preserve">Data pooled and meta-analysis performed using </w:t>
            </w:r>
            <w:proofErr w:type="spellStart"/>
            <w:r>
              <w:rPr>
                <w:sz w:val="18"/>
                <w:szCs w:val="18"/>
              </w:rPr>
              <w:t>RevMan</w:t>
            </w:r>
            <w:proofErr w:type="spellEnd"/>
            <w:r>
              <w:rPr>
                <w:sz w:val="18"/>
                <w:szCs w:val="18"/>
              </w:rPr>
              <w:t xml:space="preserve"> software when possible.</w:t>
            </w:r>
          </w:p>
          <w:p w14:paraId="7AC88ACC" w14:textId="001992BC" w:rsidR="00721F1B" w:rsidRDefault="00721F1B" w:rsidP="00721F1B">
            <w:pPr>
              <w:pStyle w:val="ListParagraph"/>
              <w:numPr>
                <w:ilvl w:val="0"/>
                <w:numId w:val="38"/>
              </w:numPr>
              <w:spacing w:before="120" w:after="120"/>
              <w:rPr>
                <w:sz w:val="18"/>
                <w:szCs w:val="18"/>
              </w:rPr>
            </w:pPr>
            <w:r>
              <w:rPr>
                <w:sz w:val="18"/>
                <w:szCs w:val="18"/>
              </w:rPr>
              <w:t>Dichotomous data reported as risk ratio, continuous data reported as standardized mean differences and 95% confidence intervals</w:t>
            </w:r>
          </w:p>
          <w:p w14:paraId="7AC88ACC" w14:textId="001992BC" w:rsidR="00721F1B" w:rsidRPr="00721F1B" w:rsidRDefault="00721F1B" w:rsidP="00044F7C">
            <w:pPr>
              <w:pStyle w:val="ListParagraph"/>
              <w:numPr>
                <w:ilvl w:val="0"/>
                <w:numId w:val="38"/>
              </w:numPr>
              <w:spacing w:before="120" w:after="120"/>
              <w:rPr>
                <w:sz w:val="18"/>
                <w:szCs w:val="18"/>
              </w:rPr>
            </w:pPr>
            <w:r>
              <w:rPr>
                <w:sz w:val="18"/>
                <w:szCs w:val="18"/>
              </w:rPr>
              <w:t>Heterogeneity assessed using I</w:t>
            </w:r>
            <w:r>
              <w:rPr>
                <w:sz w:val="18"/>
                <w:szCs w:val="18"/>
                <w:vertAlign w:val="superscript"/>
              </w:rPr>
              <w:t>2</w:t>
            </w:r>
            <w:r>
              <w:rPr>
                <w:sz w:val="18"/>
                <w:szCs w:val="18"/>
              </w:rPr>
              <w:t xml:space="preserve">, of which anything less than 60% </w:t>
            </w:r>
            <w:r w:rsidR="00044F7C">
              <w:rPr>
                <w:sz w:val="18"/>
                <w:szCs w:val="18"/>
              </w:rPr>
              <w:t>indicated enough</w:t>
            </w:r>
            <w:r>
              <w:rPr>
                <w:sz w:val="18"/>
                <w:szCs w:val="18"/>
              </w:rPr>
              <w:t xml:space="preserve"> homogeneity of the data in order to justify pooling</w:t>
            </w:r>
          </w:p>
        </w:tc>
      </w:tr>
      <w:tr w:rsidR="001D4F60" w:rsidRPr="002F16E1" w14:paraId="692A0465" w14:textId="77777777" w:rsidTr="009E380F">
        <w:tc>
          <w:tcPr>
            <w:tcW w:w="10421" w:type="dxa"/>
            <w:shd w:val="clear" w:color="auto" w:fill="E6E6E6"/>
          </w:tcPr>
          <w:p w14:paraId="073A7869" w14:textId="0D7F544D" w:rsidR="001D4F60" w:rsidRPr="00B25695" w:rsidRDefault="001D4F60" w:rsidP="00B25695">
            <w:pPr>
              <w:spacing w:before="120" w:after="120"/>
              <w:rPr>
                <w:b/>
                <w:sz w:val="18"/>
                <w:szCs w:val="18"/>
              </w:rPr>
            </w:pPr>
            <w:r w:rsidRPr="002F16E1">
              <w:rPr>
                <w:b/>
                <w:sz w:val="18"/>
                <w:szCs w:val="18"/>
              </w:rPr>
              <w:lastRenderedPageBreak/>
              <w:t>Setting</w:t>
            </w:r>
          </w:p>
        </w:tc>
      </w:tr>
      <w:tr w:rsidR="001D4F60" w:rsidRPr="002F16E1" w14:paraId="7AC28A39" w14:textId="77777777" w:rsidTr="009E380F">
        <w:tc>
          <w:tcPr>
            <w:tcW w:w="10421" w:type="dxa"/>
            <w:tcBorders>
              <w:bottom w:val="single" w:sz="4" w:space="0" w:color="auto"/>
            </w:tcBorders>
            <w:shd w:val="clear" w:color="auto" w:fill="auto"/>
          </w:tcPr>
          <w:p w14:paraId="731153A3" w14:textId="7B8A4FEB" w:rsidR="001D4F60" w:rsidRPr="002F16E1" w:rsidRDefault="00EF74F4" w:rsidP="00EF74F4">
            <w:pPr>
              <w:spacing w:before="120" w:after="120"/>
              <w:rPr>
                <w:sz w:val="18"/>
                <w:szCs w:val="18"/>
              </w:rPr>
            </w:pPr>
            <w:r>
              <w:rPr>
                <w:sz w:val="18"/>
                <w:szCs w:val="18"/>
              </w:rPr>
              <w:t>Study settings were unspecified</w:t>
            </w:r>
          </w:p>
        </w:tc>
      </w:tr>
      <w:tr w:rsidR="001D4F60" w:rsidRPr="002F16E1" w14:paraId="59E6D6F6" w14:textId="77777777" w:rsidTr="009E380F">
        <w:tc>
          <w:tcPr>
            <w:tcW w:w="10421" w:type="dxa"/>
            <w:shd w:val="clear" w:color="auto" w:fill="E6E6E6"/>
          </w:tcPr>
          <w:p w14:paraId="45DD67E0" w14:textId="252EA3A5" w:rsidR="001D4F60" w:rsidRPr="00862346" w:rsidRDefault="001D4F60" w:rsidP="009E380F">
            <w:pPr>
              <w:spacing w:before="120" w:after="120"/>
              <w:rPr>
                <w:b/>
                <w:sz w:val="18"/>
                <w:szCs w:val="18"/>
              </w:rPr>
            </w:pPr>
            <w:r w:rsidRPr="002F16E1">
              <w:rPr>
                <w:b/>
                <w:sz w:val="18"/>
                <w:szCs w:val="18"/>
              </w:rPr>
              <w:t>Participants</w:t>
            </w:r>
          </w:p>
        </w:tc>
      </w:tr>
      <w:tr w:rsidR="001D4F60" w:rsidRPr="002F16E1" w14:paraId="6ECD2529" w14:textId="77777777" w:rsidTr="009E380F">
        <w:tc>
          <w:tcPr>
            <w:tcW w:w="10421" w:type="dxa"/>
            <w:tcBorders>
              <w:bottom w:val="single" w:sz="4" w:space="0" w:color="auto"/>
            </w:tcBorders>
            <w:shd w:val="clear" w:color="auto" w:fill="auto"/>
          </w:tcPr>
          <w:p w14:paraId="710A9D80" w14:textId="0721EB48" w:rsidR="00EF74F4" w:rsidRDefault="00EF74F4" w:rsidP="00EF74F4">
            <w:pPr>
              <w:pStyle w:val="ListParagraph"/>
              <w:numPr>
                <w:ilvl w:val="0"/>
                <w:numId w:val="39"/>
              </w:numPr>
              <w:spacing w:before="120" w:after="120"/>
              <w:rPr>
                <w:sz w:val="18"/>
                <w:szCs w:val="18"/>
              </w:rPr>
            </w:pPr>
            <w:r>
              <w:rPr>
                <w:sz w:val="18"/>
                <w:szCs w:val="18"/>
              </w:rPr>
              <w:t>5 studies were included in the systematic review/meta-analysis for a total pooled sample size of 504 participants.</w:t>
            </w:r>
          </w:p>
          <w:p w14:paraId="0251A7D4" w14:textId="27B036E1" w:rsidR="00862346" w:rsidRDefault="00862346" w:rsidP="00862346">
            <w:pPr>
              <w:pStyle w:val="ListParagraph"/>
              <w:numPr>
                <w:ilvl w:val="0"/>
                <w:numId w:val="39"/>
              </w:numPr>
              <w:spacing w:before="120" w:after="120"/>
              <w:rPr>
                <w:sz w:val="18"/>
                <w:szCs w:val="18"/>
              </w:rPr>
            </w:pPr>
            <w:r>
              <w:rPr>
                <w:sz w:val="18"/>
                <w:szCs w:val="18"/>
              </w:rPr>
              <w:t>Included studies all randomly allocated participants to hamstring autograft or allograft group and were either Level I (n=1) or Level II (n=4) RCT study designs</w:t>
            </w:r>
          </w:p>
          <w:p w14:paraId="2E3622D7" w14:textId="4829DAAA" w:rsidR="00862346" w:rsidRPr="00862346" w:rsidRDefault="00862346" w:rsidP="00862346">
            <w:pPr>
              <w:pStyle w:val="ListParagraph"/>
              <w:numPr>
                <w:ilvl w:val="0"/>
                <w:numId w:val="39"/>
              </w:numPr>
              <w:spacing w:before="120" w:after="120"/>
              <w:rPr>
                <w:sz w:val="18"/>
                <w:szCs w:val="18"/>
              </w:rPr>
            </w:pPr>
            <w:r>
              <w:rPr>
                <w:sz w:val="18"/>
                <w:szCs w:val="18"/>
              </w:rPr>
              <w:t>Sample sizes ranged from 65 to 102 participants</w:t>
            </w:r>
          </w:p>
          <w:p w14:paraId="6FF7E2AF" w14:textId="07E07663" w:rsidR="00EF74F4" w:rsidRDefault="00EF74F4" w:rsidP="00EF74F4">
            <w:pPr>
              <w:pStyle w:val="ListParagraph"/>
              <w:numPr>
                <w:ilvl w:val="0"/>
                <w:numId w:val="39"/>
              </w:numPr>
              <w:spacing w:before="120" w:after="120"/>
              <w:rPr>
                <w:sz w:val="18"/>
                <w:szCs w:val="18"/>
              </w:rPr>
            </w:pPr>
            <w:r>
              <w:rPr>
                <w:sz w:val="18"/>
                <w:szCs w:val="18"/>
              </w:rPr>
              <w:t xml:space="preserve">251 patients had a hamstring autograft reconstruction </w:t>
            </w:r>
            <w:r w:rsidR="00862346">
              <w:rPr>
                <w:sz w:val="18"/>
                <w:szCs w:val="18"/>
              </w:rPr>
              <w:t xml:space="preserve">(control group) </w:t>
            </w:r>
            <w:r>
              <w:rPr>
                <w:sz w:val="18"/>
                <w:szCs w:val="18"/>
              </w:rPr>
              <w:t>and 253 patients had an allograft reconstruction</w:t>
            </w:r>
            <w:r w:rsidR="00862346">
              <w:rPr>
                <w:sz w:val="18"/>
                <w:szCs w:val="18"/>
              </w:rPr>
              <w:t xml:space="preserve"> (experimental group)</w:t>
            </w:r>
            <w:r>
              <w:rPr>
                <w:sz w:val="18"/>
                <w:szCs w:val="18"/>
              </w:rPr>
              <w:t xml:space="preserve"> of the 504 pooled sample </w:t>
            </w:r>
          </w:p>
          <w:p w14:paraId="185B8EB6" w14:textId="77777777" w:rsidR="00EF74F4" w:rsidRDefault="00EF74F4" w:rsidP="00EF74F4">
            <w:pPr>
              <w:pStyle w:val="ListParagraph"/>
              <w:numPr>
                <w:ilvl w:val="0"/>
                <w:numId w:val="39"/>
              </w:numPr>
              <w:spacing w:before="120" w:after="120"/>
              <w:rPr>
                <w:sz w:val="18"/>
                <w:szCs w:val="18"/>
              </w:rPr>
            </w:pPr>
            <w:r>
              <w:rPr>
                <w:sz w:val="18"/>
                <w:szCs w:val="18"/>
              </w:rPr>
              <w:t>Demographics were 374 male, 130 female with a mean age of 29.9 +/- 2.2 years</w:t>
            </w:r>
          </w:p>
          <w:p w14:paraId="3718C78B" w14:textId="77777777" w:rsidR="00282E3A" w:rsidRDefault="00282E3A" w:rsidP="00282E3A">
            <w:pPr>
              <w:pStyle w:val="ListParagraph"/>
              <w:numPr>
                <w:ilvl w:val="0"/>
                <w:numId w:val="39"/>
              </w:numPr>
              <w:spacing w:before="120" w:after="120"/>
              <w:rPr>
                <w:sz w:val="18"/>
                <w:szCs w:val="18"/>
              </w:rPr>
            </w:pPr>
            <w:r>
              <w:rPr>
                <w:sz w:val="18"/>
                <w:szCs w:val="18"/>
              </w:rPr>
              <w:t xml:space="preserve">Soft-tissue allografts of studies included fresh-frozen hamstring, irradiated hamstring, mixture of fresh-frozen and cryopreserved hamstring, fresh-frozen </w:t>
            </w:r>
            <w:proofErr w:type="spellStart"/>
            <w:r>
              <w:rPr>
                <w:sz w:val="18"/>
                <w:szCs w:val="18"/>
              </w:rPr>
              <w:t>tibialis</w:t>
            </w:r>
            <w:proofErr w:type="spellEnd"/>
            <w:r>
              <w:rPr>
                <w:sz w:val="18"/>
                <w:szCs w:val="18"/>
              </w:rPr>
              <w:t xml:space="preserve"> anterior, and fresh-frozen Achilles tendon graft sans bone blocks.</w:t>
            </w:r>
          </w:p>
          <w:p w14:paraId="71709FD2" w14:textId="77777777" w:rsidR="00282E3A" w:rsidRDefault="00282E3A" w:rsidP="00282E3A">
            <w:pPr>
              <w:pStyle w:val="ListParagraph"/>
              <w:numPr>
                <w:ilvl w:val="0"/>
                <w:numId w:val="39"/>
              </w:numPr>
              <w:spacing w:before="120" w:after="120"/>
              <w:rPr>
                <w:sz w:val="18"/>
                <w:szCs w:val="18"/>
              </w:rPr>
            </w:pPr>
            <w:r>
              <w:rPr>
                <w:sz w:val="18"/>
                <w:szCs w:val="18"/>
              </w:rPr>
              <w:t>Studies used varying methods of fixation meaning that meta-analysis of this variable was not possible. However, each study utilized the same fixation between autograft and allograft groups to decrease confounding factors.</w:t>
            </w:r>
          </w:p>
          <w:p w14:paraId="4BF813F1" w14:textId="08B68719" w:rsidR="00282E3A" w:rsidRDefault="00282E3A" w:rsidP="00282E3A">
            <w:pPr>
              <w:pStyle w:val="ListParagraph"/>
              <w:numPr>
                <w:ilvl w:val="0"/>
                <w:numId w:val="39"/>
              </w:numPr>
              <w:spacing w:before="120" w:after="120"/>
              <w:rPr>
                <w:sz w:val="18"/>
                <w:szCs w:val="18"/>
              </w:rPr>
            </w:pPr>
            <w:r>
              <w:rPr>
                <w:sz w:val="18"/>
                <w:szCs w:val="18"/>
              </w:rPr>
              <w:t>Mean follow-up period of studies was 47.4 +/- 26.9 months</w:t>
            </w:r>
            <w:r w:rsidR="00862346">
              <w:rPr>
                <w:sz w:val="18"/>
                <w:szCs w:val="18"/>
              </w:rPr>
              <w:t xml:space="preserve"> with a range of 24 months to 93 months</w:t>
            </w:r>
          </w:p>
          <w:p w14:paraId="01C146FE" w14:textId="5D698DAA" w:rsidR="00282E3A" w:rsidRPr="00282E3A" w:rsidRDefault="00282E3A" w:rsidP="00282E3A">
            <w:pPr>
              <w:pStyle w:val="ListParagraph"/>
              <w:numPr>
                <w:ilvl w:val="0"/>
                <w:numId w:val="39"/>
              </w:numPr>
              <w:spacing w:before="120" w:after="120"/>
              <w:rPr>
                <w:sz w:val="18"/>
                <w:szCs w:val="18"/>
              </w:rPr>
            </w:pPr>
            <w:r>
              <w:rPr>
                <w:sz w:val="18"/>
                <w:szCs w:val="18"/>
              </w:rPr>
              <w:t>Mean follow-up rate of studies was 83.3% +/- 8.6%</w:t>
            </w:r>
            <w:r w:rsidR="00862346">
              <w:rPr>
                <w:sz w:val="18"/>
                <w:szCs w:val="18"/>
              </w:rPr>
              <w:t xml:space="preserve"> with a range of 69.4% to 89.4%</w:t>
            </w:r>
          </w:p>
        </w:tc>
      </w:tr>
      <w:tr w:rsidR="001D4F60" w:rsidRPr="002F16E1" w14:paraId="29ADEA74" w14:textId="77777777" w:rsidTr="009E380F">
        <w:tc>
          <w:tcPr>
            <w:tcW w:w="10421" w:type="dxa"/>
            <w:shd w:val="clear" w:color="auto" w:fill="E6E6E6"/>
          </w:tcPr>
          <w:p w14:paraId="52B5F612" w14:textId="476D39C7" w:rsidR="001D4F60" w:rsidRPr="00862346" w:rsidRDefault="001D4F60" w:rsidP="009E380F">
            <w:pPr>
              <w:spacing w:before="120" w:after="120"/>
              <w:rPr>
                <w:b/>
                <w:sz w:val="18"/>
                <w:szCs w:val="18"/>
              </w:rPr>
            </w:pPr>
            <w:r w:rsidRPr="002F16E1">
              <w:rPr>
                <w:b/>
                <w:sz w:val="18"/>
                <w:szCs w:val="18"/>
              </w:rPr>
              <w:t>Intervention Investigated</w:t>
            </w:r>
          </w:p>
        </w:tc>
      </w:tr>
      <w:tr w:rsidR="001D4F60" w:rsidRPr="002F16E1" w14:paraId="271099ED" w14:textId="77777777" w:rsidTr="009E380F">
        <w:tc>
          <w:tcPr>
            <w:tcW w:w="10421" w:type="dxa"/>
            <w:shd w:val="clear" w:color="auto" w:fill="auto"/>
          </w:tcPr>
          <w:p w14:paraId="10083CC9" w14:textId="4B60C673" w:rsidR="001D4F60" w:rsidRPr="002F16E1" w:rsidRDefault="001D4F60" w:rsidP="009E380F">
            <w:pPr>
              <w:spacing w:before="120" w:after="120"/>
              <w:rPr>
                <w:i/>
                <w:sz w:val="18"/>
                <w:szCs w:val="18"/>
              </w:rPr>
            </w:pPr>
            <w:r w:rsidRPr="002F16E1">
              <w:rPr>
                <w:i/>
                <w:sz w:val="18"/>
                <w:szCs w:val="18"/>
              </w:rPr>
              <w:t>Control</w:t>
            </w:r>
            <w:r w:rsidR="00862346">
              <w:rPr>
                <w:i/>
                <w:sz w:val="18"/>
                <w:szCs w:val="18"/>
              </w:rPr>
              <w:t xml:space="preserve"> – Autologous Hamstring Tendon Graft</w:t>
            </w:r>
          </w:p>
        </w:tc>
      </w:tr>
      <w:tr w:rsidR="001D4F60" w:rsidRPr="002F16E1" w14:paraId="3542E93A" w14:textId="77777777" w:rsidTr="009E380F">
        <w:tc>
          <w:tcPr>
            <w:tcW w:w="10421" w:type="dxa"/>
            <w:shd w:val="clear" w:color="auto" w:fill="auto"/>
          </w:tcPr>
          <w:p w14:paraId="75180348" w14:textId="6ADA7874" w:rsidR="001D4F60" w:rsidRPr="002F16E1" w:rsidRDefault="00001D0F" w:rsidP="00001D0F">
            <w:pPr>
              <w:spacing w:before="120" w:after="120"/>
              <w:rPr>
                <w:sz w:val="18"/>
                <w:szCs w:val="18"/>
              </w:rPr>
            </w:pPr>
            <w:r>
              <w:rPr>
                <w:sz w:val="18"/>
                <w:szCs w:val="18"/>
              </w:rPr>
              <w:t>Surgical reconstruction with a</w:t>
            </w:r>
            <w:r w:rsidRPr="000750C2">
              <w:rPr>
                <w:sz w:val="18"/>
                <w:szCs w:val="18"/>
              </w:rPr>
              <w:t xml:space="preserve"> bone-patellar tendon-bone (BPTB) autograft has been considered the gold standard for ACL reconstruction, but it is increasingly being replaced by hamstring tendon autografts given the improvements </w:t>
            </w:r>
            <w:r>
              <w:rPr>
                <w:sz w:val="18"/>
                <w:szCs w:val="18"/>
              </w:rPr>
              <w:t>in surgical technique</w:t>
            </w:r>
            <w:r w:rsidRPr="000750C2">
              <w:rPr>
                <w:sz w:val="18"/>
                <w:szCs w:val="18"/>
              </w:rPr>
              <w:t xml:space="preserve"> </w:t>
            </w:r>
            <w:r>
              <w:rPr>
                <w:sz w:val="18"/>
                <w:szCs w:val="18"/>
              </w:rPr>
              <w:t>and comparable outcomes in the literature</w:t>
            </w:r>
            <w:r w:rsidRPr="000750C2">
              <w:rPr>
                <w:sz w:val="18"/>
                <w:szCs w:val="18"/>
              </w:rPr>
              <w:t>.</w:t>
            </w:r>
            <w:r>
              <w:rPr>
                <w:sz w:val="18"/>
                <w:szCs w:val="18"/>
              </w:rPr>
              <w:t xml:space="preserve"> Therefore, the hamstring autograft is considered the control in this systematic review in order to investigate the clinical comparability of any type of soft-tissue allograft.</w:t>
            </w:r>
          </w:p>
        </w:tc>
      </w:tr>
      <w:tr w:rsidR="001D4F60" w:rsidRPr="002F16E1" w14:paraId="323DD8A1" w14:textId="77777777" w:rsidTr="009E380F">
        <w:tc>
          <w:tcPr>
            <w:tcW w:w="10421" w:type="dxa"/>
            <w:shd w:val="clear" w:color="auto" w:fill="auto"/>
          </w:tcPr>
          <w:p w14:paraId="62FA2A83" w14:textId="43BB44F8" w:rsidR="001D4F60" w:rsidRPr="002F16E1" w:rsidRDefault="001D4F60" w:rsidP="009E380F">
            <w:pPr>
              <w:spacing w:before="120" w:after="120"/>
              <w:rPr>
                <w:i/>
                <w:sz w:val="18"/>
                <w:szCs w:val="18"/>
              </w:rPr>
            </w:pPr>
            <w:r w:rsidRPr="002F16E1">
              <w:rPr>
                <w:i/>
                <w:sz w:val="18"/>
                <w:szCs w:val="18"/>
              </w:rPr>
              <w:t>Experimental</w:t>
            </w:r>
            <w:r w:rsidR="00862346">
              <w:rPr>
                <w:i/>
                <w:sz w:val="18"/>
                <w:szCs w:val="18"/>
              </w:rPr>
              <w:t xml:space="preserve"> – Soft-tissue Allograft</w:t>
            </w:r>
          </w:p>
        </w:tc>
      </w:tr>
      <w:tr w:rsidR="001D4F60" w:rsidRPr="002F16E1" w14:paraId="5656600E" w14:textId="77777777" w:rsidTr="009E380F">
        <w:tc>
          <w:tcPr>
            <w:tcW w:w="10421" w:type="dxa"/>
            <w:tcBorders>
              <w:bottom w:val="single" w:sz="4" w:space="0" w:color="auto"/>
            </w:tcBorders>
            <w:shd w:val="clear" w:color="auto" w:fill="auto"/>
          </w:tcPr>
          <w:p w14:paraId="6FEF851A" w14:textId="283E4470" w:rsidR="001D4F60" w:rsidRDefault="00001D0F" w:rsidP="00001D0F">
            <w:pPr>
              <w:spacing w:before="120" w:after="120"/>
              <w:rPr>
                <w:sz w:val="18"/>
                <w:szCs w:val="18"/>
              </w:rPr>
            </w:pPr>
            <w:r>
              <w:rPr>
                <w:sz w:val="18"/>
                <w:szCs w:val="18"/>
              </w:rPr>
              <w:t>The use of allogeneic soft-tissue as an alternative graft source is an increasingly appealing option for ACL reconstruction in order to avoid donor-site morbidity and to reduce operative time. However, there are possible disadvantages to using soft-tissue allografts, including disease transmission, delayed graft incorporation, and long-term graft laxity and failure. Therefore, surgical reconstruction of the ACL using soft-tissue allografts is the experimental intervention in this systematic review being compared to the hamstring autograft control.</w:t>
            </w:r>
          </w:p>
          <w:p w14:paraId="52898EEB" w14:textId="77777777" w:rsidR="00AE77C1" w:rsidRDefault="00AE77C1" w:rsidP="00AE77C1">
            <w:pPr>
              <w:spacing w:before="120" w:after="120"/>
              <w:rPr>
                <w:sz w:val="18"/>
                <w:szCs w:val="18"/>
              </w:rPr>
            </w:pPr>
            <w:r>
              <w:rPr>
                <w:sz w:val="18"/>
                <w:szCs w:val="18"/>
              </w:rPr>
              <w:t>Types of soft-tissue allografts include:</w:t>
            </w:r>
          </w:p>
          <w:p w14:paraId="680DD724" w14:textId="054A073C" w:rsidR="00AE77C1" w:rsidRDefault="00AE77C1" w:rsidP="00AE77C1">
            <w:pPr>
              <w:pStyle w:val="ListParagraph"/>
              <w:numPr>
                <w:ilvl w:val="0"/>
                <w:numId w:val="40"/>
              </w:numPr>
              <w:spacing w:before="120" w:after="120"/>
              <w:rPr>
                <w:sz w:val="18"/>
                <w:szCs w:val="18"/>
              </w:rPr>
            </w:pPr>
            <w:r>
              <w:rPr>
                <w:sz w:val="18"/>
                <w:szCs w:val="18"/>
              </w:rPr>
              <w:t>Fresh-frozen hamstring</w:t>
            </w:r>
          </w:p>
          <w:p w14:paraId="11613C2E" w14:textId="77777777" w:rsidR="00AE77C1" w:rsidRDefault="00AE77C1" w:rsidP="00AE77C1">
            <w:pPr>
              <w:pStyle w:val="ListParagraph"/>
              <w:numPr>
                <w:ilvl w:val="0"/>
                <w:numId w:val="40"/>
              </w:numPr>
              <w:spacing w:before="120" w:after="120"/>
              <w:rPr>
                <w:sz w:val="18"/>
                <w:szCs w:val="18"/>
              </w:rPr>
            </w:pPr>
            <w:r>
              <w:rPr>
                <w:sz w:val="18"/>
                <w:szCs w:val="18"/>
              </w:rPr>
              <w:t>Irradiated hamstring</w:t>
            </w:r>
          </w:p>
          <w:p w14:paraId="200EDECA" w14:textId="77777777" w:rsidR="00AE77C1" w:rsidRDefault="00AE77C1" w:rsidP="00AE77C1">
            <w:pPr>
              <w:pStyle w:val="ListParagraph"/>
              <w:numPr>
                <w:ilvl w:val="0"/>
                <w:numId w:val="40"/>
              </w:numPr>
              <w:spacing w:before="120" w:after="120"/>
              <w:rPr>
                <w:sz w:val="18"/>
                <w:szCs w:val="18"/>
              </w:rPr>
            </w:pPr>
            <w:r>
              <w:rPr>
                <w:sz w:val="18"/>
                <w:szCs w:val="18"/>
              </w:rPr>
              <w:t>Mixture of fresh-frozen and cryopreserved hamstring</w:t>
            </w:r>
          </w:p>
          <w:p w14:paraId="3F18749B" w14:textId="77777777" w:rsidR="00AE77C1" w:rsidRDefault="00AE77C1" w:rsidP="00AE77C1">
            <w:pPr>
              <w:pStyle w:val="ListParagraph"/>
              <w:numPr>
                <w:ilvl w:val="0"/>
                <w:numId w:val="40"/>
              </w:numPr>
              <w:spacing w:before="120" w:after="120"/>
              <w:rPr>
                <w:sz w:val="18"/>
                <w:szCs w:val="18"/>
              </w:rPr>
            </w:pPr>
            <w:r>
              <w:rPr>
                <w:sz w:val="18"/>
                <w:szCs w:val="18"/>
              </w:rPr>
              <w:t xml:space="preserve">Fresh-frozen </w:t>
            </w:r>
            <w:proofErr w:type="spellStart"/>
            <w:r>
              <w:rPr>
                <w:sz w:val="18"/>
                <w:szCs w:val="18"/>
              </w:rPr>
              <w:t>tibialis</w:t>
            </w:r>
            <w:proofErr w:type="spellEnd"/>
            <w:r>
              <w:rPr>
                <w:sz w:val="18"/>
                <w:szCs w:val="18"/>
              </w:rPr>
              <w:t xml:space="preserve"> anterior</w:t>
            </w:r>
          </w:p>
          <w:p w14:paraId="0F65FAE2" w14:textId="7FEAC51F" w:rsidR="00AE77C1" w:rsidRPr="00AE77C1" w:rsidRDefault="00AE77C1" w:rsidP="00AE77C1">
            <w:pPr>
              <w:pStyle w:val="ListParagraph"/>
              <w:numPr>
                <w:ilvl w:val="0"/>
                <w:numId w:val="40"/>
              </w:numPr>
              <w:spacing w:before="120" w:after="120"/>
              <w:rPr>
                <w:sz w:val="18"/>
                <w:szCs w:val="18"/>
              </w:rPr>
            </w:pPr>
            <w:r>
              <w:rPr>
                <w:sz w:val="18"/>
                <w:szCs w:val="18"/>
              </w:rPr>
              <w:t>Fresh-frozen Achilles tendon graft sans bone blocks</w:t>
            </w:r>
          </w:p>
        </w:tc>
      </w:tr>
      <w:tr w:rsidR="001D4F60" w:rsidRPr="002F16E1" w14:paraId="6BA213F5" w14:textId="77777777" w:rsidTr="009E380F">
        <w:tc>
          <w:tcPr>
            <w:tcW w:w="10421" w:type="dxa"/>
            <w:shd w:val="clear" w:color="auto" w:fill="E6E6E6"/>
          </w:tcPr>
          <w:p w14:paraId="57AB8F37" w14:textId="00C460D9"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14:paraId="766E4998" w14:textId="77777777" w:rsidTr="009E380F">
        <w:tc>
          <w:tcPr>
            <w:tcW w:w="10421" w:type="dxa"/>
            <w:tcBorders>
              <w:bottom w:val="single" w:sz="4" w:space="0" w:color="auto"/>
            </w:tcBorders>
            <w:shd w:val="clear" w:color="auto" w:fill="auto"/>
          </w:tcPr>
          <w:p w14:paraId="34488C6B" w14:textId="6B8B6775" w:rsidR="001D4F60" w:rsidRPr="00932787" w:rsidRDefault="00984C66" w:rsidP="009E380F">
            <w:pPr>
              <w:spacing w:before="120" w:after="120"/>
              <w:rPr>
                <w:sz w:val="18"/>
                <w:szCs w:val="18"/>
                <w:u w:val="single"/>
              </w:rPr>
            </w:pPr>
            <w:r w:rsidRPr="00932787">
              <w:rPr>
                <w:sz w:val="18"/>
                <w:szCs w:val="18"/>
                <w:u w:val="single"/>
              </w:rPr>
              <w:t>Objective</w:t>
            </w:r>
          </w:p>
          <w:p w14:paraId="27B47AD5" w14:textId="6E708A2A" w:rsidR="00984C66" w:rsidRDefault="00984C66" w:rsidP="00984C66">
            <w:pPr>
              <w:pStyle w:val="ListParagraph"/>
              <w:numPr>
                <w:ilvl w:val="0"/>
                <w:numId w:val="18"/>
              </w:numPr>
              <w:spacing w:before="120" w:after="120"/>
              <w:rPr>
                <w:sz w:val="18"/>
                <w:szCs w:val="18"/>
              </w:rPr>
            </w:pPr>
            <w:r>
              <w:rPr>
                <w:sz w:val="18"/>
                <w:szCs w:val="18"/>
              </w:rPr>
              <w:t>Examination of knee laxity using:</w:t>
            </w:r>
          </w:p>
          <w:p w14:paraId="51D8F86C" w14:textId="77777777" w:rsidR="00984C66" w:rsidRDefault="00984C66" w:rsidP="00984C66">
            <w:pPr>
              <w:pStyle w:val="ListParagraph"/>
              <w:numPr>
                <w:ilvl w:val="0"/>
                <w:numId w:val="20"/>
              </w:numPr>
              <w:spacing w:before="120" w:after="120"/>
              <w:rPr>
                <w:sz w:val="18"/>
                <w:szCs w:val="18"/>
              </w:rPr>
            </w:pPr>
            <w:proofErr w:type="spellStart"/>
            <w:r>
              <w:rPr>
                <w:sz w:val="18"/>
                <w:szCs w:val="18"/>
              </w:rPr>
              <w:t>Lachman</w:t>
            </w:r>
            <w:proofErr w:type="spellEnd"/>
            <w:r>
              <w:rPr>
                <w:sz w:val="18"/>
                <w:szCs w:val="18"/>
              </w:rPr>
              <w:t xml:space="preserve"> test – measures anterior translation of proximal tibia on the femur at 25 degrees of flexion, can be measured in mm, usually positive or negative result</w:t>
            </w:r>
          </w:p>
          <w:p w14:paraId="6E7167D7" w14:textId="45B6948A" w:rsidR="00984C66" w:rsidRDefault="00984C66" w:rsidP="00984C66">
            <w:pPr>
              <w:pStyle w:val="ListParagraph"/>
              <w:numPr>
                <w:ilvl w:val="0"/>
                <w:numId w:val="42"/>
              </w:numPr>
              <w:spacing w:before="120" w:after="120"/>
              <w:rPr>
                <w:sz w:val="18"/>
                <w:szCs w:val="18"/>
              </w:rPr>
            </w:pPr>
            <w:r>
              <w:rPr>
                <w:sz w:val="18"/>
                <w:szCs w:val="18"/>
              </w:rPr>
              <w:t>Utilized in 3 studies: Noh et al., 2011; Sun et al., 2011; &amp; Sun et al. 2011</w:t>
            </w:r>
          </w:p>
          <w:p w14:paraId="0BBF262C" w14:textId="77777777" w:rsidR="00984C66" w:rsidRDefault="00984C66" w:rsidP="00984C66">
            <w:pPr>
              <w:pStyle w:val="ListParagraph"/>
              <w:numPr>
                <w:ilvl w:val="0"/>
                <w:numId w:val="20"/>
              </w:numPr>
              <w:spacing w:before="120" w:after="120"/>
              <w:rPr>
                <w:sz w:val="18"/>
                <w:szCs w:val="18"/>
              </w:rPr>
            </w:pPr>
            <w:r>
              <w:rPr>
                <w:sz w:val="18"/>
                <w:szCs w:val="18"/>
              </w:rPr>
              <w:t>Anterior drawer test – measures anterior translation of proximal tibia on the femur at 80 degrees of flexion, can be measured in mm, usually positive or negative result</w:t>
            </w:r>
          </w:p>
          <w:p w14:paraId="086D3B0B" w14:textId="448671A3" w:rsidR="00984C66" w:rsidRDefault="00984C66" w:rsidP="00984C66">
            <w:pPr>
              <w:pStyle w:val="ListParagraph"/>
              <w:numPr>
                <w:ilvl w:val="0"/>
                <w:numId w:val="42"/>
              </w:numPr>
              <w:spacing w:before="120" w:after="120"/>
              <w:rPr>
                <w:sz w:val="18"/>
                <w:szCs w:val="18"/>
              </w:rPr>
            </w:pPr>
            <w:r>
              <w:rPr>
                <w:sz w:val="18"/>
                <w:szCs w:val="18"/>
              </w:rPr>
              <w:t>Utilized in 2 studies: Sun et al., 2011 &amp; Sun et al., 2011</w:t>
            </w:r>
          </w:p>
          <w:p w14:paraId="3F281EC8" w14:textId="77777777" w:rsidR="00984C66" w:rsidRDefault="00984C66" w:rsidP="00984C66">
            <w:pPr>
              <w:pStyle w:val="ListParagraph"/>
              <w:numPr>
                <w:ilvl w:val="0"/>
                <w:numId w:val="20"/>
              </w:numPr>
              <w:spacing w:before="120" w:after="120"/>
              <w:rPr>
                <w:sz w:val="18"/>
                <w:szCs w:val="18"/>
              </w:rPr>
            </w:pPr>
            <w:r>
              <w:rPr>
                <w:sz w:val="18"/>
                <w:szCs w:val="18"/>
              </w:rPr>
              <w:lastRenderedPageBreak/>
              <w:t xml:space="preserve">Pivot-shift test - </w:t>
            </w:r>
            <w:r w:rsidRPr="009B7A19">
              <w:rPr>
                <w:sz w:val="18"/>
                <w:szCs w:val="18"/>
              </w:rPr>
              <w:t>valgus and internal r</w:t>
            </w:r>
            <w:r>
              <w:rPr>
                <w:sz w:val="18"/>
                <w:szCs w:val="18"/>
              </w:rPr>
              <w:t xml:space="preserve">otation force is applied to </w:t>
            </w:r>
            <w:r w:rsidRPr="009B7A19">
              <w:rPr>
                <w:sz w:val="18"/>
                <w:szCs w:val="18"/>
              </w:rPr>
              <w:t>extended knee</w:t>
            </w:r>
            <w:r>
              <w:rPr>
                <w:sz w:val="18"/>
                <w:szCs w:val="18"/>
              </w:rPr>
              <w:t>, which is flexed past 30 degrees, positive or negative result</w:t>
            </w:r>
          </w:p>
          <w:p w14:paraId="74C26296" w14:textId="016FC5B8" w:rsidR="00984C66" w:rsidRDefault="00984C66" w:rsidP="00984C66">
            <w:pPr>
              <w:pStyle w:val="ListParagraph"/>
              <w:numPr>
                <w:ilvl w:val="0"/>
                <w:numId w:val="42"/>
              </w:numPr>
              <w:spacing w:before="120" w:after="120"/>
              <w:rPr>
                <w:sz w:val="18"/>
                <w:szCs w:val="18"/>
              </w:rPr>
            </w:pPr>
            <w:r>
              <w:rPr>
                <w:sz w:val="18"/>
                <w:szCs w:val="18"/>
              </w:rPr>
              <w:t xml:space="preserve">Utilized in 4 studies: </w:t>
            </w:r>
            <w:proofErr w:type="spellStart"/>
            <w:r>
              <w:rPr>
                <w:sz w:val="18"/>
                <w:szCs w:val="18"/>
              </w:rPr>
              <w:t>Lawhorn</w:t>
            </w:r>
            <w:proofErr w:type="spellEnd"/>
            <w:r>
              <w:rPr>
                <w:sz w:val="18"/>
                <w:szCs w:val="18"/>
              </w:rPr>
              <w:t xml:space="preserve"> et al., 2012; Noh et al., 2011; Sun et al., 2011; &amp; Sun et al., 2011</w:t>
            </w:r>
          </w:p>
          <w:p w14:paraId="69AE06C2" w14:textId="38757812" w:rsidR="00984C66" w:rsidRDefault="00984C66" w:rsidP="00984C66">
            <w:pPr>
              <w:pStyle w:val="ListParagraph"/>
              <w:numPr>
                <w:ilvl w:val="0"/>
                <w:numId w:val="18"/>
              </w:numPr>
              <w:spacing w:before="120" w:after="120"/>
              <w:rPr>
                <w:sz w:val="18"/>
                <w:szCs w:val="18"/>
              </w:rPr>
            </w:pPr>
            <w:r>
              <w:rPr>
                <w:sz w:val="18"/>
                <w:szCs w:val="18"/>
              </w:rPr>
              <w:t xml:space="preserve">Instrumented </w:t>
            </w:r>
            <w:proofErr w:type="spellStart"/>
            <w:r>
              <w:rPr>
                <w:sz w:val="18"/>
                <w:szCs w:val="18"/>
              </w:rPr>
              <w:t>anteroposterior</w:t>
            </w:r>
            <w:proofErr w:type="spellEnd"/>
            <w:r>
              <w:rPr>
                <w:sz w:val="18"/>
                <w:szCs w:val="18"/>
              </w:rPr>
              <w:t xml:space="preserve"> laxity using “KT-2000 </w:t>
            </w:r>
            <w:proofErr w:type="spellStart"/>
            <w:r>
              <w:rPr>
                <w:sz w:val="18"/>
                <w:szCs w:val="18"/>
              </w:rPr>
              <w:t>arthrometer</w:t>
            </w:r>
            <w:proofErr w:type="spellEnd"/>
            <w:r>
              <w:rPr>
                <w:sz w:val="18"/>
                <w:szCs w:val="18"/>
              </w:rPr>
              <w:t>” – measures displacement of tibia on femur anteriorly and side-to side, measured in mm</w:t>
            </w:r>
          </w:p>
          <w:p w14:paraId="0D8C2F52" w14:textId="2EBBDCC4" w:rsidR="00984C66" w:rsidRDefault="00984C66" w:rsidP="00984C66">
            <w:pPr>
              <w:pStyle w:val="ListParagraph"/>
              <w:numPr>
                <w:ilvl w:val="0"/>
                <w:numId w:val="42"/>
              </w:numPr>
              <w:spacing w:before="120" w:after="120"/>
              <w:rPr>
                <w:sz w:val="18"/>
                <w:szCs w:val="18"/>
              </w:rPr>
            </w:pPr>
            <w:r>
              <w:rPr>
                <w:sz w:val="18"/>
                <w:szCs w:val="18"/>
              </w:rPr>
              <w:t>Utilized by all 5 studies included</w:t>
            </w:r>
          </w:p>
          <w:p w14:paraId="6924D6E7" w14:textId="77777777" w:rsidR="001D4F60" w:rsidRDefault="00984C66" w:rsidP="00984C66">
            <w:pPr>
              <w:pStyle w:val="ListParagraph"/>
              <w:numPr>
                <w:ilvl w:val="0"/>
                <w:numId w:val="18"/>
              </w:numPr>
              <w:spacing w:before="120" w:after="120"/>
              <w:rPr>
                <w:sz w:val="18"/>
                <w:szCs w:val="18"/>
              </w:rPr>
            </w:pPr>
            <w:r w:rsidRPr="00984C66">
              <w:rPr>
                <w:sz w:val="18"/>
                <w:szCs w:val="18"/>
              </w:rPr>
              <w:t xml:space="preserve">International Knee Documentation Committee (IKDC) – </w:t>
            </w:r>
            <w:r>
              <w:rPr>
                <w:sz w:val="18"/>
                <w:szCs w:val="18"/>
              </w:rPr>
              <w:t>s</w:t>
            </w:r>
            <w:r w:rsidRPr="00984C66">
              <w:rPr>
                <w:sz w:val="18"/>
                <w:szCs w:val="18"/>
              </w:rPr>
              <w:t>tandard knee ligament evaluation</w:t>
            </w:r>
            <w:r>
              <w:rPr>
                <w:sz w:val="18"/>
                <w:szCs w:val="18"/>
              </w:rPr>
              <w:t xml:space="preserve"> using a</w:t>
            </w:r>
            <w:r w:rsidRPr="00984C66">
              <w:rPr>
                <w:sz w:val="18"/>
                <w:szCs w:val="18"/>
              </w:rPr>
              <w:t xml:space="preserve"> combined score of laxity tests that can be conducted manually, by instrument (KT-2000), or x-ray using </w:t>
            </w:r>
            <w:proofErr w:type="gramStart"/>
            <w:r w:rsidRPr="00984C66">
              <w:rPr>
                <w:sz w:val="18"/>
                <w:szCs w:val="18"/>
              </w:rPr>
              <w:t>134 N force</w:t>
            </w:r>
            <w:proofErr w:type="gramEnd"/>
            <w:r w:rsidRPr="00984C66">
              <w:rPr>
                <w:sz w:val="18"/>
                <w:szCs w:val="18"/>
              </w:rPr>
              <w:t xml:space="preserve"> (30 </w:t>
            </w:r>
            <w:proofErr w:type="spellStart"/>
            <w:r w:rsidRPr="00984C66">
              <w:rPr>
                <w:sz w:val="18"/>
                <w:szCs w:val="18"/>
              </w:rPr>
              <w:t>lbs</w:t>
            </w:r>
            <w:proofErr w:type="spellEnd"/>
            <w:r w:rsidRPr="00984C66">
              <w:rPr>
                <w:sz w:val="18"/>
                <w:szCs w:val="18"/>
              </w:rPr>
              <w:t>). Graded with group grades as A (normal), B (nearly normal), C (abnormal), or D (severely abnormal) to provide an idea of standardized ligament laxity.</w:t>
            </w:r>
          </w:p>
          <w:p w14:paraId="08F9A068" w14:textId="28A11719" w:rsidR="00984C66" w:rsidRDefault="00932787" w:rsidP="00984C66">
            <w:pPr>
              <w:pStyle w:val="ListParagraph"/>
              <w:numPr>
                <w:ilvl w:val="0"/>
                <w:numId w:val="42"/>
              </w:numPr>
              <w:spacing w:before="120" w:after="120"/>
              <w:rPr>
                <w:sz w:val="18"/>
                <w:szCs w:val="18"/>
              </w:rPr>
            </w:pPr>
            <w:r>
              <w:rPr>
                <w:sz w:val="18"/>
                <w:szCs w:val="18"/>
              </w:rPr>
              <w:t>Utilized by all 5 studies included</w:t>
            </w:r>
            <w:r w:rsidR="00B35F0B">
              <w:rPr>
                <w:sz w:val="18"/>
                <w:szCs w:val="18"/>
              </w:rPr>
              <w:t xml:space="preserve">, although authors did not indicate whether this objective component of the IKDC was used alone or in conjunction with the subjective </w:t>
            </w:r>
          </w:p>
          <w:p w14:paraId="467145A8" w14:textId="77777777" w:rsidR="00932787" w:rsidRDefault="00932787" w:rsidP="00932787">
            <w:pPr>
              <w:spacing w:before="120" w:after="120"/>
              <w:rPr>
                <w:sz w:val="18"/>
                <w:szCs w:val="18"/>
              </w:rPr>
            </w:pPr>
            <w:r>
              <w:rPr>
                <w:sz w:val="18"/>
                <w:szCs w:val="18"/>
                <w:u w:val="single"/>
              </w:rPr>
              <w:t>Subjective</w:t>
            </w:r>
          </w:p>
          <w:p w14:paraId="763A03BB" w14:textId="77777777" w:rsidR="00932787" w:rsidRDefault="00932787" w:rsidP="00932787">
            <w:pPr>
              <w:pStyle w:val="ListParagraph"/>
              <w:numPr>
                <w:ilvl w:val="0"/>
                <w:numId w:val="19"/>
              </w:numPr>
              <w:spacing w:before="120" w:after="120"/>
              <w:rPr>
                <w:sz w:val="18"/>
                <w:szCs w:val="18"/>
              </w:rPr>
            </w:pPr>
            <w:proofErr w:type="spellStart"/>
            <w:r>
              <w:rPr>
                <w:sz w:val="18"/>
                <w:szCs w:val="18"/>
              </w:rPr>
              <w:t>Tegner</w:t>
            </w:r>
            <w:proofErr w:type="spellEnd"/>
            <w:r>
              <w:rPr>
                <w:sz w:val="18"/>
                <w:szCs w:val="18"/>
              </w:rPr>
              <w:t xml:space="preserve"> activity score – subjective comparison of activity levels ranging from Level 0 (Sick leave or disability because of knee problems) to Level 10 (competitive sports – national elite) with Level 10 being greatest function and Level 0 being lowest.</w:t>
            </w:r>
          </w:p>
          <w:p w14:paraId="75195407" w14:textId="4F7D1A0E" w:rsidR="00932787" w:rsidRDefault="00932787" w:rsidP="00932787">
            <w:pPr>
              <w:pStyle w:val="ListParagraph"/>
              <w:numPr>
                <w:ilvl w:val="0"/>
                <w:numId w:val="42"/>
              </w:numPr>
              <w:spacing w:before="120" w:after="120"/>
              <w:rPr>
                <w:sz w:val="18"/>
                <w:szCs w:val="18"/>
              </w:rPr>
            </w:pPr>
            <w:r>
              <w:rPr>
                <w:sz w:val="18"/>
                <w:szCs w:val="18"/>
              </w:rPr>
              <w:t>Utilized in 4 studies: Edgar et al., 2008; Noh et al., 2011; Sun et al., 2011; &amp; Sun et al., 2011</w:t>
            </w:r>
          </w:p>
          <w:p w14:paraId="0D5D7D35" w14:textId="77777777" w:rsidR="00932787" w:rsidRDefault="00932787" w:rsidP="00932787">
            <w:pPr>
              <w:pStyle w:val="ListParagraph"/>
              <w:numPr>
                <w:ilvl w:val="0"/>
                <w:numId w:val="19"/>
              </w:numPr>
              <w:spacing w:before="120" w:after="120"/>
              <w:rPr>
                <w:sz w:val="18"/>
                <w:szCs w:val="18"/>
              </w:rPr>
            </w:pPr>
            <w:r w:rsidRPr="00932787">
              <w:rPr>
                <w:sz w:val="18"/>
                <w:szCs w:val="18"/>
              </w:rPr>
              <w:t xml:space="preserve">Modified </w:t>
            </w:r>
            <w:proofErr w:type="spellStart"/>
            <w:r w:rsidRPr="00932787">
              <w:rPr>
                <w:sz w:val="18"/>
                <w:szCs w:val="18"/>
              </w:rPr>
              <w:t>Lysholm</w:t>
            </w:r>
            <w:proofErr w:type="spellEnd"/>
            <w:r w:rsidRPr="00932787">
              <w:rPr>
                <w:sz w:val="18"/>
                <w:szCs w:val="18"/>
              </w:rPr>
              <w:t xml:space="preserve"> knee scoring scale – subjective report of pain and knee function with daily activities. Range is 0 to 100 with higher scores indicating greater function and fewer symptoms. &lt;65 is poor, 65-83 is fair, 84-90 is good, and &gt;90 is excellent.</w:t>
            </w:r>
          </w:p>
          <w:p w14:paraId="12DDD881" w14:textId="77777777" w:rsidR="00932787" w:rsidRDefault="00932787" w:rsidP="00932787">
            <w:pPr>
              <w:pStyle w:val="ListParagraph"/>
              <w:numPr>
                <w:ilvl w:val="0"/>
                <w:numId w:val="42"/>
              </w:numPr>
              <w:spacing w:before="120" w:after="120"/>
              <w:rPr>
                <w:sz w:val="18"/>
                <w:szCs w:val="18"/>
              </w:rPr>
            </w:pPr>
            <w:r>
              <w:rPr>
                <w:sz w:val="18"/>
                <w:szCs w:val="18"/>
              </w:rPr>
              <w:t>Utilized in 4 studies: Edgar et al., 2008; Noh et al., 2011; Sun et al., 2011; &amp; Sun et al., 2011</w:t>
            </w:r>
          </w:p>
          <w:p w14:paraId="047638C0" w14:textId="77777777" w:rsidR="00B35F0B" w:rsidRPr="00A60CC9" w:rsidRDefault="00B35F0B" w:rsidP="00B35F0B">
            <w:pPr>
              <w:pStyle w:val="ListParagraph"/>
              <w:numPr>
                <w:ilvl w:val="0"/>
                <w:numId w:val="19"/>
              </w:numPr>
              <w:spacing w:before="120" w:after="120"/>
              <w:rPr>
                <w:sz w:val="18"/>
                <w:szCs w:val="18"/>
              </w:rPr>
            </w:pPr>
            <w:r>
              <w:rPr>
                <w:sz w:val="18"/>
                <w:szCs w:val="18"/>
              </w:rPr>
              <w:t>IKDC Subjective Knee Form – questionnaire for patient rating of symptoms of pain, swelling, and instability. Higher scores reflect better knee function and fewer symptoms. The form is scored by adding the grades</w:t>
            </w:r>
            <w:r w:rsidRPr="00A60CC9">
              <w:rPr>
                <w:sz w:val="18"/>
                <w:szCs w:val="18"/>
              </w:rPr>
              <w:t xml:space="preserve"> f</w:t>
            </w:r>
            <w:r>
              <w:rPr>
                <w:sz w:val="18"/>
                <w:szCs w:val="18"/>
              </w:rPr>
              <w:t xml:space="preserve">or the individual items, dividing by the maximum possible score of 87, and multiplying by 100. </w:t>
            </w:r>
            <w:r w:rsidRPr="00A60CC9">
              <w:rPr>
                <w:sz w:val="18"/>
                <w:szCs w:val="18"/>
              </w:rPr>
              <w:t>A score of 100 is interpreted to mean no limitation with activities of daily</w:t>
            </w:r>
            <w:r>
              <w:rPr>
                <w:sz w:val="18"/>
                <w:szCs w:val="18"/>
              </w:rPr>
              <w:t xml:space="preserve"> </w:t>
            </w:r>
            <w:r w:rsidRPr="00A60CC9">
              <w:rPr>
                <w:sz w:val="18"/>
                <w:szCs w:val="18"/>
              </w:rPr>
              <w:t xml:space="preserve">living or </w:t>
            </w:r>
            <w:r>
              <w:rPr>
                <w:sz w:val="18"/>
                <w:szCs w:val="18"/>
              </w:rPr>
              <w:t>sports activities and complete</w:t>
            </w:r>
            <w:r w:rsidRPr="00A60CC9">
              <w:rPr>
                <w:sz w:val="18"/>
                <w:szCs w:val="18"/>
              </w:rPr>
              <w:t xml:space="preserve"> absence of</w:t>
            </w:r>
            <w:r>
              <w:rPr>
                <w:sz w:val="18"/>
                <w:szCs w:val="18"/>
              </w:rPr>
              <w:t xml:space="preserve"> </w:t>
            </w:r>
            <w:r w:rsidRPr="00A60CC9">
              <w:rPr>
                <w:sz w:val="18"/>
                <w:szCs w:val="18"/>
              </w:rPr>
              <w:t>symptoms</w:t>
            </w:r>
            <w:r>
              <w:rPr>
                <w:sz w:val="18"/>
                <w:szCs w:val="18"/>
              </w:rPr>
              <w:t>.</w:t>
            </w:r>
          </w:p>
          <w:p w14:paraId="7090BB54" w14:textId="77777777" w:rsidR="00B35F0B" w:rsidRDefault="00B35F0B" w:rsidP="00B35F0B">
            <w:pPr>
              <w:pStyle w:val="ListParagraph"/>
              <w:numPr>
                <w:ilvl w:val="0"/>
                <w:numId w:val="42"/>
              </w:numPr>
              <w:spacing w:before="120" w:after="120"/>
              <w:rPr>
                <w:sz w:val="18"/>
                <w:szCs w:val="18"/>
              </w:rPr>
            </w:pPr>
            <w:r>
              <w:rPr>
                <w:sz w:val="18"/>
                <w:szCs w:val="18"/>
              </w:rPr>
              <w:t>Utilized by all 5 studies included, although authors did not indicate whether this subjective component of the IKDC was used alone or in conjunction with the objective</w:t>
            </w:r>
          </w:p>
          <w:p w14:paraId="2FCA1401" w14:textId="79C929C4" w:rsidR="0034574E" w:rsidRPr="0034574E" w:rsidRDefault="0034574E" w:rsidP="0034574E">
            <w:pPr>
              <w:spacing w:before="120" w:after="120"/>
              <w:rPr>
                <w:sz w:val="18"/>
                <w:szCs w:val="18"/>
              </w:rPr>
            </w:pPr>
            <w:r>
              <w:rPr>
                <w:sz w:val="18"/>
                <w:szCs w:val="18"/>
              </w:rPr>
              <w:t>No distinction was made between primary and secondary outcomes for the objective or subjective measures.</w:t>
            </w:r>
          </w:p>
        </w:tc>
      </w:tr>
      <w:tr w:rsidR="001D4F60" w:rsidRPr="002F16E1" w14:paraId="5FF57EF5" w14:textId="77777777" w:rsidTr="009E380F">
        <w:tc>
          <w:tcPr>
            <w:tcW w:w="10421" w:type="dxa"/>
            <w:tcBorders>
              <w:bottom w:val="single" w:sz="4" w:space="0" w:color="auto"/>
            </w:tcBorders>
            <w:shd w:val="clear" w:color="auto" w:fill="E6E6E6"/>
          </w:tcPr>
          <w:p w14:paraId="255C45FB" w14:textId="7A5E0D86" w:rsidR="001D4F60" w:rsidRPr="00724029" w:rsidRDefault="001D4F60" w:rsidP="009E380F">
            <w:pPr>
              <w:spacing w:before="120" w:after="120"/>
              <w:rPr>
                <w:b/>
                <w:sz w:val="18"/>
                <w:szCs w:val="18"/>
              </w:rPr>
            </w:pPr>
            <w:r w:rsidRPr="002F16E1">
              <w:rPr>
                <w:b/>
                <w:sz w:val="18"/>
                <w:szCs w:val="18"/>
              </w:rPr>
              <w:lastRenderedPageBreak/>
              <w:t>Main Findings</w:t>
            </w:r>
          </w:p>
        </w:tc>
      </w:tr>
      <w:tr w:rsidR="001D4F60" w:rsidRPr="002F16E1" w14:paraId="563069E7" w14:textId="77777777" w:rsidTr="009E380F">
        <w:tc>
          <w:tcPr>
            <w:tcW w:w="10421" w:type="dxa"/>
            <w:tcBorders>
              <w:bottom w:val="single" w:sz="4" w:space="0" w:color="auto"/>
            </w:tcBorders>
            <w:shd w:val="clear" w:color="auto" w:fill="auto"/>
          </w:tcPr>
          <w:p w14:paraId="71B16049" w14:textId="4CD8405A" w:rsidR="001D4F60" w:rsidRDefault="00D954B2" w:rsidP="00D954B2">
            <w:pPr>
              <w:pStyle w:val="ListParagraph"/>
              <w:numPr>
                <w:ilvl w:val="0"/>
                <w:numId w:val="43"/>
              </w:numPr>
              <w:spacing w:before="120" w:after="120"/>
              <w:rPr>
                <w:sz w:val="18"/>
                <w:szCs w:val="18"/>
              </w:rPr>
            </w:pPr>
            <w:r>
              <w:rPr>
                <w:sz w:val="18"/>
                <w:szCs w:val="18"/>
              </w:rPr>
              <w:t xml:space="preserve">In the meta-analysis of clinical outcomes, 2 of 5 studies found significantly longer operative time for surgery with an autograft versus surgery with an allograft. The mean times were 77.1 +/- 2.0 minutes for autograft and 59.9+/- 0.9 minutes for allograft, with a </w:t>
            </w:r>
            <w:r>
              <w:rPr>
                <w:i/>
                <w:sz w:val="18"/>
                <w:szCs w:val="18"/>
              </w:rPr>
              <w:t>P</w:t>
            </w:r>
            <w:r>
              <w:rPr>
                <w:sz w:val="18"/>
                <w:szCs w:val="18"/>
              </w:rPr>
              <w:t xml:space="preserve"> = 0.008 indicating significant difference.</w:t>
            </w:r>
          </w:p>
          <w:p w14:paraId="00DF9BC8" w14:textId="1B91EDE3" w:rsidR="00D954B2" w:rsidRDefault="00D954B2" w:rsidP="00475FC9">
            <w:pPr>
              <w:pStyle w:val="ListParagraph"/>
              <w:numPr>
                <w:ilvl w:val="0"/>
                <w:numId w:val="43"/>
              </w:numPr>
              <w:spacing w:before="120" w:after="120"/>
              <w:rPr>
                <w:sz w:val="18"/>
                <w:szCs w:val="18"/>
              </w:rPr>
            </w:pPr>
            <w:r>
              <w:rPr>
                <w:sz w:val="18"/>
                <w:szCs w:val="18"/>
              </w:rPr>
              <w:t xml:space="preserve">There were no significant differences between the two grafts for any of the outcome measures that were part of the meta-analysis, including modified </w:t>
            </w:r>
            <w:proofErr w:type="spellStart"/>
            <w:r>
              <w:rPr>
                <w:sz w:val="18"/>
                <w:szCs w:val="18"/>
              </w:rPr>
              <w:t>Lysholm</w:t>
            </w:r>
            <w:proofErr w:type="spellEnd"/>
            <w:r>
              <w:rPr>
                <w:sz w:val="18"/>
                <w:szCs w:val="18"/>
              </w:rPr>
              <w:t xml:space="preserve"> score (RR, -0.07; 95% CI 0.28 to 0.15; </w:t>
            </w:r>
            <w:r>
              <w:rPr>
                <w:i/>
                <w:sz w:val="18"/>
                <w:szCs w:val="18"/>
              </w:rPr>
              <w:t>P</w:t>
            </w:r>
            <w:r>
              <w:rPr>
                <w:sz w:val="18"/>
                <w:szCs w:val="18"/>
              </w:rPr>
              <w:t xml:space="preserve"> = .40), </w:t>
            </w:r>
            <w:proofErr w:type="spellStart"/>
            <w:r>
              <w:rPr>
                <w:sz w:val="18"/>
                <w:szCs w:val="18"/>
              </w:rPr>
              <w:t>Tegner</w:t>
            </w:r>
            <w:proofErr w:type="spellEnd"/>
            <w:r>
              <w:rPr>
                <w:sz w:val="18"/>
                <w:szCs w:val="18"/>
              </w:rPr>
              <w:t xml:space="preserve"> score (RR, 0.11; 95% CI, -0.15 to 0.36; </w:t>
            </w:r>
            <w:r>
              <w:rPr>
                <w:i/>
                <w:sz w:val="18"/>
                <w:szCs w:val="18"/>
              </w:rPr>
              <w:t xml:space="preserve">P </w:t>
            </w:r>
            <w:r>
              <w:rPr>
                <w:sz w:val="18"/>
                <w:szCs w:val="18"/>
              </w:rPr>
              <w:t>= .40</w:t>
            </w:r>
            <w:r w:rsidR="00475FC9">
              <w:rPr>
                <w:sz w:val="18"/>
                <w:szCs w:val="18"/>
              </w:rPr>
              <w:t xml:space="preserve">), and </w:t>
            </w:r>
            <w:r>
              <w:rPr>
                <w:sz w:val="18"/>
                <w:szCs w:val="18"/>
              </w:rPr>
              <w:t>IKDC grade (</w:t>
            </w:r>
            <w:r w:rsidR="00475FC9">
              <w:rPr>
                <w:sz w:val="18"/>
                <w:szCs w:val="18"/>
              </w:rPr>
              <w:t xml:space="preserve">RR, 1.01; 95% CI, 0.96 to 1.05; </w:t>
            </w:r>
            <w:r w:rsidR="00475FC9">
              <w:rPr>
                <w:i/>
                <w:sz w:val="18"/>
                <w:szCs w:val="18"/>
              </w:rPr>
              <w:t>P</w:t>
            </w:r>
            <w:r w:rsidR="00475FC9">
              <w:rPr>
                <w:sz w:val="18"/>
                <w:szCs w:val="18"/>
              </w:rPr>
              <w:t xml:space="preserve"> = .81). </w:t>
            </w:r>
          </w:p>
          <w:p w14:paraId="485FD79C" w14:textId="77777777" w:rsidR="00475FC9" w:rsidRDefault="00475FC9" w:rsidP="00475FC9">
            <w:pPr>
              <w:pStyle w:val="ListParagraph"/>
              <w:numPr>
                <w:ilvl w:val="0"/>
                <w:numId w:val="43"/>
              </w:numPr>
              <w:spacing w:before="120" w:after="120"/>
              <w:rPr>
                <w:sz w:val="18"/>
                <w:szCs w:val="18"/>
              </w:rPr>
            </w:pPr>
            <w:r>
              <w:rPr>
                <w:sz w:val="18"/>
                <w:szCs w:val="18"/>
              </w:rPr>
              <w:t xml:space="preserve">Reoperations were required in 7 autografts and 6 allografts due to graft failure (3 auto, 2 </w:t>
            </w:r>
            <w:proofErr w:type="spellStart"/>
            <w:r>
              <w:rPr>
                <w:sz w:val="18"/>
                <w:szCs w:val="18"/>
              </w:rPr>
              <w:t>allo</w:t>
            </w:r>
            <w:proofErr w:type="spellEnd"/>
            <w:r>
              <w:rPr>
                <w:sz w:val="18"/>
                <w:szCs w:val="18"/>
              </w:rPr>
              <w:t xml:space="preserve">), </w:t>
            </w:r>
            <w:proofErr w:type="spellStart"/>
            <w:r>
              <w:rPr>
                <w:sz w:val="18"/>
                <w:szCs w:val="18"/>
              </w:rPr>
              <w:t>arthrofibrosis</w:t>
            </w:r>
            <w:proofErr w:type="spellEnd"/>
            <w:r>
              <w:rPr>
                <w:sz w:val="18"/>
                <w:szCs w:val="18"/>
              </w:rPr>
              <w:t xml:space="preserve"> (2 auto, 1 </w:t>
            </w:r>
            <w:proofErr w:type="spellStart"/>
            <w:r>
              <w:rPr>
                <w:sz w:val="18"/>
                <w:szCs w:val="18"/>
              </w:rPr>
              <w:t>allo</w:t>
            </w:r>
            <w:proofErr w:type="spellEnd"/>
            <w:r>
              <w:rPr>
                <w:sz w:val="18"/>
                <w:szCs w:val="18"/>
              </w:rPr>
              <w:t xml:space="preserve">), symptomatic hardware removal (1 auto, 2 </w:t>
            </w:r>
            <w:proofErr w:type="spellStart"/>
            <w:r>
              <w:rPr>
                <w:sz w:val="18"/>
                <w:szCs w:val="18"/>
              </w:rPr>
              <w:t>allo</w:t>
            </w:r>
            <w:proofErr w:type="spellEnd"/>
            <w:r>
              <w:rPr>
                <w:sz w:val="18"/>
                <w:szCs w:val="18"/>
              </w:rPr>
              <w:t xml:space="preserve">), and meniscectomy (1 in each group). However, there was no significant difference in reoperation rate between groups (RR, 1.14; 95% CI, 0.40 to 3.25; </w:t>
            </w:r>
            <w:r>
              <w:rPr>
                <w:i/>
                <w:sz w:val="18"/>
                <w:szCs w:val="18"/>
              </w:rPr>
              <w:t>P</w:t>
            </w:r>
            <w:r>
              <w:rPr>
                <w:sz w:val="18"/>
                <w:szCs w:val="18"/>
              </w:rPr>
              <w:t xml:space="preserve"> = .81).</w:t>
            </w:r>
          </w:p>
          <w:p w14:paraId="1BB01311" w14:textId="77777777" w:rsidR="00475FC9" w:rsidRDefault="00B35F0B" w:rsidP="00B35F0B">
            <w:pPr>
              <w:pStyle w:val="ListParagraph"/>
              <w:numPr>
                <w:ilvl w:val="0"/>
                <w:numId w:val="43"/>
              </w:numPr>
              <w:spacing w:before="120" w:after="120"/>
              <w:rPr>
                <w:sz w:val="18"/>
                <w:szCs w:val="18"/>
              </w:rPr>
            </w:pPr>
            <w:r>
              <w:rPr>
                <w:sz w:val="18"/>
                <w:szCs w:val="18"/>
              </w:rPr>
              <w:t xml:space="preserve">There were no significant differences between the hamstring autograft and soft-tissue allograft in any of the examinations of laxity outcomes, including the </w:t>
            </w:r>
            <w:proofErr w:type="spellStart"/>
            <w:r>
              <w:rPr>
                <w:sz w:val="18"/>
                <w:szCs w:val="18"/>
              </w:rPr>
              <w:t>Lachman</w:t>
            </w:r>
            <w:proofErr w:type="spellEnd"/>
            <w:r>
              <w:rPr>
                <w:sz w:val="18"/>
                <w:szCs w:val="18"/>
              </w:rPr>
              <w:t xml:space="preserve"> test </w:t>
            </w:r>
            <w:r w:rsidRPr="00B35F0B">
              <w:rPr>
                <w:sz w:val="18"/>
                <w:szCs w:val="18"/>
              </w:rPr>
              <w:t xml:space="preserve">(RR, 1.37; 95% CI, 0.88 to 2.14; </w:t>
            </w:r>
            <w:r>
              <w:rPr>
                <w:i/>
                <w:sz w:val="18"/>
                <w:szCs w:val="18"/>
              </w:rPr>
              <w:t xml:space="preserve">P </w:t>
            </w:r>
            <w:r>
              <w:rPr>
                <w:sz w:val="18"/>
                <w:szCs w:val="18"/>
              </w:rPr>
              <w:t>=</w:t>
            </w:r>
            <w:r w:rsidRPr="00B35F0B">
              <w:rPr>
                <w:sz w:val="18"/>
                <w:szCs w:val="18"/>
              </w:rPr>
              <w:t xml:space="preserve"> .16), </w:t>
            </w:r>
            <w:r>
              <w:rPr>
                <w:sz w:val="18"/>
                <w:szCs w:val="18"/>
              </w:rPr>
              <w:t xml:space="preserve">the </w:t>
            </w:r>
            <w:r w:rsidRPr="00B35F0B">
              <w:rPr>
                <w:sz w:val="18"/>
                <w:szCs w:val="18"/>
              </w:rPr>
              <w:t xml:space="preserve">pivot-shift test (RR, 1.05; 95% CI, 0.92 to 1.20; </w:t>
            </w:r>
            <w:r>
              <w:rPr>
                <w:i/>
                <w:sz w:val="18"/>
                <w:szCs w:val="18"/>
              </w:rPr>
              <w:t xml:space="preserve">P </w:t>
            </w:r>
            <w:r>
              <w:rPr>
                <w:sz w:val="18"/>
                <w:szCs w:val="18"/>
              </w:rPr>
              <w:t>=</w:t>
            </w:r>
            <w:r w:rsidRPr="00B35F0B">
              <w:rPr>
                <w:sz w:val="18"/>
                <w:szCs w:val="18"/>
              </w:rPr>
              <w:t xml:space="preserve"> .46), and KT </w:t>
            </w:r>
            <w:proofErr w:type="spellStart"/>
            <w:r w:rsidRPr="00B35F0B">
              <w:rPr>
                <w:sz w:val="18"/>
                <w:szCs w:val="18"/>
              </w:rPr>
              <w:t>arth</w:t>
            </w:r>
            <w:r>
              <w:rPr>
                <w:sz w:val="18"/>
                <w:szCs w:val="18"/>
              </w:rPr>
              <w:t>rometer</w:t>
            </w:r>
            <w:proofErr w:type="spellEnd"/>
            <w:r>
              <w:rPr>
                <w:sz w:val="18"/>
                <w:szCs w:val="18"/>
              </w:rPr>
              <w:t xml:space="preserve"> testing (RR, 1.11; 95% CI, 0.89 to 1.39; </w:t>
            </w:r>
            <w:r>
              <w:rPr>
                <w:i/>
                <w:sz w:val="18"/>
                <w:szCs w:val="18"/>
              </w:rPr>
              <w:t>P</w:t>
            </w:r>
            <w:r>
              <w:rPr>
                <w:sz w:val="18"/>
                <w:szCs w:val="18"/>
              </w:rPr>
              <w:t xml:space="preserve"> = .36).</w:t>
            </w:r>
          </w:p>
          <w:p w14:paraId="00B26098" w14:textId="55F731BB" w:rsidR="008B3B62" w:rsidRPr="008B3B62" w:rsidRDefault="00B35F0B" w:rsidP="008B3B62">
            <w:pPr>
              <w:pStyle w:val="ListParagraph"/>
              <w:numPr>
                <w:ilvl w:val="0"/>
                <w:numId w:val="43"/>
              </w:numPr>
              <w:spacing w:before="120" w:after="120"/>
              <w:rPr>
                <w:sz w:val="18"/>
                <w:szCs w:val="18"/>
              </w:rPr>
            </w:pPr>
            <w:r>
              <w:rPr>
                <w:sz w:val="18"/>
                <w:szCs w:val="18"/>
              </w:rPr>
              <w:t xml:space="preserve">However, meta-analysis of </w:t>
            </w:r>
            <w:r w:rsidR="00044F7C">
              <w:rPr>
                <w:sz w:val="18"/>
                <w:szCs w:val="18"/>
              </w:rPr>
              <w:t>the laxity outcomes indicated high heterogeneity (I</w:t>
            </w:r>
            <w:r w:rsidR="00044F7C">
              <w:rPr>
                <w:sz w:val="18"/>
                <w:szCs w:val="18"/>
                <w:vertAlign w:val="superscript"/>
              </w:rPr>
              <w:t>2</w:t>
            </w:r>
            <w:r w:rsidR="00044F7C">
              <w:rPr>
                <w:sz w:val="18"/>
                <w:szCs w:val="18"/>
              </w:rPr>
              <w:t>=86%, I</w:t>
            </w:r>
            <w:r w:rsidR="00044F7C">
              <w:rPr>
                <w:sz w:val="18"/>
                <w:szCs w:val="18"/>
                <w:vertAlign w:val="superscript"/>
              </w:rPr>
              <w:t>2</w:t>
            </w:r>
            <w:r w:rsidR="00044F7C">
              <w:rPr>
                <w:sz w:val="18"/>
                <w:szCs w:val="18"/>
              </w:rPr>
              <w:t>=83%, I</w:t>
            </w:r>
            <w:r w:rsidR="00044F7C">
              <w:rPr>
                <w:sz w:val="18"/>
                <w:szCs w:val="18"/>
                <w:vertAlign w:val="superscript"/>
              </w:rPr>
              <w:t>2</w:t>
            </w:r>
            <w:r w:rsidR="00044F7C">
              <w:rPr>
                <w:sz w:val="18"/>
                <w:szCs w:val="18"/>
              </w:rPr>
              <w:t>=63%), leading the authors to assess the heterogeneity and find that the study by Sun et al., 2011 was the cause given that it was the only study to use irradiated allograft and therefore demonstrated increased laxity of the soft-tissue allograft on all measures. Removal of that study from laxity outcomes meta-analysis resulted in reduced heterog</w:t>
            </w:r>
            <w:r w:rsidR="008B3B62">
              <w:rPr>
                <w:sz w:val="18"/>
                <w:szCs w:val="18"/>
              </w:rPr>
              <w:t>eneity below an</w:t>
            </w:r>
            <w:r w:rsidR="00044F7C">
              <w:rPr>
                <w:sz w:val="18"/>
                <w:szCs w:val="18"/>
              </w:rPr>
              <w:t xml:space="preserve"> I</w:t>
            </w:r>
            <w:r w:rsidR="00044F7C">
              <w:rPr>
                <w:sz w:val="18"/>
                <w:szCs w:val="18"/>
                <w:vertAlign w:val="superscript"/>
              </w:rPr>
              <w:t>2</w:t>
            </w:r>
            <w:r w:rsidR="00044F7C">
              <w:rPr>
                <w:sz w:val="18"/>
                <w:szCs w:val="18"/>
              </w:rPr>
              <w:t xml:space="preserve"> of 60% for</w:t>
            </w:r>
            <w:r w:rsidR="008B3B62">
              <w:rPr>
                <w:sz w:val="18"/>
                <w:szCs w:val="18"/>
              </w:rPr>
              <w:t xml:space="preserve"> reasonable</w:t>
            </w:r>
            <w:r w:rsidR="00044F7C">
              <w:rPr>
                <w:sz w:val="18"/>
                <w:szCs w:val="18"/>
              </w:rPr>
              <w:t xml:space="preserve"> pooling </w:t>
            </w:r>
            <w:r w:rsidR="008B3B62">
              <w:rPr>
                <w:sz w:val="18"/>
                <w:szCs w:val="18"/>
              </w:rPr>
              <w:t>of data but did not affect the result of no significant difference (</w:t>
            </w:r>
            <w:r w:rsidR="008B3B62">
              <w:rPr>
                <w:i/>
                <w:sz w:val="18"/>
                <w:szCs w:val="18"/>
              </w:rPr>
              <w:t>P</w:t>
            </w:r>
            <w:r w:rsidR="008B3B62">
              <w:rPr>
                <w:sz w:val="18"/>
                <w:szCs w:val="18"/>
              </w:rPr>
              <w:t xml:space="preserve"> &gt; .05).</w:t>
            </w:r>
          </w:p>
        </w:tc>
      </w:tr>
      <w:tr w:rsidR="001D4F60" w:rsidRPr="002F16E1" w14:paraId="03EB7675" w14:textId="77777777" w:rsidTr="009E380F">
        <w:tc>
          <w:tcPr>
            <w:tcW w:w="10421" w:type="dxa"/>
            <w:shd w:val="clear" w:color="auto" w:fill="E6E6E6"/>
          </w:tcPr>
          <w:p w14:paraId="4B652FE6" w14:textId="01C61F94" w:rsidR="001D4F60" w:rsidRPr="009B10B5" w:rsidRDefault="001D4F60" w:rsidP="009E380F">
            <w:pPr>
              <w:spacing w:before="120" w:after="120"/>
              <w:rPr>
                <w:b/>
                <w:sz w:val="18"/>
                <w:szCs w:val="18"/>
              </w:rPr>
            </w:pPr>
            <w:r w:rsidRPr="002F16E1">
              <w:rPr>
                <w:b/>
                <w:sz w:val="18"/>
                <w:szCs w:val="18"/>
              </w:rPr>
              <w:t>Original Authors’ Conclusions</w:t>
            </w:r>
          </w:p>
        </w:tc>
      </w:tr>
      <w:tr w:rsidR="001D4F60" w:rsidRPr="002F16E1" w14:paraId="126E64ED" w14:textId="77777777" w:rsidTr="009E380F">
        <w:tc>
          <w:tcPr>
            <w:tcW w:w="10421" w:type="dxa"/>
            <w:tcBorders>
              <w:bottom w:val="single" w:sz="4" w:space="0" w:color="auto"/>
            </w:tcBorders>
            <w:shd w:val="clear" w:color="auto" w:fill="auto"/>
          </w:tcPr>
          <w:p w14:paraId="4F31CFDB" w14:textId="7FBBB2D8" w:rsidR="009B10B5" w:rsidRDefault="009B10B5" w:rsidP="00A17B6C">
            <w:pPr>
              <w:pStyle w:val="ListParagraph"/>
              <w:numPr>
                <w:ilvl w:val="0"/>
                <w:numId w:val="44"/>
              </w:numPr>
              <w:spacing w:before="120" w:after="120"/>
              <w:rPr>
                <w:sz w:val="18"/>
                <w:szCs w:val="18"/>
              </w:rPr>
            </w:pPr>
            <w:r>
              <w:rPr>
                <w:sz w:val="18"/>
                <w:szCs w:val="18"/>
              </w:rPr>
              <w:t>“</w:t>
            </w:r>
            <w:r w:rsidRPr="009B10B5">
              <w:rPr>
                <w:sz w:val="18"/>
                <w:szCs w:val="18"/>
              </w:rPr>
              <w:t>This review and meta-analysis showed no statistically significant differences in clinical outcome measures, measures of ACL laxity, and reoperations in patients undergoing ACL reconstruction with hamstring auto- graft versus soft-tissue allograft.</w:t>
            </w:r>
            <w:r>
              <w:rPr>
                <w:sz w:val="18"/>
                <w:szCs w:val="18"/>
              </w:rPr>
              <w:t>” (</w:t>
            </w:r>
            <w:proofErr w:type="spellStart"/>
            <w:r>
              <w:rPr>
                <w:sz w:val="18"/>
                <w:szCs w:val="18"/>
              </w:rPr>
              <w:t>Cvetanovich</w:t>
            </w:r>
            <w:proofErr w:type="spellEnd"/>
            <w:r>
              <w:rPr>
                <w:sz w:val="18"/>
                <w:szCs w:val="18"/>
              </w:rPr>
              <w:t xml:space="preserve"> et al., 2014, p.6)</w:t>
            </w:r>
          </w:p>
          <w:p w14:paraId="47FAB91E" w14:textId="1D8F2AFB" w:rsidR="00A33297" w:rsidRDefault="00A33297" w:rsidP="00A17B6C">
            <w:pPr>
              <w:pStyle w:val="ListParagraph"/>
              <w:numPr>
                <w:ilvl w:val="0"/>
                <w:numId w:val="44"/>
              </w:numPr>
              <w:spacing w:before="120" w:after="120"/>
              <w:rPr>
                <w:sz w:val="18"/>
                <w:szCs w:val="18"/>
              </w:rPr>
            </w:pPr>
            <w:r>
              <w:rPr>
                <w:sz w:val="18"/>
                <w:szCs w:val="18"/>
              </w:rPr>
              <w:t xml:space="preserve">Two of five studies showed a statistically significant increased operative time for autograft ACL reconstruction versus allograft reconstruction, which authors concluded could lead to a “decreased rate of perioperative complications after ACL reconstruction, but this was not observed in these studies. Therefore, the clinical </w:t>
            </w:r>
            <w:r w:rsidR="00093269">
              <w:rPr>
                <w:sz w:val="18"/>
                <w:szCs w:val="18"/>
              </w:rPr>
              <w:t>significance of this finding is unclear and must be weighed along with the other advantages and disadvantages of allografts and autografts</w:t>
            </w:r>
            <w:r>
              <w:rPr>
                <w:sz w:val="18"/>
                <w:szCs w:val="18"/>
              </w:rPr>
              <w:t>” (</w:t>
            </w:r>
            <w:proofErr w:type="spellStart"/>
            <w:r>
              <w:rPr>
                <w:sz w:val="18"/>
                <w:szCs w:val="18"/>
              </w:rPr>
              <w:t>Cvetanovich</w:t>
            </w:r>
            <w:proofErr w:type="spellEnd"/>
            <w:r>
              <w:rPr>
                <w:sz w:val="18"/>
                <w:szCs w:val="18"/>
              </w:rPr>
              <w:t xml:space="preserve"> et al., 2014, p. 7). </w:t>
            </w:r>
          </w:p>
          <w:p w14:paraId="2CA8D29D" w14:textId="77777777" w:rsidR="00E9285E" w:rsidRDefault="009B10B5" w:rsidP="00A17B6C">
            <w:pPr>
              <w:pStyle w:val="ListParagraph"/>
              <w:numPr>
                <w:ilvl w:val="0"/>
                <w:numId w:val="44"/>
              </w:numPr>
              <w:spacing w:before="120" w:after="120"/>
              <w:rPr>
                <w:sz w:val="18"/>
                <w:szCs w:val="18"/>
              </w:rPr>
            </w:pPr>
            <w:r>
              <w:rPr>
                <w:sz w:val="18"/>
                <w:szCs w:val="18"/>
              </w:rPr>
              <w:t xml:space="preserve">Authors advised that surgeons work with patients to determine the best graft selection for the individual </w:t>
            </w:r>
            <w:r>
              <w:rPr>
                <w:sz w:val="18"/>
                <w:szCs w:val="18"/>
              </w:rPr>
              <w:lastRenderedPageBreak/>
              <w:t xml:space="preserve">based on age, activity level, goals, etc. </w:t>
            </w:r>
            <w:r w:rsidRPr="00E9285E">
              <w:rPr>
                <w:sz w:val="18"/>
                <w:szCs w:val="18"/>
              </w:rPr>
              <w:t>They summari</w:t>
            </w:r>
            <w:r w:rsidR="009253D7" w:rsidRPr="00E9285E">
              <w:rPr>
                <w:sz w:val="18"/>
                <w:szCs w:val="18"/>
              </w:rPr>
              <w:t>zed that soft-tissue allografts have the advantages of no donor-site morbidity (such as knee flexion weakness and saphenous nerve damage) that may accompany hamstring autograft ACL reconstruction as well as reduced operative time. However, allografts also carry the “risk of disease transmission, higher rates of graft laxity and failure, and delay in graft incorporation.” (</w:t>
            </w:r>
            <w:proofErr w:type="spellStart"/>
            <w:r w:rsidR="009253D7" w:rsidRPr="00E9285E">
              <w:rPr>
                <w:sz w:val="18"/>
                <w:szCs w:val="18"/>
              </w:rPr>
              <w:t>Cvetanovich</w:t>
            </w:r>
            <w:proofErr w:type="spellEnd"/>
            <w:r w:rsidR="009253D7" w:rsidRPr="00E9285E">
              <w:rPr>
                <w:sz w:val="18"/>
                <w:szCs w:val="18"/>
              </w:rPr>
              <w:t xml:space="preserve"> et al., 2014, p.6)</w:t>
            </w:r>
          </w:p>
          <w:p w14:paraId="66C0EDC4" w14:textId="27DC2AE0" w:rsidR="00A17B6C" w:rsidRPr="00A17B6C" w:rsidRDefault="00A17B6C" w:rsidP="00A17B6C">
            <w:pPr>
              <w:pStyle w:val="ListParagraph"/>
              <w:numPr>
                <w:ilvl w:val="0"/>
                <w:numId w:val="44"/>
              </w:numPr>
              <w:spacing w:before="120" w:after="120"/>
              <w:rPr>
                <w:sz w:val="18"/>
                <w:szCs w:val="18"/>
              </w:rPr>
            </w:pPr>
            <w:r w:rsidRPr="00F66278">
              <w:rPr>
                <w:sz w:val="18"/>
                <w:szCs w:val="18"/>
              </w:rPr>
              <w:t>Despite the lack of statistically significant differences in clinical outcomes, laxity, and reoperations between hamstring autografts and soft-tissue allografts in their research</w:t>
            </w:r>
            <w:r w:rsidR="00071F0E">
              <w:rPr>
                <w:sz w:val="18"/>
                <w:szCs w:val="18"/>
              </w:rPr>
              <w:t xml:space="preserve"> (which was what was hypothesized)</w:t>
            </w:r>
            <w:r w:rsidRPr="00F66278">
              <w:rPr>
                <w:sz w:val="18"/>
                <w:szCs w:val="18"/>
              </w:rPr>
              <w:t>, the authors argue that the currently available high-quality studies target too small of a population. They state that</w:t>
            </w:r>
            <w:r>
              <w:rPr>
                <w:sz w:val="18"/>
                <w:szCs w:val="18"/>
              </w:rPr>
              <w:t xml:space="preserve"> because </w:t>
            </w:r>
            <w:r w:rsidRPr="00F66278">
              <w:rPr>
                <w:sz w:val="18"/>
                <w:szCs w:val="18"/>
              </w:rPr>
              <w:t xml:space="preserve">the mean age for the </w:t>
            </w:r>
            <w:r>
              <w:rPr>
                <w:sz w:val="18"/>
                <w:szCs w:val="18"/>
              </w:rPr>
              <w:t>participants in their review was</w:t>
            </w:r>
            <w:r w:rsidRPr="00F66278">
              <w:rPr>
                <w:sz w:val="18"/>
                <w:szCs w:val="18"/>
              </w:rPr>
              <w:t xml:space="preserve"> 29.9 +/- 2.2 years, “the low rates of complications and graft failure in our meta-analysis may result from the fact that randomized studies to date have not evaluated younger patient population at the highest risk of graft failure.” (</w:t>
            </w:r>
            <w:proofErr w:type="spellStart"/>
            <w:r w:rsidRPr="00F66278">
              <w:rPr>
                <w:sz w:val="18"/>
                <w:szCs w:val="18"/>
              </w:rPr>
              <w:t>Cvetanovich</w:t>
            </w:r>
            <w:proofErr w:type="spellEnd"/>
            <w:r w:rsidRPr="00F66278">
              <w:rPr>
                <w:sz w:val="18"/>
                <w:szCs w:val="18"/>
              </w:rPr>
              <w:t xml:space="preserve"> et al., 2014, p. 6). </w:t>
            </w:r>
          </w:p>
        </w:tc>
      </w:tr>
      <w:tr w:rsidR="001D4F60" w:rsidRPr="002F16E1" w14:paraId="3B8A52F5" w14:textId="77777777" w:rsidTr="009E380F">
        <w:tc>
          <w:tcPr>
            <w:tcW w:w="10421" w:type="dxa"/>
            <w:shd w:val="clear" w:color="auto" w:fill="E6E6E6"/>
          </w:tcPr>
          <w:p w14:paraId="3022A114" w14:textId="77777777" w:rsidR="001D4F60" w:rsidRPr="002F16E1" w:rsidRDefault="001D4F60" w:rsidP="009E380F">
            <w:pPr>
              <w:spacing w:before="120" w:after="120"/>
              <w:rPr>
                <w:b/>
                <w:sz w:val="18"/>
                <w:szCs w:val="18"/>
              </w:rPr>
            </w:pPr>
            <w:r w:rsidRPr="002F16E1">
              <w:rPr>
                <w:b/>
                <w:sz w:val="18"/>
                <w:szCs w:val="18"/>
              </w:rPr>
              <w:lastRenderedPageBreak/>
              <w:t>Critical Appraisal</w:t>
            </w:r>
          </w:p>
        </w:tc>
      </w:tr>
      <w:tr w:rsidR="001D4F60" w:rsidRPr="002F16E1" w14:paraId="2766223F" w14:textId="77777777" w:rsidTr="009E380F">
        <w:tc>
          <w:tcPr>
            <w:tcW w:w="10421" w:type="dxa"/>
            <w:shd w:val="clear" w:color="auto" w:fill="auto"/>
          </w:tcPr>
          <w:p w14:paraId="44E1D99C" w14:textId="6C76CD11" w:rsidR="001D4F60" w:rsidRPr="00093269" w:rsidRDefault="001D4F60" w:rsidP="009E380F">
            <w:pPr>
              <w:spacing w:before="120" w:after="120"/>
              <w:rPr>
                <w:b/>
                <w:sz w:val="18"/>
                <w:szCs w:val="18"/>
              </w:rPr>
            </w:pPr>
            <w:r w:rsidRPr="002F16E1">
              <w:rPr>
                <w:b/>
                <w:sz w:val="18"/>
                <w:szCs w:val="18"/>
              </w:rPr>
              <w:t>Validity</w:t>
            </w:r>
          </w:p>
        </w:tc>
      </w:tr>
      <w:tr w:rsidR="001D4F60" w:rsidRPr="002F16E1" w14:paraId="235FEDCF" w14:textId="77777777" w:rsidTr="009E380F">
        <w:tc>
          <w:tcPr>
            <w:tcW w:w="10421" w:type="dxa"/>
            <w:shd w:val="clear" w:color="auto" w:fill="auto"/>
          </w:tcPr>
          <w:p w14:paraId="3484C070" w14:textId="3EC9F2C7" w:rsidR="00093269" w:rsidRPr="00093269" w:rsidRDefault="00093269" w:rsidP="00093269">
            <w:pPr>
              <w:pStyle w:val="ListParagraph"/>
              <w:numPr>
                <w:ilvl w:val="0"/>
                <w:numId w:val="19"/>
              </w:numPr>
              <w:spacing w:before="120" w:after="120"/>
              <w:rPr>
                <w:sz w:val="18"/>
                <w:szCs w:val="18"/>
              </w:rPr>
            </w:pPr>
            <w:r>
              <w:rPr>
                <w:sz w:val="18"/>
                <w:szCs w:val="18"/>
              </w:rPr>
              <w:t xml:space="preserve">Methodologic quality of studies analysed using the 15-question Modified Coleman Methodology Score (MCMS) and 3-question </w:t>
            </w:r>
            <w:proofErr w:type="spellStart"/>
            <w:r>
              <w:rPr>
                <w:sz w:val="18"/>
                <w:szCs w:val="18"/>
              </w:rPr>
              <w:t>Jadad</w:t>
            </w:r>
            <w:proofErr w:type="spellEnd"/>
            <w:r>
              <w:rPr>
                <w:sz w:val="18"/>
                <w:szCs w:val="18"/>
              </w:rPr>
              <w:t xml:space="preserve"> scale. MCMS evaluates study methodology with scores ranging on a scale of 0-100 and “excellent” studies 85-100, “good” studies 70-84, “fair” studies 55-69, and “poor” studies under 55. </w:t>
            </w:r>
            <w:proofErr w:type="spellStart"/>
            <w:r>
              <w:rPr>
                <w:sz w:val="18"/>
                <w:szCs w:val="18"/>
              </w:rPr>
              <w:t>Jadad</w:t>
            </w:r>
            <w:proofErr w:type="spellEnd"/>
            <w:r>
              <w:rPr>
                <w:sz w:val="18"/>
                <w:szCs w:val="18"/>
              </w:rPr>
              <w:t xml:space="preserve"> evaluates study randomization, blinding, and withdrawals/dropouts with scores ranging on a scale of 0-5 and scores below 3 indicating poor quality. </w:t>
            </w:r>
          </w:p>
          <w:p w14:paraId="143C85EF" w14:textId="2863D8E8" w:rsidR="001D4F60" w:rsidRDefault="00963CC5" w:rsidP="00093269">
            <w:pPr>
              <w:pStyle w:val="ListParagraph"/>
              <w:numPr>
                <w:ilvl w:val="0"/>
                <w:numId w:val="19"/>
              </w:numPr>
              <w:spacing w:before="120" w:after="120"/>
              <w:rPr>
                <w:sz w:val="18"/>
                <w:szCs w:val="18"/>
              </w:rPr>
            </w:pPr>
            <w:r>
              <w:rPr>
                <w:sz w:val="18"/>
                <w:szCs w:val="18"/>
              </w:rPr>
              <w:t xml:space="preserve">Although the authors did not use the methodologic quality of reviewed studies as inclusion/exclusion criteria, they found that based on both the MCMS and </w:t>
            </w:r>
            <w:proofErr w:type="spellStart"/>
            <w:r>
              <w:rPr>
                <w:sz w:val="18"/>
                <w:szCs w:val="18"/>
              </w:rPr>
              <w:t>Jadad</w:t>
            </w:r>
            <w:proofErr w:type="spellEnd"/>
            <w:r>
              <w:rPr>
                <w:sz w:val="18"/>
                <w:szCs w:val="18"/>
              </w:rPr>
              <w:t xml:space="preserve"> evaluations that the methodologic quality of the 5 studies was poor (mean MCMS 54.4 =/- 6.9, mean </w:t>
            </w:r>
            <w:proofErr w:type="spellStart"/>
            <w:r>
              <w:rPr>
                <w:sz w:val="18"/>
                <w:szCs w:val="18"/>
              </w:rPr>
              <w:t>Jadad</w:t>
            </w:r>
            <w:proofErr w:type="spellEnd"/>
            <w:r>
              <w:rPr>
                <w:sz w:val="18"/>
                <w:szCs w:val="18"/>
              </w:rPr>
              <w:t xml:space="preserve"> 1.6 +/- 1.5). </w:t>
            </w:r>
          </w:p>
          <w:p w14:paraId="701117FC" w14:textId="0BCB08BE" w:rsidR="00F66278" w:rsidRDefault="00093269" w:rsidP="00093269">
            <w:pPr>
              <w:pStyle w:val="ListParagraph"/>
              <w:numPr>
                <w:ilvl w:val="0"/>
                <w:numId w:val="19"/>
              </w:numPr>
              <w:spacing w:before="120" w:after="120"/>
              <w:rPr>
                <w:sz w:val="18"/>
                <w:szCs w:val="18"/>
              </w:rPr>
            </w:pPr>
            <w:r>
              <w:rPr>
                <w:sz w:val="18"/>
                <w:szCs w:val="18"/>
              </w:rPr>
              <w:t xml:space="preserve">The study design and selection criteria of the systematic review led to relatively few studies and </w:t>
            </w:r>
            <w:r w:rsidR="00F66278">
              <w:rPr>
                <w:sz w:val="18"/>
                <w:szCs w:val="18"/>
              </w:rPr>
              <w:t>participants for meta-analysis. This small sample size and subsequent lack of significance in outcome measures could indicate a type β error. Larger studies would help to reduce this error, although the lack of such studies points to the limitations in the current available literature.</w:t>
            </w:r>
          </w:p>
          <w:p w14:paraId="22321DB1" w14:textId="7F306B94" w:rsidR="009B10B5" w:rsidRDefault="00F66278" w:rsidP="00093269">
            <w:pPr>
              <w:pStyle w:val="ListParagraph"/>
              <w:numPr>
                <w:ilvl w:val="0"/>
                <w:numId w:val="19"/>
              </w:numPr>
              <w:spacing w:before="120" w:after="120"/>
              <w:rPr>
                <w:sz w:val="18"/>
                <w:szCs w:val="18"/>
              </w:rPr>
            </w:pPr>
            <w:r>
              <w:rPr>
                <w:sz w:val="18"/>
                <w:szCs w:val="18"/>
              </w:rPr>
              <w:t>Furthermore, one</w:t>
            </w:r>
            <w:r w:rsidR="00963CC5">
              <w:rPr>
                <w:sz w:val="18"/>
                <w:szCs w:val="18"/>
              </w:rPr>
              <w:t xml:space="preserve"> out of the 5 studies was a multicentre study, which introduces selection bias given that single-</w:t>
            </w:r>
            <w:r>
              <w:rPr>
                <w:sz w:val="18"/>
                <w:szCs w:val="18"/>
              </w:rPr>
              <w:t>centre</w:t>
            </w:r>
            <w:r w:rsidR="00963CC5">
              <w:rPr>
                <w:sz w:val="18"/>
                <w:szCs w:val="18"/>
              </w:rPr>
              <w:t xml:space="preserve"> studies have a smaller population to d</w:t>
            </w:r>
            <w:r w:rsidR="009B10B5">
              <w:rPr>
                <w:sz w:val="18"/>
                <w:szCs w:val="18"/>
              </w:rPr>
              <w:t>raw a sample from to begin with.</w:t>
            </w:r>
          </w:p>
          <w:p w14:paraId="1985179F" w14:textId="03C3F54F" w:rsidR="00963CC5" w:rsidRDefault="009B10B5" w:rsidP="00093269">
            <w:pPr>
              <w:pStyle w:val="ListParagraph"/>
              <w:numPr>
                <w:ilvl w:val="0"/>
                <w:numId w:val="19"/>
              </w:numPr>
              <w:spacing w:before="120" w:after="120"/>
              <w:rPr>
                <w:sz w:val="18"/>
                <w:szCs w:val="18"/>
              </w:rPr>
            </w:pPr>
            <w:r>
              <w:rPr>
                <w:sz w:val="18"/>
                <w:szCs w:val="18"/>
              </w:rPr>
              <w:t xml:space="preserve">In addition, </w:t>
            </w:r>
            <w:r w:rsidR="00963CC5">
              <w:rPr>
                <w:sz w:val="18"/>
                <w:szCs w:val="18"/>
              </w:rPr>
              <w:t>patients were not b</w:t>
            </w:r>
            <w:r>
              <w:rPr>
                <w:sz w:val="18"/>
                <w:szCs w:val="18"/>
              </w:rPr>
              <w:t>linded in any of the studies, and ou</w:t>
            </w:r>
            <w:r w:rsidR="00963CC5">
              <w:rPr>
                <w:sz w:val="18"/>
                <w:szCs w:val="18"/>
              </w:rPr>
              <w:t>tcome observers were only blinded in</w:t>
            </w:r>
            <w:r>
              <w:rPr>
                <w:sz w:val="18"/>
                <w:szCs w:val="18"/>
              </w:rPr>
              <w:t xml:space="preserve"> one of the studies. This could lead to bias in subjective reports from patients/observers, interpreting results, and assessing the participants in outcome measures.</w:t>
            </w:r>
          </w:p>
          <w:p w14:paraId="5EB12F53" w14:textId="77777777" w:rsidR="00F66278" w:rsidRDefault="00F66278" w:rsidP="0031425A">
            <w:pPr>
              <w:pStyle w:val="ListParagraph"/>
              <w:numPr>
                <w:ilvl w:val="0"/>
                <w:numId w:val="19"/>
              </w:numPr>
              <w:spacing w:before="120" w:after="120"/>
              <w:rPr>
                <w:sz w:val="18"/>
                <w:szCs w:val="18"/>
              </w:rPr>
            </w:pPr>
            <w:r>
              <w:rPr>
                <w:sz w:val="18"/>
                <w:szCs w:val="18"/>
              </w:rPr>
              <w:t xml:space="preserve">The lack of distinction between types of allografts used in each study also limits the ability of this meta-analysis to detect differences between hamstring autograft and allograft if it was dependent on the type of allograft utilized. </w:t>
            </w:r>
          </w:p>
          <w:p w14:paraId="252D1C0A" w14:textId="55D80641" w:rsidR="00A17B6C" w:rsidRDefault="00A17B6C" w:rsidP="0031425A">
            <w:pPr>
              <w:pStyle w:val="ListParagraph"/>
              <w:numPr>
                <w:ilvl w:val="0"/>
                <w:numId w:val="19"/>
              </w:numPr>
              <w:spacing w:before="120" w:after="120"/>
              <w:rPr>
                <w:sz w:val="18"/>
                <w:szCs w:val="18"/>
              </w:rPr>
            </w:pPr>
            <w:r>
              <w:rPr>
                <w:sz w:val="18"/>
                <w:szCs w:val="18"/>
              </w:rPr>
              <w:t>Average age of participants in the study being nearly 30 leads to a lack of extrapolation of results to a younger, more active patient population who are at a higher risk of graft failure.</w:t>
            </w:r>
          </w:p>
          <w:p w14:paraId="3F0EDA71" w14:textId="3338F616" w:rsidR="001D4F60" w:rsidRDefault="00F66278" w:rsidP="0031425A">
            <w:pPr>
              <w:pStyle w:val="ListParagraph"/>
              <w:numPr>
                <w:ilvl w:val="0"/>
                <w:numId w:val="19"/>
              </w:numPr>
              <w:spacing w:before="120" w:after="120"/>
              <w:rPr>
                <w:sz w:val="18"/>
                <w:szCs w:val="18"/>
              </w:rPr>
            </w:pPr>
            <w:r w:rsidRPr="00F66278">
              <w:rPr>
                <w:sz w:val="18"/>
                <w:szCs w:val="18"/>
              </w:rPr>
              <w:t>The average follow-up time of 47.4 months was likely not long enough to get a good picture of long-term rates of graft failure and repeat surgery and further high-level studies are needed to look at long-term outcomes.</w:t>
            </w:r>
          </w:p>
          <w:p w14:paraId="20FEAEB3" w14:textId="77777777" w:rsidR="00F66278" w:rsidRDefault="00F66278" w:rsidP="0031425A">
            <w:pPr>
              <w:pStyle w:val="ListParagraph"/>
              <w:numPr>
                <w:ilvl w:val="0"/>
                <w:numId w:val="19"/>
              </w:numPr>
              <w:spacing w:before="120" w:after="120"/>
              <w:rPr>
                <w:sz w:val="18"/>
                <w:szCs w:val="18"/>
              </w:rPr>
            </w:pPr>
            <w:r>
              <w:rPr>
                <w:sz w:val="18"/>
                <w:szCs w:val="18"/>
              </w:rPr>
              <w:t xml:space="preserve">Additional </w:t>
            </w:r>
            <w:r w:rsidR="00E9285E">
              <w:rPr>
                <w:sz w:val="18"/>
                <w:szCs w:val="18"/>
              </w:rPr>
              <w:t>differences between studies that could affect or obscure the reported differences between hamstring autografts and soft-tissue allografts include: difference in participant inclusion/exclusion criteria (particularly in terms of coexistent surgeries/injuries), gender of participants, and duration of final follow-up.</w:t>
            </w:r>
          </w:p>
          <w:p w14:paraId="35FC1936" w14:textId="0A715EE0" w:rsidR="00B16046" w:rsidRPr="00B16046" w:rsidRDefault="00B16046" w:rsidP="00B16046">
            <w:pPr>
              <w:spacing w:before="120" w:after="120"/>
              <w:rPr>
                <w:sz w:val="18"/>
                <w:szCs w:val="18"/>
              </w:rPr>
            </w:pPr>
            <w:r>
              <w:rPr>
                <w:sz w:val="18"/>
                <w:szCs w:val="18"/>
              </w:rPr>
              <w:t xml:space="preserve">AMSTAR score: 10/11: ‘A priori’ design: Yes; Duplicate study selection/data extraction: Yes; Comprehensive literature search: Yes; Status of publication as criteria: Yes; List of studies provided: Yes; Characteristics of included studies provided: Yes; Scientific quality of </w:t>
            </w:r>
            <w:r w:rsidR="00A17B6C">
              <w:rPr>
                <w:sz w:val="18"/>
                <w:szCs w:val="18"/>
              </w:rPr>
              <w:t>studies assessed: Yes; Scientific quality considered in conclusions: Yes; Methods for Pooled Results: Yes; Likelihood of Publication Bias assessed: No; Conflict of Interest Stated: Yes.</w:t>
            </w:r>
          </w:p>
        </w:tc>
      </w:tr>
      <w:tr w:rsidR="001D4F60" w:rsidRPr="002F16E1" w14:paraId="1D74B12D" w14:textId="77777777" w:rsidTr="009E380F">
        <w:tc>
          <w:tcPr>
            <w:tcW w:w="10421" w:type="dxa"/>
            <w:shd w:val="clear" w:color="auto" w:fill="auto"/>
          </w:tcPr>
          <w:p w14:paraId="62CAE9B5" w14:textId="7571E056" w:rsidR="001D4F60" w:rsidRPr="00071F0E" w:rsidRDefault="001D4F60" w:rsidP="009E380F">
            <w:pPr>
              <w:spacing w:before="120" w:after="120"/>
              <w:jc w:val="both"/>
              <w:rPr>
                <w:b/>
                <w:sz w:val="18"/>
                <w:szCs w:val="18"/>
              </w:rPr>
            </w:pPr>
            <w:r w:rsidRPr="002F16E1">
              <w:rPr>
                <w:b/>
                <w:sz w:val="18"/>
                <w:szCs w:val="18"/>
              </w:rPr>
              <w:t>Interpretation of Results</w:t>
            </w:r>
          </w:p>
        </w:tc>
      </w:tr>
      <w:tr w:rsidR="001D4F60" w:rsidRPr="002F16E1" w14:paraId="6B8C0DBE" w14:textId="77777777" w:rsidTr="009E380F">
        <w:tc>
          <w:tcPr>
            <w:tcW w:w="10421" w:type="dxa"/>
            <w:tcBorders>
              <w:bottom w:val="single" w:sz="4" w:space="0" w:color="auto"/>
            </w:tcBorders>
            <w:shd w:val="clear" w:color="auto" w:fill="auto"/>
          </w:tcPr>
          <w:p w14:paraId="5B76B288" w14:textId="73ABE637" w:rsidR="00071F0E" w:rsidRDefault="00A17B6C" w:rsidP="00A17B6C">
            <w:pPr>
              <w:spacing w:before="120" w:after="120"/>
              <w:rPr>
                <w:sz w:val="18"/>
                <w:szCs w:val="18"/>
              </w:rPr>
            </w:pPr>
            <w:r>
              <w:rPr>
                <w:sz w:val="18"/>
                <w:szCs w:val="18"/>
              </w:rPr>
              <w:t xml:space="preserve">Overall, given that the aim of this systematic review was to investigate the generalized  “outcomes” of ACL reconstruction dependent upon autograft versus allograft, this study provided fairly limited results. Although the five studies in the review were a high level of evidence (Level I or Level II), </w:t>
            </w:r>
            <w:r w:rsidR="00071F0E">
              <w:rPr>
                <w:sz w:val="18"/>
                <w:szCs w:val="18"/>
              </w:rPr>
              <w:t xml:space="preserve">the methodological quality of the studies was collectively poor, and the demographics of the participants were not representative of the overall population who may receive ACL reconstructions. </w:t>
            </w:r>
          </w:p>
          <w:p w14:paraId="2EB9152B" w14:textId="775C1F33" w:rsidR="00A17B6C" w:rsidRDefault="00071F0E" w:rsidP="00A17B6C">
            <w:pPr>
              <w:spacing w:before="120" w:after="120"/>
              <w:rPr>
                <w:sz w:val="18"/>
                <w:szCs w:val="18"/>
              </w:rPr>
            </w:pPr>
            <w:r>
              <w:rPr>
                <w:sz w:val="18"/>
                <w:szCs w:val="18"/>
              </w:rPr>
              <w:t>The meta-analysis found no statistically significant difference between the hamstring auto</w:t>
            </w:r>
            <w:r w:rsidR="00337197">
              <w:rPr>
                <w:sz w:val="18"/>
                <w:szCs w:val="18"/>
              </w:rPr>
              <w:t xml:space="preserve">graft and the soft-tissue allograft in terms of </w:t>
            </w:r>
            <w:r>
              <w:rPr>
                <w:sz w:val="18"/>
                <w:szCs w:val="18"/>
              </w:rPr>
              <w:t>clinical outcomes, gr</w:t>
            </w:r>
            <w:r w:rsidR="00337197">
              <w:rPr>
                <w:sz w:val="18"/>
                <w:szCs w:val="18"/>
              </w:rPr>
              <w:t>aft laxity, or reoperation rate. In addition, the</w:t>
            </w:r>
            <w:r w:rsidR="00A17B6C">
              <w:rPr>
                <w:sz w:val="18"/>
                <w:szCs w:val="18"/>
              </w:rPr>
              <w:t xml:space="preserve"> results are not yet clinically significant in that they do not appear to co</w:t>
            </w:r>
            <w:r w:rsidR="00337197">
              <w:rPr>
                <w:sz w:val="18"/>
                <w:szCs w:val="18"/>
              </w:rPr>
              <w:t>rrespond to functional outcomes</w:t>
            </w:r>
            <w:r w:rsidR="00A17B6C">
              <w:rPr>
                <w:sz w:val="18"/>
                <w:szCs w:val="18"/>
              </w:rPr>
              <w:t xml:space="preserve">. It is possible that there may be differences found functionally in patients with </w:t>
            </w:r>
            <w:r w:rsidR="00337197">
              <w:rPr>
                <w:sz w:val="18"/>
                <w:szCs w:val="18"/>
              </w:rPr>
              <w:t xml:space="preserve">hamstring </w:t>
            </w:r>
            <w:r w:rsidR="00A17B6C">
              <w:rPr>
                <w:sz w:val="18"/>
                <w:szCs w:val="18"/>
              </w:rPr>
              <w:t xml:space="preserve">autografts versus </w:t>
            </w:r>
            <w:r w:rsidR="00337197">
              <w:rPr>
                <w:sz w:val="18"/>
                <w:szCs w:val="18"/>
              </w:rPr>
              <w:t>soft-tissue</w:t>
            </w:r>
            <w:r w:rsidR="00A17B6C">
              <w:rPr>
                <w:sz w:val="18"/>
                <w:szCs w:val="18"/>
              </w:rPr>
              <w:t xml:space="preserve"> allografts if </w:t>
            </w:r>
            <w:r w:rsidR="00337197">
              <w:rPr>
                <w:sz w:val="18"/>
                <w:szCs w:val="18"/>
              </w:rPr>
              <w:t xml:space="preserve">the </w:t>
            </w:r>
            <w:r w:rsidR="00A17B6C">
              <w:rPr>
                <w:sz w:val="18"/>
                <w:szCs w:val="18"/>
              </w:rPr>
              <w:t>follow-up period were longer</w:t>
            </w:r>
            <w:r w:rsidR="00337197">
              <w:rPr>
                <w:sz w:val="18"/>
                <w:szCs w:val="18"/>
              </w:rPr>
              <w:t xml:space="preserve"> and if a larger and more representative (i.e. younger, more active) population were sampled</w:t>
            </w:r>
            <w:r w:rsidR="00A17B6C">
              <w:rPr>
                <w:sz w:val="18"/>
                <w:szCs w:val="18"/>
              </w:rPr>
              <w:t>. Further studies to investigate more long-term effects would be beneficial in order to determine whether or not there is clinical significance between autografts and allografts for anterior cruciate ligament reconstruction. However, the authors demonstrate that there is some evidence that</w:t>
            </w:r>
            <w:r w:rsidR="00337197">
              <w:rPr>
                <w:sz w:val="18"/>
                <w:szCs w:val="18"/>
              </w:rPr>
              <w:t xml:space="preserve"> </w:t>
            </w:r>
            <w:r w:rsidR="00A17B6C">
              <w:rPr>
                <w:sz w:val="18"/>
                <w:szCs w:val="18"/>
              </w:rPr>
              <w:t xml:space="preserve">irradiated </w:t>
            </w:r>
            <w:r w:rsidR="00337197">
              <w:rPr>
                <w:sz w:val="18"/>
                <w:szCs w:val="18"/>
              </w:rPr>
              <w:t>as a means of sterilization and reduction of disease transmission risk for allografts also leads to an increase in laxity and graft</w:t>
            </w:r>
            <w:r w:rsidR="00A17B6C">
              <w:rPr>
                <w:sz w:val="18"/>
                <w:szCs w:val="18"/>
              </w:rPr>
              <w:t xml:space="preserve"> </w:t>
            </w:r>
            <w:r w:rsidR="00337197">
              <w:rPr>
                <w:sz w:val="18"/>
                <w:szCs w:val="18"/>
              </w:rPr>
              <w:lastRenderedPageBreak/>
              <w:t>failure (p.7).</w:t>
            </w:r>
            <w:r w:rsidR="00A17B6C">
              <w:rPr>
                <w:sz w:val="18"/>
                <w:szCs w:val="18"/>
              </w:rPr>
              <w:t xml:space="preserve"> </w:t>
            </w:r>
          </w:p>
          <w:p w14:paraId="7000D8DA" w14:textId="54FBA29B" w:rsidR="001D4F60" w:rsidRPr="00580607" w:rsidRDefault="0025591A" w:rsidP="0025591A">
            <w:pPr>
              <w:spacing w:before="120" w:after="120"/>
              <w:rPr>
                <w:sz w:val="18"/>
                <w:szCs w:val="18"/>
              </w:rPr>
            </w:pPr>
            <w:r>
              <w:rPr>
                <w:sz w:val="18"/>
                <w:szCs w:val="18"/>
              </w:rPr>
              <w:t>Nevertheless</w:t>
            </w:r>
            <w:r w:rsidR="00A17B6C">
              <w:rPr>
                <w:sz w:val="18"/>
                <w:szCs w:val="18"/>
              </w:rPr>
              <w:t xml:space="preserve">, this study provided useful information </w:t>
            </w:r>
            <w:r>
              <w:rPr>
                <w:sz w:val="18"/>
                <w:szCs w:val="18"/>
              </w:rPr>
              <w:t xml:space="preserve">given its stated purpose of investigating general outcomes following ACL reconstruction using hamstring autograft versus soft-tissue allograft. Therefore, the authors took into account the various limitations that may be affecting their results and analysed how future studies may investigate, focusing on a younger, more active population as well as studies that have a longer follow-up time. Ideally, further high-level </w:t>
            </w:r>
            <w:r w:rsidR="00A17B6C">
              <w:rPr>
                <w:sz w:val="18"/>
                <w:szCs w:val="18"/>
              </w:rPr>
              <w:t xml:space="preserve">studies </w:t>
            </w:r>
            <w:r>
              <w:rPr>
                <w:sz w:val="18"/>
                <w:szCs w:val="18"/>
              </w:rPr>
              <w:t>conducted over long-term on large samples of late teens and young adults would be able to</w:t>
            </w:r>
            <w:r w:rsidR="00A17B6C">
              <w:rPr>
                <w:sz w:val="18"/>
                <w:szCs w:val="18"/>
              </w:rPr>
              <w:t xml:space="preserve"> provide </w:t>
            </w:r>
            <w:r>
              <w:rPr>
                <w:sz w:val="18"/>
                <w:szCs w:val="18"/>
              </w:rPr>
              <w:t xml:space="preserve">more sensitive and clinically relevant </w:t>
            </w:r>
            <w:r w:rsidR="00A17B6C">
              <w:rPr>
                <w:sz w:val="18"/>
                <w:szCs w:val="18"/>
              </w:rPr>
              <w:t>information</w:t>
            </w:r>
            <w:r>
              <w:rPr>
                <w:sz w:val="18"/>
                <w:szCs w:val="18"/>
              </w:rPr>
              <w:t xml:space="preserve"> on the outcomes of ACL reconstruction with autografts versus allografts</w:t>
            </w:r>
            <w:r w:rsidR="00A17B6C">
              <w:rPr>
                <w:sz w:val="18"/>
                <w:szCs w:val="18"/>
              </w:rPr>
              <w:t xml:space="preserve"> postoperatively. </w:t>
            </w:r>
          </w:p>
        </w:tc>
      </w:tr>
    </w:tbl>
    <w:p w14:paraId="76F81740" w14:textId="77777777" w:rsidR="001D4F60" w:rsidRDefault="001D4F60" w:rsidP="001D4F60">
      <w:pPr>
        <w:spacing w:before="240" w:after="240"/>
        <w:rPr>
          <w:b/>
          <w:sz w:val="18"/>
          <w:szCs w:val="18"/>
        </w:rPr>
      </w:pPr>
    </w:p>
    <w:p w14:paraId="26A0DB60" w14:textId="15C8790D" w:rsidR="001D4F60" w:rsidRPr="00D72A77" w:rsidRDefault="001D4F60" w:rsidP="001D4F60">
      <w:pPr>
        <w:spacing w:before="240" w:after="240"/>
        <w:rPr>
          <w:sz w:val="18"/>
          <w:szCs w:val="18"/>
        </w:rPr>
      </w:pPr>
      <w:r>
        <w:rPr>
          <w:b/>
          <w:sz w:val="18"/>
          <w:szCs w:val="18"/>
        </w:rPr>
        <w:t xml:space="preserve">(3) </w:t>
      </w:r>
      <w:r w:rsidRPr="001D4F60">
        <w:rPr>
          <w:b/>
          <w:sz w:val="18"/>
          <w:szCs w:val="18"/>
        </w:rPr>
        <w:t xml:space="preserve">Description and appraisal of </w:t>
      </w:r>
      <w:r w:rsidR="00D72A77">
        <w:rPr>
          <w:sz w:val="18"/>
          <w:szCs w:val="18"/>
        </w:rPr>
        <w:t>“Meta-analysis of Patellar Tendon Autograft Versus Patellar Tendon Allograft in Anterior Cruciate Ligament Reconstruction”</w:t>
      </w:r>
      <w:r w:rsidRPr="001D4F60">
        <w:rPr>
          <w:b/>
          <w:sz w:val="18"/>
          <w:szCs w:val="18"/>
        </w:rPr>
        <w:t xml:space="preserve"> by </w:t>
      </w:r>
      <w:proofErr w:type="spellStart"/>
      <w:r w:rsidR="00D72A77">
        <w:rPr>
          <w:sz w:val="18"/>
          <w:szCs w:val="18"/>
        </w:rPr>
        <w:t>Krych</w:t>
      </w:r>
      <w:proofErr w:type="spellEnd"/>
      <w:r w:rsidR="00D72A77">
        <w:rPr>
          <w:sz w:val="18"/>
          <w:szCs w:val="18"/>
        </w:rPr>
        <w:t xml:space="preserve"> AJ, Jackson JD, </w:t>
      </w:r>
      <w:proofErr w:type="spellStart"/>
      <w:r w:rsidR="00D72A77">
        <w:rPr>
          <w:sz w:val="18"/>
          <w:szCs w:val="18"/>
        </w:rPr>
        <w:t>Hoskin</w:t>
      </w:r>
      <w:proofErr w:type="spellEnd"/>
      <w:r w:rsidR="00D72A77">
        <w:rPr>
          <w:sz w:val="18"/>
          <w:szCs w:val="18"/>
        </w:rPr>
        <w:t xml:space="preserve"> TL, </w:t>
      </w:r>
      <w:proofErr w:type="spellStart"/>
      <w:r w:rsidR="00D72A77">
        <w:rPr>
          <w:sz w:val="18"/>
          <w:szCs w:val="18"/>
        </w:rPr>
        <w:t>Dahm</w:t>
      </w:r>
      <w:proofErr w:type="spellEnd"/>
      <w:r w:rsidR="00D72A77">
        <w:rPr>
          <w:sz w:val="18"/>
          <w:szCs w:val="18"/>
        </w:rPr>
        <w:t xml:space="preserve"> DL.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790A077F" w14:textId="77777777" w:rsidTr="009E380F">
        <w:tc>
          <w:tcPr>
            <w:tcW w:w="10421" w:type="dxa"/>
            <w:shd w:val="clear" w:color="auto" w:fill="E6E6E6"/>
          </w:tcPr>
          <w:p w14:paraId="040CC5B9"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2D7AE10A" w14:textId="77777777" w:rsidTr="009E380F">
        <w:tc>
          <w:tcPr>
            <w:tcW w:w="10421" w:type="dxa"/>
            <w:tcBorders>
              <w:bottom w:val="single" w:sz="4" w:space="0" w:color="auto"/>
            </w:tcBorders>
            <w:shd w:val="clear" w:color="auto" w:fill="auto"/>
          </w:tcPr>
          <w:p w14:paraId="3E8272CC" w14:textId="5DDE8068" w:rsidR="001D4F60" w:rsidRPr="002F16E1" w:rsidRDefault="0094093F" w:rsidP="00D72A77">
            <w:pPr>
              <w:spacing w:before="120" w:after="120"/>
              <w:rPr>
                <w:sz w:val="18"/>
                <w:szCs w:val="18"/>
              </w:rPr>
            </w:pPr>
            <w:r>
              <w:rPr>
                <w:sz w:val="18"/>
                <w:szCs w:val="18"/>
              </w:rPr>
              <w:t xml:space="preserve">The objective of the study was to evaluate the efficacy of bone-patellar tendon-bone (BPTB) </w:t>
            </w:r>
            <w:r w:rsidR="00A64015">
              <w:rPr>
                <w:sz w:val="18"/>
                <w:szCs w:val="18"/>
              </w:rPr>
              <w:t>autograft compared to BPTB allograft in ACL reconstruction.</w:t>
            </w:r>
          </w:p>
        </w:tc>
      </w:tr>
      <w:tr w:rsidR="001D4F60" w:rsidRPr="002F16E1" w14:paraId="028E41B3" w14:textId="77777777" w:rsidTr="009E380F">
        <w:tc>
          <w:tcPr>
            <w:tcW w:w="10421" w:type="dxa"/>
            <w:shd w:val="clear" w:color="auto" w:fill="E6E6E6"/>
          </w:tcPr>
          <w:p w14:paraId="54209F5B" w14:textId="387A1AF2" w:rsidR="001D4F60" w:rsidRPr="00A64015" w:rsidRDefault="001D4F60" w:rsidP="009E380F">
            <w:pPr>
              <w:spacing w:before="120" w:after="120"/>
              <w:jc w:val="both"/>
              <w:rPr>
                <w:b/>
                <w:sz w:val="18"/>
                <w:szCs w:val="18"/>
              </w:rPr>
            </w:pPr>
            <w:r w:rsidRPr="002F16E1">
              <w:rPr>
                <w:b/>
                <w:sz w:val="18"/>
                <w:szCs w:val="18"/>
              </w:rPr>
              <w:t>Study Design</w:t>
            </w:r>
          </w:p>
        </w:tc>
      </w:tr>
      <w:tr w:rsidR="001D4F60" w:rsidRPr="002F16E1" w14:paraId="3AADE1B6" w14:textId="77777777" w:rsidTr="009E380F">
        <w:tc>
          <w:tcPr>
            <w:tcW w:w="10421" w:type="dxa"/>
            <w:tcBorders>
              <w:bottom w:val="single" w:sz="4" w:space="0" w:color="auto"/>
            </w:tcBorders>
            <w:shd w:val="clear" w:color="auto" w:fill="auto"/>
          </w:tcPr>
          <w:p w14:paraId="63A4EF98" w14:textId="0D40FA8D" w:rsidR="00A64015" w:rsidRPr="009749E9" w:rsidRDefault="00A64015" w:rsidP="00A64015">
            <w:pPr>
              <w:spacing w:before="120" w:after="120"/>
              <w:rPr>
                <w:sz w:val="18"/>
                <w:szCs w:val="18"/>
              </w:rPr>
            </w:pPr>
            <w:r w:rsidRPr="009749E9">
              <w:rPr>
                <w:sz w:val="18"/>
                <w:szCs w:val="18"/>
              </w:rPr>
              <w:t xml:space="preserve">The study design was a </w:t>
            </w:r>
            <w:r w:rsidR="00041226">
              <w:rPr>
                <w:sz w:val="18"/>
                <w:szCs w:val="18"/>
              </w:rPr>
              <w:t>meta-analysis</w:t>
            </w:r>
            <w:r w:rsidRPr="009749E9">
              <w:rPr>
                <w:sz w:val="18"/>
                <w:szCs w:val="18"/>
              </w:rPr>
              <w:t xml:space="preserve"> </w:t>
            </w:r>
            <w:r>
              <w:rPr>
                <w:sz w:val="18"/>
                <w:szCs w:val="18"/>
              </w:rPr>
              <w:t xml:space="preserve">of </w:t>
            </w:r>
            <w:r w:rsidR="00041226">
              <w:rPr>
                <w:sz w:val="18"/>
                <w:szCs w:val="18"/>
              </w:rPr>
              <w:t>prospective non-randomized cohort studies</w:t>
            </w:r>
            <w:r>
              <w:rPr>
                <w:sz w:val="18"/>
                <w:szCs w:val="18"/>
              </w:rPr>
              <w:t xml:space="preserve"> comparing </w:t>
            </w:r>
            <w:r w:rsidR="00041226">
              <w:rPr>
                <w:sz w:val="18"/>
                <w:szCs w:val="18"/>
              </w:rPr>
              <w:t>BPTB</w:t>
            </w:r>
            <w:r>
              <w:rPr>
                <w:sz w:val="18"/>
                <w:szCs w:val="18"/>
              </w:rPr>
              <w:t xml:space="preserve"> autograft with </w:t>
            </w:r>
            <w:r w:rsidR="00041226">
              <w:rPr>
                <w:sz w:val="18"/>
                <w:szCs w:val="18"/>
              </w:rPr>
              <w:t>BPTB</w:t>
            </w:r>
            <w:r>
              <w:rPr>
                <w:sz w:val="18"/>
                <w:szCs w:val="18"/>
              </w:rPr>
              <w:t xml:space="preserve"> allograft in ACL recon</w:t>
            </w:r>
            <w:r w:rsidR="00041226">
              <w:rPr>
                <w:sz w:val="18"/>
                <w:szCs w:val="18"/>
              </w:rPr>
              <w:t>struction with a minimum of 2</w:t>
            </w:r>
            <w:r>
              <w:rPr>
                <w:sz w:val="18"/>
                <w:szCs w:val="18"/>
              </w:rPr>
              <w:t xml:space="preserve"> </w:t>
            </w:r>
            <w:r w:rsidR="00041226">
              <w:rPr>
                <w:sz w:val="18"/>
                <w:szCs w:val="18"/>
              </w:rPr>
              <w:t xml:space="preserve">years </w:t>
            </w:r>
            <w:r>
              <w:rPr>
                <w:sz w:val="18"/>
                <w:szCs w:val="18"/>
              </w:rPr>
              <w:t xml:space="preserve">follow-up. </w:t>
            </w:r>
          </w:p>
          <w:p w14:paraId="49888524" w14:textId="77777777" w:rsidR="00A64015" w:rsidRPr="00040299" w:rsidRDefault="00A64015" w:rsidP="00A64015">
            <w:pPr>
              <w:spacing w:before="120" w:after="120"/>
              <w:rPr>
                <w:sz w:val="18"/>
                <w:szCs w:val="18"/>
              </w:rPr>
            </w:pPr>
            <w:r w:rsidRPr="00040299">
              <w:rPr>
                <w:sz w:val="18"/>
                <w:szCs w:val="18"/>
                <w:u w:val="single"/>
              </w:rPr>
              <w:t>Search Strategy</w:t>
            </w:r>
            <w:r w:rsidRPr="00040299">
              <w:rPr>
                <w:sz w:val="18"/>
                <w:szCs w:val="18"/>
              </w:rPr>
              <w:t xml:space="preserve">: </w:t>
            </w:r>
          </w:p>
          <w:p w14:paraId="156897A3" w14:textId="69AF77F4" w:rsidR="00A64015" w:rsidRDefault="00041226" w:rsidP="00A64015">
            <w:pPr>
              <w:pStyle w:val="ListParagraph"/>
              <w:numPr>
                <w:ilvl w:val="0"/>
                <w:numId w:val="29"/>
              </w:numPr>
              <w:spacing w:before="120" w:after="120"/>
              <w:rPr>
                <w:sz w:val="18"/>
                <w:szCs w:val="18"/>
              </w:rPr>
            </w:pPr>
            <w:r>
              <w:rPr>
                <w:sz w:val="18"/>
                <w:szCs w:val="18"/>
              </w:rPr>
              <w:t xml:space="preserve">Conducted by two </w:t>
            </w:r>
            <w:r w:rsidR="00A64015" w:rsidRPr="00040299">
              <w:rPr>
                <w:sz w:val="18"/>
                <w:szCs w:val="18"/>
              </w:rPr>
              <w:t xml:space="preserve">reviewers who searched </w:t>
            </w:r>
            <w:r w:rsidR="00B3103D">
              <w:rPr>
                <w:sz w:val="18"/>
                <w:szCs w:val="18"/>
              </w:rPr>
              <w:t>published literature on MEDLINE, EMBASE, Scopus, and Web of Science</w:t>
            </w:r>
            <w:r w:rsidR="00A64015" w:rsidRPr="00040299">
              <w:rPr>
                <w:sz w:val="18"/>
                <w:szCs w:val="18"/>
              </w:rPr>
              <w:t>.</w:t>
            </w:r>
          </w:p>
          <w:p w14:paraId="66BB4A06" w14:textId="20FC2300" w:rsidR="00B3103D" w:rsidRDefault="00B3103D" w:rsidP="00A64015">
            <w:pPr>
              <w:pStyle w:val="ListParagraph"/>
              <w:numPr>
                <w:ilvl w:val="0"/>
                <w:numId w:val="29"/>
              </w:numPr>
              <w:spacing w:before="120" w:after="120"/>
              <w:rPr>
                <w:sz w:val="18"/>
                <w:szCs w:val="18"/>
              </w:rPr>
            </w:pPr>
            <w:r>
              <w:rPr>
                <w:sz w:val="18"/>
                <w:szCs w:val="18"/>
              </w:rPr>
              <w:t>Subject headings and key words utilized were reported as: anterior cruciate ligament, surgery, reconstruction, allograft, or autograft.</w:t>
            </w:r>
          </w:p>
          <w:p w14:paraId="03D77AF7" w14:textId="7B1C389B" w:rsidR="00B3103D" w:rsidRDefault="00B3103D" w:rsidP="00A64015">
            <w:pPr>
              <w:pStyle w:val="ListParagraph"/>
              <w:numPr>
                <w:ilvl w:val="0"/>
                <w:numId w:val="29"/>
              </w:numPr>
              <w:spacing w:before="120" w:after="120"/>
              <w:rPr>
                <w:sz w:val="18"/>
                <w:szCs w:val="18"/>
              </w:rPr>
            </w:pPr>
            <w:r>
              <w:rPr>
                <w:sz w:val="18"/>
                <w:szCs w:val="18"/>
              </w:rPr>
              <w:t>548 relevant abstracts retrieved and reviewed</w:t>
            </w:r>
          </w:p>
          <w:p w14:paraId="2CD7A620" w14:textId="77777777" w:rsidR="00A64015" w:rsidRDefault="00A64015" w:rsidP="00A64015">
            <w:pPr>
              <w:pStyle w:val="ListParagraph"/>
              <w:numPr>
                <w:ilvl w:val="0"/>
                <w:numId w:val="29"/>
              </w:numPr>
              <w:spacing w:before="120" w:after="120"/>
              <w:rPr>
                <w:sz w:val="18"/>
                <w:szCs w:val="18"/>
              </w:rPr>
            </w:pPr>
            <w:r>
              <w:rPr>
                <w:sz w:val="18"/>
                <w:szCs w:val="18"/>
              </w:rPr>
              <w:t>Selection Criteria applied (see below)</w:t>
            </w:r>
          </w:p>
          <w:p w14:paraId="680CE813" w14:textId="1D85476D" w:rsidR="00A64015" w:rsidRPr="00040299" w:rsidRDefault="00A64015" w:rsidP="00A64015">
            <w:pPr>
              <w:pStyle w:val="ListParagraph"/>
              <w:numPr>
                <w:ilvl w:val="0"/>
                <w:numId w:val="29"/>
              </w:numPr>
              <w:spacing w:before="120" w:after="120"/>
              <w:rPr>
                <w:sz w:val="18"/>
                <w:szCs w:val="18"/>
              </w:rPr>
            </w:pPr>
            <w:r>
              <w:rPr>
                <w:sz w:val="18"/>
                <w:szCs w:val="18"/>
              </w:rPr>
              <w:t xml:space="preserve">References within included studies were </w:t>
            </w:r>
            <w:r w:rsidR="00B3103D">
              <w:rPr>
                <w:sz w:val="18"/>
                <w:szCs w:val="18"/>
              </w:rPr>
              <w:t xml:space="preserve">manually searched </w:t>
            </w:r>
            <w:r>
              <w:rPr>
                <w:sz w:val="18"/>
                <w:szCs w:val="18"/>
              </w:rPr>
              <w:t>for inclusion if they were not already found in the initial search</w:t>
            </w:r>
          </w:p>
          <w:p w14:paraId="5230018F" w14:textId="77777777" w:rsidR="00A64015" w:rsidRPr="00040299" w:rsidRDefault="00A64015" w:rsidP="00A64015">
            <w:pPr>
              <w:spacing w:before="120" w:after="120"/>
              <w:rPr>
                <w:sz w:val="18"/>
                <w:szCs w:val="18"/>
              </w:rPr>
            </w:pPr>
            <w:r w:rsidRPr="00040299">
              <w:rPr>
                <w:sz w:val="18"/>
                <w:szCs w:val="18"/>
                <w:u w:val="single"/>
              </w:rPr>
              <w:t>Selection Criteria:</w:t>
            </w:r>
            <w:r w:rsidRPr="00040299">
              <w:rPr>
                <w:sz w:val="18"/>
                <w:szCs w:val="18"/>
              </w:rPr>
              <w:t xml:space="preserve"> </w:t>
            </w:r>
          </w:p>
          <w:p w14:paraId="16B8B0EE" w14:textId="77777777" w:rsidR="00A64015" w:rsidRDefault="00A64015" w:rsidP="00A64015">
            <w:pPr>
              <w:pStyle w:val="ListParagraph"/>
              <w:numPr>
                <w:ilvl w:val="0"/>
                <w:numId w:val="30"/>
              </w:numPr>
              <w:spacing w:before="120" w:after="120"/>
              <w:rPr>
                <w:sz w:val="18"/>
                <w:szCs w:val="18"/>
              </w:rPr>
            </w:pPr>
            <w:r>
              <w:rPr>
                <w:sz w:val="18"/>
                <w:szCs w:val="18"/>
              </w:rPr>
              <w:t>Inclusion Criteria</w:t>
            </w:r>
          </w:p>
          <w:p w14:paraId="4668561B" w14:textId="6E6B8057" w:rsidR="00A64015" w:rsidRDefault="00041226" w:rsidP="00A64015">
            <w:pPr>
              <w:pStyle w:val="ListParagraph"/>
              <w:numPr>
                <w:ilvl w:val="0"/>
                <w:numId w:val="35"/>
              </w:numPr>
              <w:spacing w:before="120" w:after="120"/>
              <w:rPr>
                <w:sz w:val="18"/>
                <w:szCs w:val="18"/>
              </w:rPr>
            </w:pPr>
            <w:r>
              <w:rPr>
                <w:sz w:val="18"/>
                <w:szCs w:val="18"/>
              </w:rPr>
              <w:t>Comparative studies of BPTB autograft with prospective data</w:t>
            </w:r>
          </w:p>
          <w:p w14:paraId="357FC089" w14:textId="77777777" w:rsidR="00041226" w:rsidRDefault="00041226" w:rsidP="00A64015">
            <w:pPr>
              <w:pStyle w:val="ListParagraph"/>
              <w:numPr>
                <w:ilvl w:val="0"/>
                <w:numId w:val="35"/>
              </w:numPr>
              <w:spacing w:before="120" w:after="120"/>
              <w:rPr>
                <w:sz w:val="18"/>
                <w:szCs w:val="18"/>
              </w:rPr>
            </w:pPr>
            <w:r>
              <w:rPr>
                <w:sz w:val="18"/>
                <w:szCs w:val="18"/>
              </w:rPr>
              <w:t>Minimum 2-year follow-up</w:t>
            </w:r>
          </w:p>
          <w:p w14:paraId="010A0BE2" w14:textId="2E291601" w:rsidR="00041226" w:rsidRDefault="00041226" w:rsidP="00A64015">
            <w:pPr>
              <w:pStyle w:val="ListParagraph"/>
              <w:numPr>
                <w:ilvl w:val="0"/>
                <w:numId w:val="35"/>
              </w:numPr>
              <w:spacing w:before="120" w:after="120"/>
              <w:rPr>
                <w:sz w:val="18"/>
                <w:szCs w:val="18"/>
              </w:rPr>
            </w:pPr>
            <w:r>
              <w:rPr>
                <w:sz w:val="18"/>
                <w:szCs w:val="18"/>
              </w:rPr>
              <w:t>Identical rehabilitation protocols for autograft/allograft groups</w:t>
            </w:r>
          </w:p>
          <w:p w14:paraId="793DF49C" w14:textId="713DA799" w:rsidR="00041226" w:rsidRDefault="00041226" w:rsidP="00A64015">
            <w:pPr>
              <w:pStyle w:val="ListParagraph"/>
              <w:numPr>
                <w:ilvl w:val="0"/>
                <w:numId w:val="35"/>
              </w:numPr>
              <w:spacing w:before="120" w:after="120"/>
              <w:rPr>
                <w:sz w:val="18"/>
                <w:szCs w:val="18"/>
              </w:rPr>
            </w:pPr>
            <w:r>
              <w:rPr>
                <w:sz w:val="18"/>
                <w:szCs w:val="18"/>
              </w:rPr>
              <w:t>Subjective assessment of outcomes</w:t>
            </w:r>
          </w:p>
          <w:p w14:paraId="58DDF31D" w14:textId="71B57866" w:rsidR="00041226" w:rsidRPr="00282E3A" w:rsidRDefault="00041226" w:rsidP="00A64015">
            <w:pPr>
              <w:pStyle w:val="ListParagraph"/>
              <w:numPr>
                <w:ilvl w:val="0"/>
                <w:numId w:val="35"/>
              </w:numPr>
              <w:spacing w:before="120" w:after="120"/>
              <w:rPr>
                <w:sz w:val="18"/>
                <w:szCs w:val="18"/>
              </w:rPr>
            </w:pPr>
            <w:r>
              <w:rPr>
                <w:sz w:val="18"/>
                <w:szCs w:val="18"/>
              </w:rPr>
              <w:t>Objective assessment of outcomes</w:t>
            </w:r>
          </w:p>
          <w:p w14:paraId="1B5332DC" w14:textId="77777777" w:rsidR="00A64015" w:rsidRDefault="00A64015" w:rsidP="00A64015">
            <w:pPr>
              <w:pStyle w:val="ListParagraph"/>
              <w:numPr>
                <w:ilvl w:val="0"/>
                <w:numId w:val="30"/>
              </w:numPr>
              <w:spacing w:before="120" w:after="120"/>
              <w:rPr>
                <w:sz w:val="18"/>
                <w:szCs w:val="18"/>
              </w:rPr>
            </w:pPr>
            <w:r>
              <w:rPr>
                <w:sz w:val="18"/>
                <w:szCs w:val="18"/>
              </w:rPr>
              <w:t>Exclusion Criteria</w:t>
            </w:r>
          </w:p>
          <w:p w14:paraId="61D2D8FE" w14:textId="52B48D38" w:rsidR="00A64015" w:rsidRDefault="00A64015" w:rsidP="00A64015">
            <w:pPr>
              <w:pStyle w:val="ListParagraph"/>
              <w:numPr>
                <w:ilvl w:val="0"/>
                <w:numId w:val="32"/>
              </w:numPr>
              <w:spacing w:before="120" w:after="120"/>
              <w:rPr>
                <w:sz w:val="18"/>
                <w:szCs w:val="18"/>
              </w:rPr>
            </w:pPr>
            <w:r>
              <w:rPr>
                <w:sz w:val="18"/>
                <w:szCs w:val="18"/>
              </w:rPr>
              <w:t xml:space="preserve">Studies </w:t>
            </w:r>
            <w:r w:rsidR="00041226">
              <w:rPr>
                <w:sz w:val="18"/>
                <w:szCs w:val="18"/>
              </w:rPr>
              <w:t>using allografts other than BPTB</w:t>
            </w:r>
          </w:p>
          <w:p w14:paraId="3F642067" w14:textId="77777777" w:rsidR="00A64015" w:rsidRDefault="00A64015" w:rsidP="00A64015">
            <w:pPr>
              <w:spacing w:before="120" w:after="120"/>
              <w:rPr>
                <w:sz w:val="18"/>
                <w:szCs w:val="18"/>
              </w:rPr>
            </w:pPr>
            <w:r w:rsidRPr="00040299">
              <w:rPr>
                <w:sz w:val="18"/>
                <w:szCs w:val="18"/>
                <w:u w:val="single"/>
              </w:rPr>
              <w:t>Methods:</w:t>
            </w:r>
            <w:r w:rsidRPr="00040299">
              <w:rPr>
                <w:sz w:val="18"/>
                <w:szCs w:val="18"/>
              </w:rPr>
              <w:t xml:space="preserve"> </w:t>
            </w:r>
          </w:p>
          <w:p w14:paraId="7F3BD28D" w14:textId="77777777" w:rsidR="00A64015" w:rsidRDefault="00A64015" w:rsidP="00A64015">
            <w:pPr>
              <w:pStyle w:val="ListParagraph"/>
              <w:numPr>
                <w:ilvl w:val="0"/>
                <w:numId w:val="34"/>
              </w:numPr>
              <w:spacing w:before="120" w:after="120"/>
              <w:rPr>
                <w:sz w:val="18"/>
                <w:szCs w:val="18"/>
              </w:rPr>
            </w:pPr>
            <w:r>
              <w:rPr>
                <w:sz w:val="18"/>
                <w:szCs w:val="18"/>
              </w:rPr>
              <w:t xml:space="preserve">Two reviewers extracted data using data abstraction forms that were otherwise unspecified. </w:t>
            </w:r>
          </w:p>
          <w:p w14:paraId="09860094" w14:textId="74D0D301" w:rsidR="00041226" w:rsidRDefault="00041226" w:rsidP="00A64015">
            <w:pPr>
              <w:pStyle w:val="ListParagraph"/>
              <w:numPr>
                <w:ilvl w:val="0"/>
                <w:numId w:val="34"/>
              </w:numPr>
              <w:spacing w:before="120" w:after="120"/>
              <w:rPr>
                <w:sz w:val="18"/>
                <w:szCs w:val="18"/>
              </w:rPr>
            </w:pPr>
            <w:r>
              <w:rPr>
                <w:sz w:val="18"/>
                <w:szCs w:val="18"/>
              </w:rPr>
              <w:t xml:space="preserve">Minor inconsistencies were re-examined and resolved </w:t>
            </w:r>
          </w:p>
          <w:p w14:paraId="43FB16E6" w14:textId="5FA70659" w:rsidR="00A64015" w:rsidRDefault="00A64015" w:rsidP="00A64015">
            <w:pPr>
              <w:pStyle w:val="ListParagraph"/>
              <w:numPr>
                <w:ilvl w:val="0"/>
                <w:numId w:val="34"/>
              </w:numPr>
              <w:spacing w:before="120" w:after="120"/>
              <w:rPr>
                <w:sz w:val="18"/>
                <w:szCs w:val="18"/>
              </w:rPr>
            </w:pPr>
            <w:r>
              <w:rPr>
                <w:sz w:val="18"/>
                <w:szCs w:val="18"/>
              </w:rPr>
              <w:t>Clinical outcomes</w:t>
            </w:r>
            <w:r w:rsidR="00CF065A">
              <w:rPr>
                <w:sz w:val="18"/>
                <w:szCs w:val="18"/>
              </w:rPr>
              <w:t xml:space="preserve"> that were</w:t>
            </w:r>
            <w:r>
              <w:rPr>
                <w:sz w:val="18"/>
                <w:szCs w:val="18"/>
              </w:rPr>
              <w:t xml:space="preserve"> investigated</w:t>
            </w:r>
            <w:r w:rsidR="00CF065A">
              <w:rPr>
                <w:sz w:val="18"/>
                <w:szCs w:val="18"/>
              </w:rPr>
              <w:t xml:space="preserve"> in the meta-analysis (other outcomes from included studies were not evaluable due to inconsistency or not amenable to meta-analysis)</w:t>
            </w:r>
            <w:r>
              <w:rPr>
                <w:sz w:val="18"/>
                <w:szCs w:val="18"/>
              </w:rPr>
              <w:t xml:space="preserve">: </w:t>
            </w:r>
          </w:p>
          <w:p w14:paraId="29D5A92E" w14:textId="77777777" w:rsidR="00CF065A" w:rsidRDefault="00CF065A" w:rsidP="00CF065A">
            <w:pPr>
              <w:pStyle w:val="ListParagraph"/>
              <w:numPr>
                <w:ilvl w:val="0"/>
                <w:numId w:val="37"/>
              </w:numPr>
              <w:spacing w:before="120" w:after="120"/>
              <w:rPr>
                <w:sz w:val="18"/>
                <w:szCs w:val="18"/>
              </w:rPr>
            </w:pPr>
            <w:r>
              <w:rPr>
                <w:sz w:val="18"/>
                <w:szCs w:val="18"/>
              </w:rPr>
              <w:t>Graft failure including re-rupture</w:t>
            </w:r>
          </w:p>
          <w:p w14:paraId="24DD7F46" w14:textId="77777777" w:rsidR="00CF065A" w:rsidRDefault="00CF065A" w:rsidP="00CF065A">
            <w:pPr>
              <w:pStyle w:val="ListParagraph"/>
              <w:numPr>
                <w:ilvl w:val="0"/>
                <w:numId w:val="37"/>
              </w:numPr>
              <w:spacing w:before="120" w:after="120"/>
              <w:rPr>
                <w:sz w:val="18"/>
                <w:szCs w:val="18"/>
              </w:rPr>
            </w:pPr>
            <w:r>
              <w:rPr>
                <w:sz w:val="18"/>
                <w:szCs w:val="18"/>
              </w:rPr>
              <w:t>Re-operation</w:t>
            </w:r>
          </w:p>
          <w:p w14:paraId="16A0931A" w14:textId="77777777" w:rsidR="00CF065A" w:rsidRDefault="00CF065A" w:rsidP="00CF065A">
            <w:pPr>
              <w:pStyle w:val="ListParagraph"/>
              <w:numPr>
                <w:ilvl w:val="0"/>
                <w:numId w:val="37"/>
              </w:numPr>
              <w:spacing w:before="120" w:after="120"/>
              <w:rPr>
                <w:sz w:val="18"/>
                <w:szCs w:val="18"/>
              </w:rPr>
            </w:pPr>
            <w:proofErr w:type="spellStart"/>
            <w:r>
              <w:rPr>
                <w:sz w:val="18"/>
                <w:szCs w:val="18"/>
              </w:rPr>
              <w:t>Lachman</w:t>
            </w:r>
            <w:proofErr w:type="spellEnd"/>
            <w:r>
              <w:rPr>
                <w:sz w:val="18"/>
                <w:szCs w:val="18"/>
              </w:rPr>
              <w:t xml:space="preserve"> test</w:t>
            </w:r>
          </w:p>
          <w:p w14:paraId="700A6100" w14:textId="77777777" w:rsidR="00CF065A" w:rsidRDefault="00CF065A" w:rsidP="00CF065A">
            <w:pPr>
              <w:pStyle w:val="ListParagraph"/>
              <w:numPr>
                <w:ilvl w:val="0"/>
                <w:numId w:val="37"/>
              </w:numPr>
              <w:spacing w:before="120" w:after="120"/>
              <w:rPr>
                <w:sz w:val="18"/>
                <w:szCs w:val="18"/>
              </w:rPr>
            </w:pPr>
            <w:r>
              <w:rPr>
                <w:sz w:val="18"/>
                <w:szCs w:val="18"/>
              </w:rPr>
              <w:t>Pivot-shift scores</w:t>
            </w:r>
          </w:p>
          <w:p w14:paraId="4C9CFEF1" w14:textId="77777777" w:rsidR="00CF065A" w:rsidRDefault="00CF065A" w:rsidP="00CF065A">
            <w:pPr>
              <w:pStyle w:val="ListParagraph"/>
              <w:numPr>
                <w:ilvl w:val="0"/>
                <w:numId w:val="37"/>
              </w:numPr>
              <w:spacing w:before="120" w:after="120"/>
              <w:rPr>
                <w:sz w:val="18"/>
                <w:szCs w:val="18"/>
              </w:rPr>
            </w:pPr>
            <w:proofErr w:type="spellStart"/>
            <w:r>
              <w:rPr>
                <w:sz w:val="18"/>
                <w:szCs w:val="18"/>
              </w:rPr>
              <w:t>Patellofemoral</w:t>
            </w:r>
            <w:proofErr w:type="spellEnd"/>
            <w:r>
              <w:rPr>
                <w:sz w:val="18"/>
                <w:szCs w:val="18"/>
              </w:rPr>
              <w:t xml:space="preserve"> crepitus</w:t>
            </w:r>
          </w:p>
          <w:p w14:paraId="5D870025" w14:textId="77777777" w:rsidR="00CF065A" w:rsidRDefault="00CF065A" w:rsidP="00CF065A">
            <w:pPr>
              <w:pStyle w:val="ListParagraph"/>
              <w:numPr>
                <w:ilvl w:val="0"/>
                <w:numId w:val="37"/>
              </w:numPr>
              <w:spacing w:before="120" w:after="120"/>
              <w:rPr>
                <w:sz w:val="18"/>
                <w:szCs w:val="18"/>
              </w:rPr>
            </w:pPr>
            <w:r>
              <w:rPr>
                <w:sz w:val="18"/>
                <w:szCs w:val="18"/>
              </w:rPr>
              <w:t>Return to sport</w:t>
            </w:r>
          </w:p>
          <w:p w14:paraId="27134F66" w14:textId="77777777" w:rsidR="00CF065A" w:rsidRDefault="00CF065A" w:rsidP="00CF065A">
            <w:pPr>
              <w:pStyle w:val="ListParagraph"/>
              <w:numPr>
                <w:ilvl w:val="0"/>
                <w:numId w:val="37"/>
              </w:numPr>
              <w:spacing w:before="120" w:after="120"/>
              <w:rPr>
                <w:sz w:val="18"/>
                <w:szCs w:val="18"/>
              </w:rPr>
            </w:pPr>
            <w:r>
              <w:rPr>
                <w:sz w:val="18"/>
                <w:szCs w:val="18"/>
              </w:rPr>
              <w:t>Hop test greater than 90% of non-operative side</w:t>
            </w:r>
          </w:p>
          <w:p w14:paraId="2BCBB42A" w14:textId="40CB7C96" w:rsidR="00CF065A" w:rsidRDefault="00CF065A" w:rsidP="00CF065A">
            <w:pPr>
              <w:pStyle w:val="ListParagraph"/>
              <w:numPr>
                <w:ilvl w:val="0"/>
                <w:numId w:val="37"/>
              </w:numPr>
              <w:spacing w:before="120" w:after="120"/>
              <w:rPr>
                <w:sz w:val="18"/>
                <w:szCs w:val="18"/>
              </w:rPr>
            </w:pPr>
            <w:r>
              <w:rPr>
                <w:sz w:val="18"/>
                <w:szCs w:val="18"/>
              </w:rPr>
              <w:t>IKDC scores for normal or nearly normal knee</w:t>
            </w:r>
          </w:p>
          <w:p w14:paraId="4C601D3B" w14:textId="77777777" w:rsidR="00A64015" w:rsidRDefault="00A64015" w:rsidP="00A64015">
            <w:pPr>
              <w:spacing w:before="120" w:after="120"/>
              <w:rPr>
                <w:sz w:val="18"/>
                <w:szCs w:val="18"/>
              </w:rPr>
            </w:pPr>
            <w:r>
              <w:rPr>
                <w:sz w:val="18"/>
                <w:szCs w:val="18"/>
                <w:u w:val="single"/>
              </w:rPr>
              <w:t>Statistical Analysis</w:t>
            </w:r>
            <w:r>
              <w:rPr>
                <w:sz w:val="18"/>
                <w:szCs w:val="18"/>
              </w:rPr>
              <w:t>:</w:t>
            </w:r>
          </w:p>
          <w:p w14:paraId="59774B5A" w14:textId="196E6449" w:rsidR="00CF065A" w:rsidRDefault="00CF065A" w:rsidP="00A64015">
            <w:pPr>
              <w:pStyle w:val="ListParagraph"/>
              <w:numPr>
                <w:ilvl w:val="0"/>
                <w:numId w:val="38"/>
              </w:numPr>
              <w:spacing w:before="120" w:after="120"/>
              <w:rPr>
                <w:sz w:val="18"/>
                <w:szCs w:val="18"/>
              </w:rPr>
            </w:pPr>
            <w:r>
              <w:rPr>
                <w:sz w:val="18"/>
                <w:szCs w:val="18"/>
              </w:rPr>
              <w:t>Odds ratio (OR) for given outcome calculated for individual studies and then combined for an overall summary odds ratio</w:t>
            </w:r>
            <w:r w:rsidR="005A7460">
              <w:rPr>
                <w:sz w:val="18"/>
                <w:szCs w:val="18"/>
              </w:rPr>
              <w:t xml:space="preserve">, presented with 95% confidence intervals and </w:t>
            </w:r>
            <w:r w:rsidR="005A7460">
              <w:rPr>
                <w:i/>
                <w:sz w:val="18"/>
                <w:szCs w:val="18"/>
              </w:rPr>
              <w:t xml:space="preserve">P </w:t>
            </w:r>
            <w:r w:rsidR="005A7460">
              <w:rPr>
                <w:sz w:val="18"/>
                <w:szCs w:val="18"/>
              </w:rPr>
              <w:t>values.</w:t>
            </w:r>
          </w:p>
          <w:p w14:paraId="22151F3B" w14:textId="078A4E2D" w:rsidR="00CF065A" w:rsidRDefault="00CF065A" w:rsidP="00A64015">
            <w:pPr>
              <w:pStyle w:val="ListParagraph"/>
              <w:numPr>
                <w:ilvl w:val="0"/>
                <w:numId w:val="38"/>
              </w:numPr>
              <w:spacing w:before="120" w:after="120"/>
              <w:rPr>
                <w:sz w:val="18"/>
                <w:szCs w:val="18"/>
              </w:rPr>
            </w:pPr>
            <w:r>
              <w:rPr>
                <w:sz w:val="18"/>
                <w:szCs w:val="18"/>
              </w:rPr>
              <w:t>ORs calculated for the odds of a bad outcome for allograft versus autograft. Value &gt;1 indicates outcome favouring</w:t>
            </w:r>
            <w:r w:rsidR="005A7460">
              <w:rPr>
                <w:sz w:val="18"/>
                <w:szCs w:val="18"/>
              </w:rPr>
              <w:t xml:space="preserve"> </w:t>
            </w:r>
            <w:r>
              <w:rPr>
                <w:sz w:val="18"/>
                <w:szCs w:val="18"/>
              </w:rPr>
              <w:t>autograft and value &lt;1 indicates outcome favouring allograft</w:t>
            </w:r>
            <w:r w:rsidR="005A7460">
              <w:rPr>
                <w:sz w:val="18"/>
                <w:szCs w:val="18"/>
              </w:rPr>
              <w:t>.</w:t>
            </w:r>
          </w:p>
          <w:p w14:paraId="5FE5C845" w14:textId="31F7632D" w:rsidR="005A7460" w:rsidRDefault="005A7460" w:rsidP="00A64015">
            <w:pPr>
              <w:pStyle w:val="ListParagraph"/>
              <w:numPr>
                <w:ilvl w:val="0"/>
                <w:numId w:val="38"/>
              </w:numPr>
              <w:spacing w:before="120" w:after="120"/>
              <w:rPr>
                <w:sz w:val="18"/>
                <w:szCs w:val="18"/>
              </w:rPr>
            </w:pPr>
            <w:r>
              <w:rPr>
                <w:sz w:val="18"/>
                <w:szCs w:val="18"/>
              </w:rPr>
              <w:t xml:space="preserve">Statistical significance was considered </w:t>
            </w:r>
            <w:r>
              <w:rPr>
                <w:i/>
                <w:sz w:val="18"/>
                <w:szCs w:val="18"/>
              </w:rPr>
              <w:t>P</w:t>
            </w:r>
            <w:r>
              <w:rPr>
                <w:sz w:val="18"/>
                <w:szCs w:val="18"/>
              </w:rPr>
              <w:t xml:space="preserve"> &lt;</w:t>
            </w:r>
            <w:proofErr w:type="gramStart"/>
            <w:r>
              <w:rPr>
                <w:sz w:val="18"/>
                <w:szCs w:val="18"/>
              </w:rPr>
              <w:t>.05</w:t>
            </w:r>
            <w:proofErr w:type="gramEnd"/>
          </w:p>
          <w:p w14:paraId="5BEB58DC" w14:textId="2CACCAD1" w:rsidR="005A7460" w:rsidRPr="005A7460" w:rsidRDefault="00A82C44" w:rsidP="005A7460">
            <w:pPr>
              <w:pStyle w:val="ListParagraph"/>
              <w:numPr>
                <w:ilvl w:val="0"/>
                <w:numId w:val="38"/>
              </w:numPr>
              <w:spacing w:before="120" w:after="120"/>
              <w:rPr>
                <w:sz w:val="18"/>
                <w:szCs w:val="18"/>
              </w:rPr>
            </w:pPr>
            <w:r>
              <w:rPr>
                <w:sz w:val="18"/>
                <w:szCs w:val="18"/>
              </w:rPr>
              <w:t xml:space="preserve">The calculations for the meta-analysis were performed using </w:t>
            </w:r>
            <w:proofErr w:type="spellStart"/>
            <w:r>
              <w:rPr>
                <w:sz w:val="18"/>
                <w:szCs w:val="18"/>
              </w:rPr>
              <w:t>DerSimonian</w:t>
            </w:r>
            <w:proofErr w:type="spellEnd"/>
            <w:r>
              <w:rPr>
                <w:sz w:val="18"/>
                <w:szCs w:val="18"/>
              </w:rPr>
              <w:t xml:space="preserve"> and Laird random-effects method to calculate summary o</w:t>
            </w:r>
            <w:r w:rsidR="005A7460">
              <w:rPr>
                <w:sz w:val="18"/>
                <w:szCs w:val="18"/>
              </w:rPr>
              <w:t>dds ratios, which also evaluates heterogeneity between studies</w:t>
            </w:r>
          </w:p>
          <w:p w14:paraId="7AA478C8" w14:textId="77777777" w:rsidR="001D4F60" w:rsidRDefault="005A7460" w:rsidP="00A64015">
            <w:pPr>
              <w:pStyle w:val="ListParagraph"/>
              <w:numPr>
                <w:ilvl w:val="0"/>
                <w:numId w:val="38"/>
              </w:numPr>
              <w:spacing w:before="120" w:after="120"/>
              <w:rPr>
                <w:sz w:val="18"/>
                <w:szCs w:val="18"/>
              </w:rPr>
            </w:pPr>
            <w:r>
              <w:rPr>
                <w:sz w:val="18"/>
                <w:szCs w:val="18"/>
              </w:rPr>
              <w:t>Subsequent statistical tests for significant heterogeneity were performed using the Mantel-</w:t>
            </w:r>
            <w:proofErr w:type="spellStart"/>
            <w:r>
              <w:rPr>
                <w:sz w:val="18"/>
                <w:szCs w:val="18"/>
              </w:rPr>
              <w:t>Haenszel</w:t>
            </w:r>
            <w:proofErr w:type="spellEnd"/>
            <w:r>
              <w:rPr>
                <w:sz w:val="18"/>
                <w:szCs w:val="18"/>
              </w:rPr>
              <w:t xml:space="preserve"> Q-</w:t>
            </w:r>
            <w:r>
              <w:rPr>
                <w:sz w:val="18"/>
                <w:szCs w:val="18"/>
              </w:rPr>
              <w:lastRenderedPageBreak/>
              <w:t xml:space="preserve">statistic </w:t>
            </w:r>
          </w:p>
          <w:p w14:paraId="789657A9" w14:textId="16B7073F" w:rsidR="005A7460" w:rsidRPr="00A64015" w:rsidRDefault="005A7460" w:rsidP="00A64015">
            <w:pPr>
              <w:pStyle w:val="ListParagraph"/>
              <w:numPr>
                <w:ilvl w:val="0"/>
                <w:numId w:val="38"/>
              </w:numPr>
              <w:spacing w:before="120" w:after="120"/>
              <w:rPr>
                <w:sz w:val="18"/>
                <w:szCs w:val="18"/>
              </w:rPr>
            </w:pPr>
            <w:r>
              <w:rPr>
                <w:sz w:val="18"/>
                <w:szCs w:val="18"/>
              </w:rPr>
              <w:t xml:space="preserve">Data analysis was performed using R statistical software version 2.2.1 and the package </w:t>
            </w:r>
            <w:proofErr w:type="spellStart"/>
            <w:r>
              <w:rPr>
                <w:sz w:val="18"/>
                <w:szCs w:val="18"/>
              </w:rPr>
              <w:t>rmeta</w:t>
            </w:r>
            <w:proofErr w:type="spellEnd"/>
            <w:r>
              <w:rPr>
                <w:sz w:val="18"/>
                <w:szCs w:val="18"/>
              </w:rPr>
              <w:t>.</w:t>
            </w:r>
          </w:p>
        </w:tc>
      </w:tr>
      <w:tr w:rsidR="001D4F60" w:rsidRPr="002F16E1" w14:paraId="6915F39A" w14:textId="77777777" w:rsidTr="009E380F">
        <w:tc>
          <w:tcPr>
            <w:tcW w:w="10421" w:type="dxa"/>
            <w:shd w:val="clear" w:color="auto" w:fill="E6E6E6"/>
          </w:tcPr>
          <w:p w14:paraId="3B6692AE" w14:textId="378EB707" w:rsidR="001D4F60" w:rsidRPr="00F00364" w:rsidRDefault="001D4F60" w:rsidP="00F00364">
            <w:pPr>
              <w:spacing w:before="120" w:after="120"/>
              <w:rPr>
                <w:b/>
                <w:sz w:val="18"/>
                <w:szCs w:val="18"/>
              </w:rPr>
            </w:pPr>
            <w:r w:rsidRPr="002F16E1">
              <w:rPr>
                <w:b/>
                <w:sz w:val="18"/>
                <w:szCs w:val="18"/>
              </w:rPr>
              <w:lastRenderedPageBreak/>
              <w:t>Setting</w:t>
            </w:r>
          </w:p>
        </w:tc>
      </w:tr>
      <w:tr w:rsidR="001D4F60" w:rsidRPr="002F16E1" w14:paraId="7D953257" w14:textId="77777777" w:rsidTr="009E380F">
        <w:tc>
          <w:tcPr>
            <w:tcW w:w="10421" w:type="dxa"/>
            <w:tcBorders>
              <w:bottom w:val="single" w:sz="4" w:space="0" w:color="auto"/>
            </w:tcBorders>
            <w:shd w:val="clear" w:color="auto" w:fill="auto"/>
          </w:tcPr>
          <w:p w14:paraId="30E28857" w14:textId="04C422C0" w:rsidR="001D4F60" w:rsidRPr="002F16E1" w:rsidRDefault="00953CD9" w:rsidP="00953CD9">
            <w:pPr>
              <w:spacing w:before="120" w:after="120"/>
              <w:rPr>
                <w:sz w:val="18"/>
                <w:szCs w:val="18"/>
              </w:rPr>
            </w:pPr>
            <w:r>
              <w:rPr>
                <w:sz w:val="18"/>
                <w:szCs w:val="18"/>
              </w:rPr>
              <w:t xml:space="preserve">Study settings not </w:t>
            </w:r>
            <w:proofErr w:type="spellStart"/>
            <w:r>
              <w:rPr>
                <w:sz w:val="18"/>
                <w:szCs w:val="18"/>
              </w:rPr>
              <w:t>specificed</w:t>
            </w:r>
            <w:proofErr w:type="spellEnd"/>
          </w:p>
        </w:tc>
      </w:tr>
      <w:tr w:rsidR="001D4F60" w:rsidRPr="002F16E1" w14:paraId="519E5A0B" w14:textId="77777777" w:rsidTr="009E380F">
        <w:tc>
          <w:tcPr>
            <w:tcW w:w="10421" w:type="dxa"/>
            <w:shd w:val="clear" w:color="auto" w:fill="E6E6E6"/>
          </w:tcPr>
          <w:p w14:paraId="2324B0C6" w14:textId="0F408739" w:rsidR="001D4F60" w:rsidRPr="00953CD9" w:rsidRDefault="001D4F60" w:rsidP="009E380F">
            <w:pPr>
              <w:spacing w:before="120" w:after="120"/>
              <w:rPr>
                <w:b/>
                <w:sz w:val="18"/>
                <w:szCs w:val="18"/>
              </w:rPr>
            </w:pPr>
            <w:r w:rsidRPr="002F16E1">
              <w:rPr>
                <w:b/>
                <w:sz w:val="18"/>
                <w:szCs w:val="18"/>
              </w:rPr>
              <w:t>Participants</w:t>
            </w:r>
          </w:p>
        </w:tc>
      </w:tr>
      <w:tr w:rsidR="001D4F60" w:rsidRPr="002F16E1" w14:paraId="2B57DF57" w14:textId="77777777" w:rsidTr="009E380F">
        <w:tc>
          <w:tcPr>
            <w:tcW w:w="10421" w:type="dxa"/>
            <w:tcBorders>
              <w:bottom w:val="single" w:sz="4" w:space="0" w:color="auto"/>
            </w:tcBorders>
            <w:shd w:val="clear" w:color="auto" w:fill="auto"/>
          </w:tcPr>
          <w:p w14:paraId="33DDB01C" w14:textId="73143730" w:rsidR="00F00364" w:rsidRDefault="00F00364" w:rsidP="00F00364">
            <w:pPr>
              <w:pStyle w:val="ListParagraph"/>
              <w:numPr>
                <w:ilvl w:val="0"/>
                <w:numId w:val="39"/>
              </w:numPr>
              <w:spacing w:before="120" w:after="120"/>
              <w:rPr>
                <w:sz w:val="18"/>
                <w:szCs w:val="18"/>
              </w:rPr>
            </w:pPr>
            <w:r>
              <w:rPr>
                <w:sz w:val="18"/>
                <w:szCs w:val="18"/>
              </w:rPr>
              <w:t>Of the 548 s</w:t>
            </w:r>
            <w:r w:rsidR="001B49EC">
              <w:rPr>
                <w:sz w:val="18"/>
                <w:szCs w:val="18"/>
              </w:rPr>
              <w:t>tudies identified in the initial search, 6</w:t>
            </w:r>
            <w:r>
              <w:rPr>
                <w:sz w:val="18"/>
                <w:szCs w:val="18"/>
              </w:rPr>
              <w:t xml:space="preserve"> studies were included in the systematic review/meta-analysis for a</w:t>
            </w:r>
            <w:r w:rsidR="001B49EC">
              <w:rPr>
                <w:sz w:val="18"/>
                <w:szCs w:val="18"/>
              </w:rPr>
              <w:t xml:space="preserve"> total pooled sample size of 534</w:t>
            </w:r>
            <w:r>
              <w:rPr>
                <w:sz w:val="18"/>
                <w:szCs w:val="18"/>
              </w:rPr>
              <w:t xml:space="preserve"> participants.</w:t>
            </w:r>
          </w:p>
          <w:p w14:paraId="5AB9FD95" w14:textId="0935F652" w:rsidR="00F00364" w:rsidRDefault="001B49EC" w:rsidP="00F00364">
            <w:pPr>
              <w:pStyle w:val="ListParagraph"/>
              <w:numPr>
                <w:ilvl w:val="0"/>
                <w:numId w:val="39"/>
              </w:numPr>
              <w:spacing w:before="120" w:after="120"/>
              <w:rPr>
                <w:sz w:val="18"/>
                <w:szCs w:val="18"/>
              </w:rPr>
            </w:pPr>
            <w:r>
              <w:rPr>
                <w:sz w:val="18"/>
                <w:szCs w:val="18"/>
              </w:rPr>
              <w:t>For studies that</w:t>
            </w:r>
            <w:r w:rsidR="00F00364">
              <w:rPr>
                <w:sz w:val="18"/>
                <w:szCs w:val="18"/>
              </w:rPr>
              <w:t xml:space="preserve"> </w:t>
            </w:r>
            <w:r>
              <w:rPr>
                <w:sz w:val="18"/>
                <w:szCs w:val="18"/>
              </w:rPr>
              <w:t>had than 1 follow-up time (3 of the 6 studies), the longest follow-up alone was specifically included in order to assess long-term issues grafts</w:t>
            </w:r>
          </w:p>
          <w:p w14:paraId="2C422E0C" w14:textId="09716723" w:rsidR="00F00364" w:rsidRPr="00862346" w:rsidRDefault="00F00364" w:rsidP="00F00364">
            <w:pPr>
              <w:pStyle w:val="ListParagraph"/>
              <w:numPr>
                <w:ilvl w:val="0"/>
                <w:numId w:val="39"/>
              </w:numPr>
              <w:spacing w:before="120" w:after="120"/>
              <w:rPr>
                <w:sz w:val="18"/>
                <w:szCs w:val="18"/>
              </w:rPr>
            </w:pPr>
            <w:r>
              <w:rPr>
                <w:sz w:val="18"/>
                <w:szCs w:val="18"/>
              </w:rPr>
              <w:t xml:space="preserve">Sample sizes ranged from </w:t>
            </w:r>
            <w:r w:rsidR="005C4918">
              <w:rPr>
                <w:sz w:val="18"/>
                <w:szCs w:val="18"/>
              </w:rPr>
              <w:t>60</w:t>
            </w:r>
            <w:r w:rsidR="001B49EC">
              <w:rPr>
                <w:color w:val="FF0000"/>
                <w:sz w:val="18"/>
                <w:szCs w:val="18"/>
              </w:rPr>
              <w:t xml:space="preserve"> </w:t>
            </w:r>
            <w:r w:rsidR="001B49EC" w:rsidRPr="001B49EC">
              <w:rPr>
                <w:sz w:val="18"/>
                <w:szCs w:val="18"/>
              </w:rPr>
              <w:t>to 268</w:t>
            </w:r>
            <w:r w:rsidR="001B49EC">
              <w:rPr>
                <w:color w:val="FF0000"/>
                <w:sz w:val="18"/>
                <w:szCs w:val="18"/>
              </w:rPr>
              <w:t xml:space="preserve"> </w:t>
            </w:r>
            <w:r>
              <w:rPr>
                <w:sz w:val="18"/>
                <w:szCs w:val="18"/>
              </w:rPr>
              <w:t>participants</w:t>
            </w:r>
          </w:p>
          <w:p w14:paraId="01ED51F0" w14:textId="73F6EF39" w:rsidR="00F00364" w:rsidRDefault="001B49EC" w:rsidP="00F00364">
            <w:pPr>
              <w:pStyle w:val="ListParagraph"/>
              <w:numPr>
                <w:ilvl w:val="0"/>
                <w:numId w:val="39"/>
              </w:numPr>
              <w:spacing w:before="120" w:after="120"/>
              <w:rPr>
                <w:sz w:val="18"/>
                <w:szCs w:val="18"/>
              </w:rPr>
            </w:pPr>
            <w:r>
              <w:rPr>
                <w:sz w:val="18"/>
                <w:szCs w:val="18"/>
              </w:rPr>
              <w:t>256 patients had</w:t>
            </w:r>
            <w:r w:rsidR="00F00364">
              <w:rPr>
                <w:sz w:val="18"/>
                <w:szCs w:val="18"/>
              </w:rPr>
              <w:t xml:space="preserve"> </w:t>
            </w:r>
            <w:r>
              <w:rPr>
                <w:sz w:val="18"/>
                <w:szCs w:val="18"/>
              </w:rPr>
              <w:t>ACL</w:t>
            </w:r>
            <w:r w:rsidR="00F00364">
              <w:rPr>
                <w:sz w:val="18"/>
                <w:szCs w:val="18"/>
              </w:rPr>
              <w:t xml:space="preserve"> reconstruction</w:t>
            </w:r>
            <w:r>
              <w:rPr>
                <w:sz w:val="18"/>
                <w:szCs w:val="18"/>
              </w:rPr>
              <w:t xml:space="preserve"> with a BPTB autograft (control group) and 278 patients had ACL </w:t>
            </w:r>
            <w:r w:rsidR="00F00364">
              <w:rPr>
                <w:sz w:val="18"/>
                <w:szCs w:val="18"/>
              </w:rPr>
              <w:t>reconstruction</w:t>
            </w:r>
            <w:r>
              <w:rPr>
                <w:sz w:val="18"/>
                <w:szCs w:val="18"/>
              </w:rPr>
              <w:t xml:space="preserve"> with a BPTB allograft (experimental group) of the 534</w:t>
            </w:r>
            <w:r w:rsidR="00F00364">
              <w:rPr>
                <w:sz w:val="18"/>
                <w:szCs w:val="18"/>
              </w:rPr>
              <w:t xml:space="preserve"> pooled sample </w:t>
            </w:r>
          </w:p>
          <w:p w14:paraId="086D13EC" w14:textId="7DCEC82D" w:rsidR="00F00364" w:rsidRDefault="005C4918" w:rsidP="00F00364">
            <w:pPr>
              <w:pStyle w:val="ListParagraph"/>
              <w:numPr>
                <w:ilvl w:val="0"/>
                <w:numId w:val="39"/>
              </w:numPr>
              <w:spacing w:before="120" w:after="120"/>
              <w:rPr>
                <w:sz w:val="18"/>
                <w:szCs w:val="18"/>
              </w:rPr>
            </w:pPr>
            <w:r>
              <w:rPr>
                <w:sz w:val="18"/>
                <w:szCs w:val="18"/>
              </w:rPr>
              <w:t>Although demographic data on age and gender were not available for all studies, there</w:t>
            </w:r>
            <w:r w:rsidR="001B49EC">
              <w:rPr>
                <w:sz w:val="18"/>
                <w:szCs w:val="18"/>
              </w:rPr>
              <w:t xml:space="preserve"> were no significant differences in age or gender of patients between allograft and autograft groups</w:t>
            </w:r>
            <w:r>
              <w:rPr>
                <w:sz w:val="18"/>
                <w:szCs w:val="18"/>
              </w:rPr>
              <w:t xml:space="preserve"> for any of the included studies.</w:t>
            </w:r>
            <w:r w:rsidR="00AF1162">
              <w:rPr>
                <w:sz w:val="18"/>
                <w:szCs w:val="18"/>
              </w:rPr>
              <w:t xml:space="preserve"> Average ages for each study and group (</w:t>
            </w:r>
            <w:proofErr w:type="spellStart"/>
            <w:r w:rsidR="00AF1162">
              <w:rPr>
                <w:sz w:val="18"/>
                <w:szCs w:val="18"/>
              </w:rPr>
              <w:t>Allo</w:t>
            </w:r>
            <w:proofErr w:type="spellEnd"/>
            <w:r w:rsidR="00AF1162">
              <w:rPr>
                <w:sz w:val="18"/>
                <w:szCs w:val="18"/>
              </w:rPr>
              <w:t xml:space="preserve">/Auto) were 47.13/44.52 years, 25/28 years, </w:t>
            </w:r>
            <w:r w:rsidR="00A74EA4">
              <w:rPr>
                <w:sz w:val="18"/>
                <w:szCs w:val="18"/>
              </w:rPr>
              <w:t xml:space="preserve">23.9/23.9 years, 28/28 years, </w:t>
            </w:r>
            <w:proofErr w:type="gramStart"/>
            <w:r w:rsidR="00A74EA4">
              <w:rPr>
                <w:sz w:val="18"/>
                <w:szCs w:val="18"/>
              </w:rPr>
              <w:t>28</w:t>
            </w:r>
            <w:proofErr w:type="gramEnd"/>
            <w:r w:rsidR="00A74EA4">
              <w:rPr>
                <w:sz w:val="18"/>
                <w:szCs w:val="18"/>
              </w:rPr>
              <w:t xml:space="preserve">/28 years. </w:t>
            </w:r>
          </w:p>
          <w:p w14:paraId="5BA1ECE6" w14:textId="22F67754" w:rsidR="00F00364" w:rsidRDefault="00AB475D" w:rsidP="00F00364">
            <w:pPr>
              <w:pStyle w:val="ListParagraph"/>
              <w:numPr>
                <w:ilvl w:val="0"/>
                <w:numId w:val="39"/>
              </w:numPr>
              <w:spacing w:before="120" w:after="120"/>
              <w:rPr>
                <w:sz w:val="18"/>
                <w:szCs w:val="18"/>
              </w:rPr>
            </w:pPr>
            <w:r>
              <w:rPr>
                <w:sz w:val="18"/>
                <w:szCs w:val="18"/>
              </w:rPr>
              <w:t xml:space="preserve">Surgical technique for fixation varied in that 5 studies used a single-incision and one used two-incision arthroscopic-assisted technique. All studies used an interface screw, absorbable interface screw, or </w:t>
            </w:r>
            <w:proofErr w:type="spellStart"/>
            <w:r>
              <w:rPr>
                <w:sz w:val="18"/>
                <w:szCs w:val="18"/>
              </w:rPr>
              <w:t>EndoButton</w:t>
            </w:r>
            <w:proofErr w:type="spellEnd"/>
            <w:r>
              <w:rPr>
                <w:sz w:val="18"/>
                <w:szCs w:val="18"/>
              </w:rPr>
              <w:t xml:space="preserve"> for fixation.</w:t>
            </w:r>
          </w:p>
          <w:p w14:paraId="644C8DE8" w14:textId="63F150BF" w:rsidR="00AB475D" w:rsidRDefault="00AB475D" w:rsidP="00F00364">
            <w:pPr>
              <w:pStyle w:val="ListParagraph"/>
              <w:numPr>
                <w:ilvl w:val="0"/>
                <w:numId w:val="39"/>
              </w:numPr>
              <w:spacing w:before="120" w:after="120"/>
              <w:rPr>
                <w:sz w:val="18"/>
                <w:szCs w:val="18"/>
              </w:rPr>
            </w:pPr>
            <w:r>
              <w:rPr>
                <w:sz w:val="18"/>
                <w:szCs w:val="18"/>
              </w:rPr>
              <w:t xml:space="preserve">Postoperative treatment amongst the studies varied but was consistent between autograft and allograft groups within the studies and generally involved early </w:t>
            </w:r>
            <w:proofErr w:type="spellStart"/>
            <w:r>
              <w:rPr>
                <w:sz w:val="18"/>
                <w:szCs w:val="18"/>
              </w:rPr>
              <w:t>weightbearing</w:t>
            </w:r>
            <w:proofErr w:type="spellEnd"/>
            <w:r>
              <w:rPr>
                <w:sz w:val="18"/>
                <w:szCs w:val="18"/>
              </w:rPr>
              <w:t xml:space="preserve"> and ROM exercises. Return to full activity was between 6 and 12 months for all studies.</w:t>
            </w:r>
          </w:p>
          <w:p w14:paraId="38A4F500" w14:textId="032A5691" w:rsidR="00AB475D" w:rsidRPr="00953CD9" w:rsidRDefault="005C4918" w:rsidP="00953CD9">
            <w:pPr>
              <w:pStyle w:val="ListParagraph"/>
              <w:numPr>
                <w:ilvl w:val="0"/>
                <w:numId w:val="39"/>
              </w:numPr>
              <w:spacing w:before="120" w:after="120"/>
              <w:rPr>
                <w:sz w:val="18"/>
                <w:szCs w:val="18"/>
              </w:rPr>
            </w:pPr>
            <w:r>
              <w:rPr>
                <w:sz w:val="18"/>
                <w:szCs w:val="18"/>
              </w:rPr>
              <w:t>F</w:t>
            </w:r>
            <w:r w:rsidR="00F00364">
              <w:rPr>
                <w:sz w:val="18"/>
                <w:szCs w:val="18"/>
              </w:rPr>
              <w:t>ollow-up period of studies was</w:t>
            </w:r>
            <w:r>
              <w:rPr>
                <w:sz w:val="18"/>
                <w:szCs w:val="18"/>
              </w:rPr>
              <w:t xml:space="preserve"> in a range of 24 months to 71</w:t>
            </w:r>
            <w:r w:rsidR="00F00364">
              <w:rPr>
                <w:sz w:val="18"/>
                <w:szCs w:val="18"/>
              </w:rPr>
              <w:t xml:space="preserve"> months</w:t>
            </w:r>
            <w:r>
              <w:rPr>
                <w:sz w:val="18"/>
                <w:szCs w:val="18"/>
              </w:rPr>
              <w:t xml:space="preserve"> with no mean follow-up for pooled studies reported</w:t>
            </w:r>
            <w:r w:rsidR="00AB475D">
              <w:rPr>
                <w:sz w:val="18"/>
                <w:szCs w:val="18"/>
              </w:rPr>
              <w:t>.</w:t>
            </w:r>
          </w:p>
        </w:tc>
      </w:tr>
      <w:tr w:rsidR="001D4F60" w:rsidRPr="002F16E1" w14:paraId="49654266" w14:textId="77777777" w:rsidTr="009E380F">
        <w:tc>
          <w:tcPr>
            <w:tcW w:w="10421" w:type="dxa"/>
            <w:shd w:val="clear" w:color="auto" w:fill="E6E6E6"/>
          </w:tcPr>
          <w:p w14:paraId="0FBC646C" w14:textId="70851409" w:rsidR="001D4F60" w:rsidRPr="00953CD9" w:rsidRDefault="001D4F60" w:rsidP="009E380F">
            <w:pPr>
              <w:spacing w:before="120" w:after="120"/>
              <w:rPr>
                <w:b/>
                <w:sz w:val="18"/>
                <w:szCs w:val="18"/>
              </w:rPr>
            </w:pPr>
            <w:r w:rsidRPr="002F16E1">
              <w:rPr>
                <w:b/>
                <w:sz w:val="18"/>
                <w:szCs w:val="18"/>
              </w:rPr>
              <w:t>Intervention Investigated</w:t>
            </w:r>
          </w:p>
        </w:tc>
      </w:tr>
      <w:tr w:rsidR="001D4F60" w:rsidRPr="002F16E1" w14:paraId="426366B7" w14:textId="77777777" w:rsidTr="009E380F">
        <w:tc>
          <w:tcPr>
            <w:tcW w:w="10421" w:type="dxa"/>
            <w:shd w:val="clear" w:color="auto" w:fill="auto"/>
          </w:tcPr>
          <w:p w14:paraId="4CB1219D" w14:textId="2DCEF795" w:rsidR="001D4F60" w:rsidRPr="002F16E1" w:rsidRDefault="001D4F60" w:rsidP="009E380F">
            <w:pPr>
              <w:spacing w:before="120" w:after="120"/>
              <w:rPr>
                <w:i/>
                <w:sz w:val="18"/>
                <w:szCs w:val="18"/>
              </w:rPr>
            </w:pPr>
            <w:r w:rsidRPr="002F16E1">
              <w:rPr>
                <w:i/>
                <w:sz w:val="18"/>
                <w:szCs w:val="18"/>
              </w:rPr>
              <w:t>Control</w:t>
            </w:r>
            <w:r w:rsidR="00953CD9">
              <w:rPr>
                <w:i/>
                <w:sz w:val="18"/>
                <w:szCs w:val="18"/>
              </w:rPr>
              <w:t xml:space="preserve"> – Autologous Bone-Patellar Tendon-Bone Graft</w:t>
            </w:r>
          </w:p>
        </w:tc>
      </w:tr>
      <w:tr w:rsidR="001D4F60" w:rsidRPr="002F16E1" w14:paraId="680A158C" w14:textId="77777777" w:rsidTr="009E380F">
        <w:tc>
          <w:tcPr>
            <w:tcW w:w="10421" w:type="dxa"/>
            <w:shd w:val="clear" w:color="auto" w:fill="auto"/>
          </w:tcPr>
          <w:p w14:paraId="47F39E3B" w14:textId="1993922F" w:rsidR="001D4F60" w:rsidRPr="002F16E1" w:rsidRDefault="00953CD9" w:rsidP="00953CD9">
            <w:pPr>
              <w:spacing w:before="120" w:after="120"/>
              <w:rPr>
                <w:sz w:val="18"/>
                <w:szCs w:val="18"/>
              </w:rPr>
            </w:pPr>
            <w:r>
              <w:rPr>
                <w:sz w:val="18"/>
                <w:szCs w:val="18"/>
              </w:rPr>
              <w:t>ACL reconstruction utilizing a</w:t>
            </w:r>
            <w:r w:rsidRPr="000750C2">
              <w:rPr>
                <w:sz w:val="18"/>
                <w:szCs w:val="18"/>
              </w:rPr>
              <w:t xml:space="preserve"> bone-patellar tendon-bone (BPTB) autograft has</w:t>
            </w:r>
            <w:r>
              <w:rPr>
                <w:sz w:val="18"/>
                <w:szCs w:val="18"/>
              </w:rPr>
              <w:t xml:space="preserve"> long</w:t>
            </w:r>
            <w:r w:rsidRPr="000750C2">
              <w:rPr>
                <w:sz w:val="18"/>
                <w:szCs w:val="18"/>
              </w:rPr>
              <w:t xml:space="preserve"> been considered the gold standard for ACL reconstruction</w:t>
            </w:r>
            <w:r>
              <w:rPr>
                <w:sz w:val="18"/>
                <w:szCs w:val="18"/>
              </w:rPr>
              <w:t xml:space="preserve"> due to its strong initial fixation, tendinous biomechanical properties, durability, and long-term success (p.292)</w:t>
            </w:r>
            <w:r w:rsidRPr="000750C2">
              <w:rPr>
                <w:sz w:val="18"/>
                <w:szCs w:val="18"/>
              </w:rPr>
              <w:t>.</w:t>
            </w:r>
            <w:r>
              <w:rPr>
                <w:sz w:val="18"/>
                <w:szCs w:val="18"/>
              </w:rPr>
              <w:t xml:space="preserve"> Therefore, the BPTB autograft is considered the control in this systematic review in order to investigate the clinical comparability of BPTB allograft.</w:t>
            </w:r>
          </w:p>
        </w:tc>
      </w:tr>
      <w:tr w:rsidR="001D4F60" w:rsidRPr="002F16E1" w14:paraId="4BD5FD59" w14:textId="77777777" w:rsidTr="009E380F">
        <w:tc>
          <w:tcPr>
            <w:tcW w:w="10421" w:type="dxa"/>
            <w:shd w:val="clear" w:color="auto" w:fill="auto"/>
          </w:tcPr>
          <w:p w14:paraId="65E98D13" w14:textId="1B230D3B" w:rsidR="001D4F60" w:rsidRPr="002F16E1" w:rsidRDefault="001D4F60" w:rsidP="009E380F">
            <w:pPr>
              <w:spacing w:before="120" w:after="120"/>
              <w:rPr>
                <w:i/>
                <w:sz w:val="18"/>
                <w:szCs w:val="18"/>
              </w:rPr>
            </w:pPr>
            <w:r w:rsidRPr="002F16E1">
              <w:rPr>
                <w:i/>
                <w:sz w:val="18"/>
                <w:szCs w:val="18"/>
              </w:rPr>
              <w:t>Experimental</w:t>
            </w:r>
            <w:r w:rsidR="00953CD9">
              <w:rPr>
                <w:i/>
                <w:sz w:val="18"/>
                <w:szCs w:val="18"/>
              </w:rPr>
              <w:t xml:space="preserve"> – Bone-Patellar Tendon-Bone Allograft</w:t>
            </w:r>
          </w:p>
        </w:tc>
      </w:tr>
      <w:tr w:rsidR="001D4F60" w:rsidRPr="002F16E1" w14:paraId="4103D219" w14:textId="77777777" w:rsidTr="009E380F">
        <w:tc>
          <w:tcPr>
            <w:tcW w:w="10421" w:type="dxa"/>
            <w:tcBorders>
              <w:bottom w:val="single" w:sz="4" w:space="0" w:color="auto"/>
            </w:tcBorders>
            <w:shd w:val="clear" w:color="auto" w:fill="auto"/>
          </w:tcPr>
          <w:p w14:paraId="1A8A26EB" w14:textId="5D30AE4F" w:rsidR="001D4F60" w:rsidRPr="002F16E1" w:rsidRDefault="00953CD9" w:rsidP="00953CD9">
            <w:pPr>
              <w:spacing w:before="120" w:after="120"/>
              <w:rPr>
                <w:sz w:val="18"/>
                <w:szCs w:val="18"/>
              </w:rPr>
            </w:pPr>
            <w:r>
              <w:rPr>
                <w:sz w:val="18"/>
                <w:szCs w:val="18"/>
              </w:rPr>
              <w:t xml:space="preserve">The use of BPTB allograft as an alternative graft source is an increasingly appealing option for ACL reconstruction given its advantages of fewer harvest-related </w:t>
            </w:r>
            <w:proofErr w:type="spellStart"/>
            <w:r>
              <w:rPr>
                <w:sz w:val="18"/>
                <w:szCs w:val="18"/>
              </w:rPr>
              <w:t>patellofemoral</w:t>
            </w:r>
            <w:proofErr w:type="spellEnd"/>
            <w:r>
              <w:rPr>
                <w:sz w:val="18"/>
                <w:szCs w:val="18"/>
              </w:rPr>
              <w:t xml:space="preserve"> symptoms, shorter operative time, superior </w:t>
            </w:r>
            <w:proofErr w:type="spellStart"/>
            <w:r>
              <w:rPr>
                <w:sz w:val="18"/>
                <w:szCs w:val="18"/>
              </w:rPr>
              <w:t>cosmesis</w:t>
            </w:r>
            <w:proofErr w:type="spellEnd"/>
            <w:r>
              <w:rPr>
                <w:sz w:val="18"/>
                <w:szCs w:val="18"/>
              </w:rPr>
              <w:t>, variable graft size options, and lack of donor-site morbidity that may occur with an autograft. However, there are possible disadvantages to using BPTB allografts, including disease transmission, delayed graft incorporation, possible immune reactions, and altered mechanical properties from sterilization (p.292). Therefore, surgical reconstruction of the ACL using BPTB allografts is the experimental intervention in this systematic review being compared to the BPTB autograft control.</w:t>
            </w:r>
          </w:p>
        </w:tc>
      </w:tr>
      <w:tr w:rsidR="001D4F60" w:rsidRPr="002F16E1" w14:paraId="61F9F42B" w14:textId="77777777" w:rsidTr="009E380F">
        <w:tc>
          <w:tcPr>
            <w:tcW w:w="10421" w:type="dxa"/>
            <w:shd w:val="clear" w:color="auto" w:fill="E6E6E6"/>
          </w:tcPr>
          <w:p w14:paraId="72D14967" w14:textId="3ABED362"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14:paraId="04879D7F" w14:textId="77777777" w:rsidTr="009E380F">
        <w:tc>
          <w:tcPr>
            <w:tcW w:w="10421" w:type="dxa"/>
            <w:tcBorders>
              <w:bottom w:val="single" w:sz="4" w:space="0" w:color="auto"/>
            </w:tcBorders>
            <w:shd w:val="clear" w:color="auto" w:fill="auto"/>
          </w:tcPr>
          <w:p w14:paraId="1FEB63E5" w14:textId="66B0EF5E" w:rsidR="00D51D31" w:rsidRPr="00932787" w:rsidRDefault="00D51D31" w:rsidP="00D51D31">
            <w:pPr>
              <w:spacing w:before="120" w:after="120"/>
              <w:rPr>
                <w:sz w:val="18"/>
                <w:szCs w:val="18"/>
                <w:u w:val="single"/>
              </w:rPr>
            </w:pPr>
            <w:r w:rsidRPr="00932787">
              <w:rPr>
                <w:sz w:val="18"/>
                <w:szCs w:val="18"/>
                <w:u w:val="single"/>
              </w:rPr>
              <w:t>Objective</w:t>
            </w:r>
          </w:p>
          <w:p w14:paraId="6B8B547E" w14:textId="677127B1" w:rsidR="00D51D31" w:rsidRDefault="00D51D31" w:rsidP="00D51D31">
            <w:pPr>
              <w:pStyle w:val="ListParagraph"/>
              <w:numPr>
                <w:ilvl w:val="0"/>
                <w:numId w:val="18"/>
              </w:numPr>
              <w:spacing w:before="120" w:after="120"/>
              <w:rPr>
                <w:sz w:val="18"/>
                <w:szCs w:val="18"/>
              </w:rPr>
            </w:pPr>
            <w:r>
              <w:rPr>
                <w:sz w:val="18"/>
                <w:szCs w:val="18"/>
              </w:rPr>
              <w:t>Graft Failure/Re-rupture</w:t>
            </w:r>
            <w:r w:rsidR="0034574E">
              <w:rPr>
                <w:sz w:val="18"/>
                <w:szCs w:val="18"/>
              </w:rPr>
              <w:t xml:space="preserve"> – whether or not participant had suffered graft failure or re-rupture at follow-up time</w:t>
            </w:r>
          </w:p>
          <w:p w14:paraId="7B0C8E22" w14:textId="1C13BD04" w:rsidR="0034574E" w:rsidRDefault="0013574E" w:rsidP="0034574E">
            <w:pPr>
              <w:pStyle w:val="ListParagraph"/>
              <w:numPr>
                <w:ilvl w:val="0"/>
                <w:numId w:val="42"/>
              </w:numPr>
              <w:spacing w:before="120" w:after="120"/>
              <w:rPr>
                <w:sz w:val="18"/>
                <w:szCs w:val="18"/>
              </w:rPr>
            </w:pPr>
            <w:r>
              <w:rPr>
                <w:sz w:val="18"/>
                <w:szCs w:val="18"/>
              </w:rPr>
              <w:t xml:space="preserve">Utilized in all included studies except </w:t>
            </w:r>
            <w:proofErr w:type="spellStart"/>
            <w:r>
              <w:rPr>
                <w:sz w:val="18"/>
                <w:szCs w:val="18"/>
              </w:rPr>
              <w:t>Harner</w:t>
            </w:r>
            <w:proofErr w:type="spellEnd"/>
            <w:r>
              <w:rPr>
                <w:sz w:val="18"/>
                <w:szCs w:val="18"/>
              </w:rPr>
              <w:t xml:space="preserve"> et al., 1996.</w:t>
            </w:r>
          </w:p>
          <w:p w14:paraId="348DC2BB" w14:textId="04447B45" w:rsidR="0013574E" w:rsidRDefault="0013574E" w:rsidP="0013574E">
            <w:pPr>
              <w:pStyle w:val="ListParagraph"/>
              <w:numPr>
                <w:ilvl w:val="0"/>
                <w:numId w:val="18"/>
              </w:numPr>
              <w:spacing w:before="120" w:after="120"/>
              <w:rPr>
                <w:sz w:val="18"/>
                <w:szCs w:val="18"/>
              </w:rPr>
            </w:pPr>
            <w:r>
              <w:rPr>
                <w:sz w:val="18"/>
                <w:szCs w:val="18"/>
              </w:rPr>
              <w:t xml:space="preserve">Rate of re-operation – distinct from graft rupture. Rationale for re-operation included hardware removal, meniscectomy, </w:t>
            </w:r>
            <w:proofErr w:type="spellStart"/>
            <w:proofErr w:type="gramStart"/>
            <w:r>
              <w:rPr>
                <w:sz w:val="18"/>
                <w:szCs w:val="18"/>
              </w:rPr>
              <w:t>notchplasty</w:t>
            </w:r>
            <w:proofErr w:type="spellEnd"/>
            <w:proofErr w:type="gramEnd"/>
            <w:r>
              <w:rPr>
                <w:sz w:val="18"/>
                <w:szCs w:val="18"/>
              </w:rPr>
              <w:t xml:space="preserve"> for </w:t>
            </w:r>
            <w:proofErr w:type="spellStart"/>
            <w:r>
              <w:rPr>
                <w:sz w:val="18"/>
                <w:szCs w:val="18"/>
              </w:rPr>
              <w:t>cyclops</w:t>
            </w:r>
            <w:proofErr w:type="spellEnd"/>
            <w:r>
              <w:rPr>
                <w:sz w:val="18"/>
                <w:szCs w:val="18"/>
              </w:rPr>
              <w:t xml:space="preserve"> lesion.</w:t>
            </w:r>
          </w:p>
          <w:p w14:paraId="5239A90F" w14:textId="3C46F76E" w:rsidR="0013574E" w:rsidRPr="0013574E" w:rsidRDefault="0013574E" w:rsidP="0013574E">
            <w:pPr>
              <w:pStyle w:val="ListParagraph"/>
              <w:numPr>
                <w:ilvl w:val="0"/>
                <w:numId w:val="42"/>
              </w:numPr>
              <w:spacing w:before="120" w:after="120"/>
              <w:rPr>
                <w:sz w:val="18"/>
                <w:szCs w:val="18"/>
              </w:rPr>
            </w:pPr>
            <w:r>
              <w:rPr>
                <w:sz w:val="18"/>
                <w:szCs w:val="18"/>
              </w:rPr>
              <w:t xml:space="preserve">Utilized in 3 studies: </w:t>
            </w:r>
            <w:proofErr w:type="spellStart"/>
            <w:r>
              <w:rPr>
                <w:sz w:val="18"/>
                <w:szCs w:val="18"/>
              </w:rPr>
              <w:t>Kleipool</w:t>
            </w:r>
            <w:proofErr w:type="spellEnd"/>
            <w:r>
              <w:rPr>
                <w:sz w:val="18"/>
                <w:szCs w:val="18"/>
              </w:rPr>
              <w:t xml:space="preserve"> et al., 1998; Barrett et al., 2005; &amp; Peterson et al., 2001.</w:t>
            </w:r>
          </w:p>
          <w:p w14:paraId="246407CF" w14:textId="77777777" w:rsidR="00D51D31" w:rsidRDefault="00D51D31" w:rsidP="00D51D31">
            <w:pPr>
              <w:pStyle w:val="ListParagraph"/>
              <w:numPr>
                <w:ilvl w:val="0"/>
                <w:numId w:val="18"/>
              </w:numPr>
              <w:spacing w:before="120" w:after="120"/>
              <w:rPr>
                <w:sz w:val="18"/>
                <w:szCs w:val="18"/>
              </w:rPr>
            </w:pPr>
            <w:r>
              <w:rPr>
                <w:sz w:val="18"/>
                <w:szCs w:val="18"/>
              </w:rPr>
              <w:t>Examination of knee laxity using:</w:t>
            </w:r>
          </w:p>
          <w:p w14:paraId="2C8C4BD8" w14:textId="5E2471A7" w:rsidR="00D51D31" w:rsidRDefault="00D51D31" w:rsidP="00D51D31">
            <w:pPr>
              <w:pStyle w:val="ListParagraph"/>
              <w:numPr>
                <w:ilvl w:val="0"/>
                <w:numId w:val="20"/>
              </w:numPr>
              <w:spacing w:before="120" w:after="120"/>
              <w:rPr>
                <w:sz w:val="18"/>
                <w:szCs w:val="18"/>
              </w:rPr>
            </w:pPr>
            <w:proofErr w:type="spellStart"/>
            <w:r>
              <w:rPr>
                <w:sz w:val="18"/>
                <w:szCs w:val="18"/>
              </w:rPr>
              <w:t>Lachman</w:t>
            </w:r>
            <w:proofErr w:type="spellEnd"/>
            <w:r>
              <w:rPr>
                <w:sz w:val="18"/>
                <w:szCs w:val="18"/>
              </w:rPr>
              <w:t xml:space="preserve"> test – measures anterior translation of proximal tibia on the femur at 25 degrees of flexion, can be measured in mm, usually positive or negative result</w:t>
            </w:r>
            <w:r w:rsidR="00040176">
              <w:rPr>
                <w:sz w:val="18"/>
                <w:szCs w:val="18"/>
              </w:rPr>
              <w:t xml:space="preserve">. For this meta-analysis, outcomes of </w:t>
            </w:r>
            <w:proofErr w:type="spellStart"/>
            <w:r w:rsidR="00040176">
              <w:rPr>
                <w:sz w:val="18"/>
                <w:szCs w:val="18"/>
              </w:rPr>
              <w:t>Lachman</w:t>
            </w:r>
            <w:proofErr w:type="spellEnd"/>
            <w:r w:rsidR="00040176">
              <w:rPr>
                <w:sz w:val="18"/>
                <w:szCs w:val="18"/>
              </w:rPr>
              <w:t xml:space="preserve"> grade 0 were reported versus outcomes of </w:t>
            </w:r>
            <w:proofErr w:type="spellStart"/>
            <w:r w:rsidR="00040176">
              <w:rPr>
                <w:sz w:val="18"/>
                <w:szCs w:val="18"/>
              </w:rPr>
              <w:t>Lachman</w:t>
            </w:r>
            <w:proofErr w:type="spellEnd"/>
            <w:r w:rsidR="00040176">
              <w:rPr>
                <w:sz w:val="18"/>
                <w:szCs w:val="18"/>
              </w:rPr>
              <w:t xml:space="preserve"> grade greater than 0, with 0 being normal laxity and greater than 0 (1, 2, or 3) being increased laxity.</w:t>
            </w:r>
          </w:p>
          <w:p w14:paraId="1D46676D" w14:textId="15615804" w:rsidR="00D51D31" w:rsidRDefault="0013574E" w:rsidP="00D51D31">
            <w:pPr>
              <w:pStyle w:val="ListParagraph"/>
              <w:numPr>
                <w:ilvl w:val="0"/>
                <w:numId w:val="42"/>
              </w:numPr>
              <w:spacing w:before="120" w:after="120"/>
              <w:rPr>
                <w:sz w:val="18"/>
                <w:szCs w:val="18"/>
              </w:rPr>
            </w:pPr>
            <w:r>
              <w:rPr>
                <w:sz w:val="18"/>
                <w:szCs w:val="18"/>
              </w:rPr>
              <w:t>Utilized in 4</w:t>
            </w:r>
            <w:r w:rsidR="00D51D31">
              <w:rPr>
                <w:sz w:val="18"/>
                <w:szCs w:val="18"/>
              </w:rPr>
              <w:t xml:space="preserve"> studies: </w:t>
            </w:r>
            <w:proofErr w:type="spellStart"/>
            <w:r>
              <w:rPr>
                <w:sz w:val="18"/>
                <w:szCs w:val="18"/>
              </w:rPr>
              <w:t>Kleipool</w:t>
            </w:r>
            <w:proofErr w:type="spellEnd"/>
            <w:r>
              <w:rPr>
                <w:sz w:val="18"/>
                <w:szCs w:val="18"/>
              </w:rPr>
              <w:t xml:space="preserve"> et al., 1998; </w:t>
            </w:r>
            <w:proofErr w:type="spellStart"/>
            <w:r w:rsidR="00411387">
              <w:rPr>
                <w:sz w:val="18"/>
                <w:szCs w:val="18"/>
              </w:rPr>
              <w:t>Gorschewsky</w:t>
            </w:r>
            <w:proofErr w:type="spellEnd"/>
            <w:r w:rsidR="00411387">
              <w:rPr>
                <w:sz w:val="18"/>
                <w:szCs w:val="18"/>
              </w:rPr>
              <w:t xml:space="preserve"> et al., 2005; Barrett et al., 2005</w:t>
            </w:r>
            <w:r>
              <w:rPr>
                <w:sz w:val="18"/>
                <w:szCs w:val="18"/>
              </w:rPr>
              <w:t>; &amp; Peterson et al., 2001.</w:t>
            </w:r>
          </w:p>
          <w:p w14:paraId="44ADDD28" w14:textId="77777777" w:rsidR="00D51D31" w:rsidRDefault="00D51D31" w:rsidP="00D51D31">
            <w:pPr>
              <w:pStyle w:val="ListParagraph"/>
              <w:numPr>
                <w:ilvl w:val="0"/>
                <w:numId w:val="20"/>
              </w:numPr>
              <w:spacing w:before="120" w:after="120"/>
              <w:rPr>
                <w:sz w:val="18"/>
                <w:szCs w:val="18"/>
              </w:rPr>
            </w:pPr>
            <w:r>
              <w:rPr>
                <w:sz w:val="18"/>
                <w:szCs w:val="18"/>
              </w:rPr>
              <w:t xml:space="preserve">Pivot-shift test - </w:t>
            </w:r>
            <w:r w:rsidRPr="009B7A19">
              <w:rPr>
                <w:sz w:val="18"/>
                <w:szCs w:val="18"/>
              </w:rPr>
              <w:t>valgus and internal r</w:t>
            </w:r>
            <w:r>
              <w:rPr>
                <w:sz w:val="18"/>
                <w:szCs w:val="18"/>
              </w:rPr>
              <w:t xml:space="preserve">otation force is applied to </w:t>
            </w:r>
            <w:r w:rsidRPr="009B7A19">
              <w:rPr>
                <w:sz w:val="18"/>
                <w:szCs w:val="18"/>
              </w:rPr>
              <w:t>extended knee</w:t>
            </w:r>
            <w:r>
              <w:rPr>
                <w:sz w:val="18"/>
                <w:szCs w:val="18"/>
              </w:rPr>
              <w:t>, which is flexed past 30 degrees, positive or negative result</w:t>
            </w:r>
          </w:p>
          <w:p w14:paraId="5D0A24F7" w14:textId="303608E9" w:rsidR="00D51D31" w:rsidRDefault="0013574E" w:rsidP="00D51D31">
            <w:pPr>
              <w:pStyle w:val="ListParagraph"/>
              <w:numPr>
                <w:ilvl w:val="0"/>
                <w:numId w:val="42"/>
              </w:numPr>
              <w:spacing w:before="120" w:after="120"/>
              <w:rPr>
                <w:sz w:val="18"/>
                <w:szCs w:val="18"/>
              </w:rPr>
            </w:pPr>
            <w:r>
              <w:rPr>
                <w:sz w:val="18"/>
                <w:szCs w:val="18"/>
              </w:rPr>
              <w:t>Utilized in 3</w:t>
            </w:r>
            <w:r w:rsidR="00D51D31">
              <w:rPr>
                <w:sz w:val="18"/>
                <w:szCs w:val="18"/>
              </w:rPr>
              <w:t xml:space="preserve"> studies: </w:t>
            </w:r>
            <w:proofErr w:type="spellStart"/>
            <w:r>
              <w:rPr>
                <w:sz w:val="18"/>
                <w:szCs w:val="18"/>
              </w:rPr>
              <w:t>Kleipool</w:t>
            </w:r>
            <w:proofErr w:type="spellEnd"/>
            <w:r>
              <w:rPr>
                <w:sz w:val="18"/>
                <w:szCs w:val="18"/>
              </w:rPr>
              <w:t xml:space="preserve"> et al., 1998; Barrett et al., 2005; &amp; Peterson et al., 2001.</w:t>
            </w:r>
          </w:p>
          <w:p w14:paraId="250E2431" w14:textId="77777777" w:rsidR="00D51D31" w:rsidRDefault="00D51D31" w:rsidP="00D51D31">
            <w:pPr>
              <w:pStyle w:val="ListParagraph"/>
              <w:numPr>
                <w:ilvl w:val="0"/>
                <w:numId w:val="18"/>
              </w:numPr>
              <w:spacing w:before="120" w:after="120"/>
              <w:rPr>
                <w:sz w:val="18"/>
                <w:szCs w:val="18"/>
              </w:rPr>
            </w:pPr>
            <w:r w:rsidRPr="00984C66">
              <w:rPr>
                <w:sz w:val="18"/>
                <w:szCs w:val="18"/>
              </w:rPr>
              <w:t xml:space="preserve">International Knee Documentation Committee (IKDC) – </w:t>
            </w:r>
            <w:r>
              <w:rPr>
                <w:sz w:val="18"/>
                <w:szCs w:val="18"/>
              </w:rPr>
              <w:t>s</w:t>
            </w:r>
            <w:r w:rsidRPr="00984C66">
              <w:rPr>
                <w:sz w:val="18"/>
                <w:szCs w:val="18"/>
              </w:rPr>
              <w:t>tandard knee ligament evaluation</w:t>
            </w:r>
            <w:r>
              <w:rPr>
                <w:sz w:val="18"/>
                <w:szCs w:val="18"/>
              </w:rPr>
              <w:t xml:space="preserve"> using a</w:t>
            </w:r>
            <w:r w:rsidRPr="00984C66">
              <w:rPr>
                <w:sz w:val="18"/>
                <w:szCs w:val="18"/>
              </w:rPr>
              <w:t xml:space="preserve"> </w:t>
            </w:r>
            <w:r w:rsidRPr="00984C66">
              <w:rPr>
                <w:sz w:val="18"/>
                <w:szCs w:val="18"/>
              </w:rPr>
              <w:lastRenderedPageBreak/>
              <w:t xml:space="preserve">combined score of laxity tests that can be conducted manually, by instrument (KT-2000), or x-ray using </w:t>
            </w:r>
            <w:proofErr w:type="gramStart"/>
            <w:r w:rsidRPr="00984C66">
              <w:rPr>
                <w:sz w:val="18"/>
                <w:szCs w:val="18"/>
              </w:rPr>
              <w:t>134 N force</w:t>
            </w:r>
            <w:proofErr w:type="gramEnd"/>
            <w:r w:rsidRPr="00984C66">
              <w:rPr>
                <w:sz w:val="18"/>
                <w:szCs w:val="18"/>
              </w:rPr>
              <w:t xml:space="preserve"> (30 </w:t>
            </w:r>
            <w:proofErr w:type="spellStart"/>
            <w:r w:rsidRPr="00984C66">
              <w:rPr>
                <w:sz w:val="18"/>
                <w:szCs w:val="18"/>
              </w:rPr>
              <w:t>lbs</w:t>
            </w:r>
            <w:proofErr w:type="spellEnd"/>
            <w:r w:rsidRPr="00984C66">
              <w:rPr>
                <w:sz w:val="18"/>
                <w:szCs w:val="18"/>
              </w:rPr>
              <w:t>). Graded with group grades as A (normal), B (nearly normal), C (abnormal), or D (severely abnormal) to provide an idea of standardized ligament laxity.</w:t>
            </w:r>
          </w:p>
          <w:p w14:paraId="2A8F27F8" w14:textId="5F76BB53" w:rsidR="00D51D31" w:rsidRDefault="0013574E" w:rsidP="00D51D31">
            <w:pPr>
              <w:pStyle w:val="ListParagraph"/>
              <w:numPr>
                <w:ilvl w:val="0"/>
                <w:numId w:val="42"/>
              </w:numPr>
              <w:spacing w:before="120" w:after="120"/>
              <w:rPr>
                <w:sz w:val="18"/>
                <w:szCs w:val="18"/>
              </w:rPr>
            </w:pPr>
            <w:r>
              <w:rPr>
                <w:sz w:val="18"/>
                <w:szCs w:val="18"/>
              </w:rPr>
              <w:t>Utilized in 3 studies,</w:t>
            </w:r>
            <w:r w:rsidR="00D51D31">
              <w:rPr>
                <w:sz w:val="18"/>
                <w:szCs w:val="18"/>
              </w:rPr>
              <w:t xml:space="preserve"> although authors did not indicate whether this objective component of the IKDC was used alone or in conjunction with the subjective</w:t>
            </w:r>
            <w:r w:rsidR="00411387">
              <w:rPr>
                <w:sz w:val="18"/>
                <w:szCs w:val="18"/>
              </w:rPr>
              <w:t xml:space="preserve">: </w:t>
            </w:r>
            <w:proofErr w:type="spellStart"/>
            <w:r w:rsidR="00411387">
              <w:rPr>
                <w:sz w:val="18"/>
                <w:szCs w:val="18"/>
              </w:rPr>
              <w:t>Kleipool</w:t>
            </w:r>
            <w:proofErr w:type="spellEnd"/>
            <w:r w:rsidR="00411387">
              <w:rPr>
                <w:sz w:val="18"/>
                <w:szCs w:val="18"/>
              </w:rPr>
              <w:t xml:space="preserve"> et al., 1998; </w:t>
            </w:r>
            <w:proofErr w:type="spellStart"/>
            <w:r w:rsidR="00411387">
              <w:rPr>
                <w:sz w:val="18"/>
                <w:szCs w:val="18"/>
              </w:rPr>
              <w:t>Gorschewsky</w:t>
            </w:r>
            <w:proofErr w:type="spellEnd"/>
            <w:r w:rsidR="00411387">
              <w:rPr>
                <w:sz w:val="18"/>
                <w:szCs w:val="18"/>
              </w:rPr>
              <w:t xml:space="preserve"> et al., 2005; &amp; </w:t>
            </w:r>
            <w:proofErr w:type="spellStart"/>
            <w:r w:rsidR="00411387">
              <w:rPr>
                <w:sz w:val="18"/>
                <w:szCs w:val="18"/>
              </w:rPr>
              <w:t>Harner</w:t>
            </w:r>
            <w:proofErr w:type="spellEnd"/>
            <w:r w:rsidR="00411387">
              <w:rPr>
                <w:sz w:val="18"/>
                <w:szCs w:val="18"/>
              </w:rPr>
              <w:t xml:space="preserve"> et al., 1996</w:t>
            </w:r>
          </w:p>
          <w:p w14:paraId="082507C9" w14:textId="426379E6" w:rsidR="00411387" w:rsidRDefault="00411387" w:rsidP="00411387">
            <w:pPr>
              <w:pStyle w:val="ListParagraph"/>
              <w:numPr>
                <w:ilvl w:val="0"/>
                <w:numId w:val="18"/>
              </w:numPr>
              <w:spacing w:before="120" w:after="120"/>
              <w:rPr>
                <w:sz w:val="18"/>
                <w:szCs w:val="18"/>
              </w:rPr>
            </w:pPr>
            <w:r>
              <w:rPr>
                <w:sz w:val="18"/>
                <w:szCs w:val="18"/>
              </w:rPr>
              <w:t>Hop test – generally completed with</w:t>
            </w:r>
            <w:r w:rsidRPr="00411387">
              <w:rPr>
                <w:sz w:val="18"/>
                <w:szCs w:val="18"/>
              </w:rPr>
              <w:t xml:space="preserve"> 3 trials on each leg, measured by tape measure, and mean calculated in order to determine hop index as (involved / uninvolved) x 100% for limb symmetry</w:t>
            </w:r>
            <w:r w:rsidR="00F138B5">
              <w:rPr>
                <w:sz w:val="18"/>
                <w:szCs w:val="18"/>
              </w:rPr>
              <w:t>. Hop test is considered normal if greater than 90% of non-operative side.</w:t>
            </w:r>
          </w:p>
          <w:p w14:paraId="0DD71DCE" w14:textId="3D34E9ED" w:rsidR="00411387" w:rsidRPr="00411387" w:rsidRDefault="00411387" w:rsidP="00411387">
            <w:pPr>
              <w:pStyle w:val="ListParagraph"/>
              <w:numPr>
                <w:ilvl w:val="0"/>
                <w:numId w:val="42"/>
              </w:numPr>
              <w:spacing w:before="120" w:after="120"/>
              <w:rPr>
                <w:sz w:val="18"/>
                <w:szCs w:val="18"/>
              </w:rPr>
            </w:pPr>
            <w:r>
              <w:rPr>
                <w:sz w:val="18"/>
                <w:szCs w:val="18"/>
              </w:rPr>
              <w:t xml:space="preserve">Utilized in 3 studies: </w:t>
            </w:r>
            <w:proofErr w:type="spellStart"/>
            <w:r w:rsidR="00047461">
              <w:rPr>
                <w:sz w:val="18"/>
                <w:szCs w:val="18"/>
              </w:rPr>
              <w:t>Kleipool</w:t>
            </w:r>
            <w:proofErr w:type="spellEnd"/>
            <w:r w:rsidR="00047461">
              <w:rPr>
                <w:sz w:val="18"/>
                <w:szCs w:val="18"/>
              </w:rPr>
              <w:t xml:space="preserve"> et al., 1998; </w:t>
            </w:r>
            <w:proofErr w:type="spellStart"/>
            <w:r w:rsidR="00047461">
              <w:rPr>
                <w:sz w:val="18"/>
                <w:szCs w:val="18"/>
              </w:rPr>
              <w:t>Gorschewsky</w:t>
            </w:r>
            <w:proofErr w:type="spellEnd"/>
            <w:r w:rsidR="00047461">
              <w:rPr>
                <w:sz w:val="18"/>
                <w:szCs w:val="18"/>
              </w:rPr>
              <w:t xml:space="preserve"> et al., 2005; &amp; </w:t>
            </w:r>
            <w:proofErr w:type="spellStart"/>
            <w:r w:rsidR="00047461">
              <w:rPr>
                <w:sz w:val="18"/>
                <w:szCs w:val="18"/>
              </w:rPr>
              <w:t>Harner</w:t>
            </w:r>
            <w:proofErr w:type="spellEnd"/>
            <w:r w:rsidR="00047461">
              <w:rPr>
                <w:sz w:val="18"/>
                <w:szCs w:val="18"/>
              </w:rPr>
              <w:t xml:space="preserve"> et al., 1996.</w:t>
            </w:r>
          </w:p>
          <w:p w14:paraId="52374BE5" w14:textId="77777777" w:rsidR="00411387" w:rsidRPr="00411387" w:rsidRDefault="00411387" w:rsidP="00411387">
            <w:pPr>
              <w:spacing w:before="120" w:after="120"/>
              <w:rPr>
                <w:sz w:val="18"/>
                <w:szCs w:val="18"/>
              </w:rPr>
            </w:pPr>
          </w:p>
          <w:p w14:paraId="50FD2976" w14:textId="77777777" w:rsidR="00D51D31" w:rsidRDefault="00D51D31" w:rsidP="00D51D31">
            <w:pPr>
              <w:spacing w:before="120" w:after="120"/>
              <w:rPr>
                <w:sz w:val="18"/>
                <w:szCs w:val="18"/>
              </w:rPr>
            </w:pPr>
            <w:r>
              <w:rPr>
                <w:sz w:val="18"/>
                <w:szCs w:val="18"/>
                <w:u w:val="single"/>
              </w:rPr>
              <w:t>Subjective</w:t>
            </w:r>
          </w:p>
          <w:p w14:paraId="5722CD10" w14:textId="0E248D0D" w:rsidR="00411387" w:rsidRDefault="00411387" w:rsidP="00D51D31">
            <w:pPr>
              <w:pStyle w:val="ListParagraph"/>
              <w:numPr>
                <w:ilvl w:val="0"/>
                <w:numId w:val="19"/>
              </w:numPr>
              <w:spacing w:before="120" w:after="120"/>
              <w:rPr>
                <w:sz w:val="18"/>
                <w:szCs w:val="18"/>
              </w:rPr>
            </w:pPr>
            <w:proofErr w:type="spellStart"/>
            <w:r>
              <w:rPr>
                <w:sz w:val="18"/>
                <w:szCs w:val="18"/>
              </w:rPr>
              <w:t>Patellofemoral</w:t>
            </w:r>
            <w:proofErr w:type="spellEnd"/>
            <w:r>
              <w:rPr>
                <w:sz w:val="18"/>
                <w:szCs w:val="18"/>
              </w:rPr>
              <w:t xml:space="preserve"> crepitus – authors stated that evaluations of this outcome varied, so it is being listed as subjective report</w:t>
            </w:r>
          </w:p>
          <w:p w14:paraId="2B43E4E5" w14:textId="53AFA72F" w:rsidR="00411387" w:rsidRDefault="00411387" w:rsidP="00411387">
            <w:pPr>
              <w:pStyle w:val="ListParagraph"/>
              <w:numPr>
                <w:ilvl w:val="0"/>
                <w:numId w:val="42"/>
              </w:numPr>
              <w:spacing w:before="120" w:after="120"/>
              <w:rPr>
                <w:sz w:val="18"/>
                <w:szCs w:val="18"/>
              </w:rPr>
            </w:pPr>
            <w:r>
              <w:rPr>
                <w:sz w:val="18"/>
                <w:szCs w:val="18"/>
              </w:rPr>
              <w:t xml:space="preserve">Utilized in 3 studies: </w:t>
            </w:r>
            <w:proofErr w:type="spellStart"/>
            <w:r>
              <w:rPr>
                <w:sz w:val="18"/>
                <w:szCs w:val="18"/>
              </w:rPr>
              <w:t>Gorschewsky</w:t>
            </w:r>
            <w:proofErr w:type="spellEnd"/>
            <w:r>
              <w:rPr>
                <w:sz w:val="18"/>
                <w:szCs w:val="18"/>
              </w:rPr>
              <w:t xml:space="preserve"> et al., 2005; Barrett et al., 2005; &amp; Peterson et al., 2001.</w:t>
            </w:r>
          </w:p>
          <w:p w14:paraId="14ADA57F" w14:textId="3CE8824D" w:rsidR="00411387" w:rsidRDefault="00411387" w:rsidP="00411387">
            <w:pPr>
              <w:pStyle w:val="ListParagraph"/>
              <w:numPr>
                <w:ilvl w:val="0"/>
                <w:numId w:val="19"/>
              </w:numPr>
              <w:spacing w:before="120" w:after="120"/>
              <w:rPr>
                <w:sz w:val="18"/>
                <w:szCs w:val="18"/>
              </w:rPr>
            </w:pPr>
            <w:r>
              <w:rPr>
                <w:sz w:val="18"/>
                <w:szCs w:val="18"/>
              </w:rPr>
              <w:t>Return to Pre-injury Activity Level – return to original sport, unspecified in how it was reported by various studies</w:t>
            </w:r>
          </w:p>
          <w:p w14:paraId="3EDB8D54" w14:textId="74ADFFB2" w:rsidR="00411387" w:rsidRPr="00411387" w:rsidRDefault="00411387" w:rsidP="00411387">
            <w:pPr>
              <w:pStyle w:val="ListParagraph"/>
              <w:numPr>
                <w:ilvl w:val="0"/>
                <w:numId w:val="42"/>
              </w:numPr>
              <w:spacing w:before="120" w:after="120"/>
              <w:rPr>
                <w:sz w:val="18"/>
                <w:szCs w:val="18"/>
              </w:rPr>
            </w:pPr>
            <w:r>
              <w:rPr>
                <w:sz w:val="18"/>
                <w:szCs w:val="18"/>
              </w:rPr>
              <w:t xml:space="preserve">Utilized in 3 studies: </w:t>
            </w:r>
            <w:proofErr w:type="spellStart"/>
            <w:r>
              <w:rPr>
                <w:sz w:val="18"/>
                <w:szCs w:val="18"/>
              </w:rPr>
              <w:t>Gorschewsky</w:t>
            </w:r>
            <w:proofErr w:type="spellEnd"/>
            <w:r>
              <w:rPr>
                <w:sz w:val="18"/>
                <w:szCs w:val="18"/>
              </w:rPr>
              <w:t xml:space="preserve"> et al., 2005; </w:t>
            </w:r>
            <w:proofErr w:type="spellStart"/>
            <w:r>
              <w:rPr>
                <w:sz w:val="18"/>
                <w:szCs w:val="18"/>
              </w:rPr>
              <w:t>Harner</w:t>
            </w:r>
            <w:proofErr w:type="spellEnd"/>
            <w:r>
              <w:rPr>
                <w:sz w:val="18"/>
                <w:szCs w:val="18"/>
              </w:rPr>
              <w:t xml:space="preserve"> et al., 1996; &amp; Victor et al., 1997.</w:t>
            </w:r>
          </w:p>
          <w:p w14:paraId="48D9D40A" w14:textId="77777777" w:rsidR="00D51D31" w:rsidRDefault="00D51D31" w:rsidP="00D51D31">
            <w:pPr>
              <w:pStyle w:val="ListParagraph"/>
              <w:numPr>
                <w:ilvl w:val="0"/>
                <w:numId w:val="19"/>
              </w:numPr>
              <w:spacing w:before="120" w:after="120"/>
              <w:rPr>
                <w:sz w:val="18"/>
                <w:szCs w:val="18"/>
              </w:rPr>
            </w:pPr>
            <w:r>
              <w:rPr>
                <w:sz w:val="18"/>
                <w:szCs w:val="18"/>
              </w:rPr>
              <w:t>IKDC Subjective Knee Form – questionnaire for patient rating of symptoms of pain, swelling, and instability. Higher scores reflect better knee function and fewer symptoms. The form is scored by adding the grades</w:t>
            </w:r>
            <w:r w:rsidRPr="00A60CC9">
              <w:rPr>
                <w:sz w:val="18"/>
                <w:szCs w:val="18"/>
              </w:rPr>
              <w:t xml:space="preserve"> f</w:t>
            </w:r>
            <w:r>
              <w:rPr>
                <w:sz w:val="18"/>
                <w:szCs w:val="18"/>
              </w:rPr>
              <w:t xml:space="preserve">or the individual items, dividing by the maximum possible score of 87, and multiplying by 100. </w:t>
            </w:r>
            <w:r w:rsidRPr="00A60CC9">
              <w:rPr>
                <w:sz w:val="18"/>
                <w:szCs w:val="18"/>
              </w:rPr>
              <w:t>A score of 100 is interpreted to mean no limitation with activities of daily</w:t>
            </w:r>
            <w:r>
              <w:rPr>
                <w:sz w:val="18"/>
                <w:szCs w:val="18"/>
              </w:rPr>
              <w:t xml:space="preserve"> </w:t>
            </w:r>
            <w:r w:rsidRPr="00A60CC9">
              <w:rPr>
                <w:sz w:val="18"/>
                <w:szCs w:val="18"/>
              </w:rPr>
              <w:t xml:space="preserve">living or </w:t>
            </w:r>
            <w:r>
              <w:rPr>
                <w:sz w:val="18"/>
                <w:szCs w:val="18"/>
              </w:rPr>
              <w:t>sports activities and complete</w:t>
            </w:r>
            <w:r w:rsidRPr="00A60CC9">
              <w:rPr>
                <w:sz w:val="18"/>
                <w:szCs w:val="18"/>
              </w:rPr>
              <w:t xml:space="preserve"> absence of</w:t>
            </w:r>
            <w:r>
              <w:rPr>
                <w:sz w:val="18"/>
                <w:szCs w:val="18"/>
              </w:rPr>
              <w:t xml:space="preserve"> </w:t>
            </w:r>
            <w:r w:rsidRPr="00A60CC9">
              <w:rPr>
                <w:sz w:val="18"/>
                <w:szCs w:val="18"/>
              </w:rPr>
              <w:t>symptoms</w:t>
            </w:r>
            <w:r>
              <w:rPr>
                <w:sz w:val="18"/>
                <w:szCs w:val="18"/>
              </w:rPr>
              <w:t>.</w:t>
            </w:r>
          </w:p>
          <w:p w14:paraId="4D190A49" w14:textId="078B8E51" w:rsidR="001D4F60" w:rsidRPr="00D51D31" w:rsidRDefault="00D51D31" w:rsidP="00D51D31">
            <w:pPr>
              <w:pStyle w:val="ListParagraph"/>
              <w:numPr>
                <w:ilvl w:val="0"/>
                <w:numId w:val="42"/>
              </w:numPr>
              <w:spacing w:before="120" w:after="120"/>
              <w:rPr>
                <w:sz w:val="18"/>
                <w:szCs w:val="18"/>
              </w:rPr>
            </w:pPr>
            <w:r w:rsidRPr="00D51D31">
              <w:rPr>
                <w:sz w:val="18"/>
                <w:szCs w:val="18"/>
              </w:rPr>
              <w:t xml:space="preserve">Utilized </w:t>
            </w:r>
            <w:r w:rsidR="0013574E">
              <w:rPr>
                <w:sz w:val="18"/>
                <w:szCs w:val="18"/>
              </w:rPr>
              <w:t>in 3</w:t>
            </w:r>
            <w:r w:rsidRPr="00D51D31">
              <w:rPr>
                <w:sz w:val="18"/>
                <w:szCs w:val="18"/>
              </w:rPr>
              <w:t xml:space="preserve"> studies included, although authors did not indicate whether this subjective component of the IKDC was used alone or in conjunction with the objective</w:t>
            </w:r>
            <w:r w:rsidR="00411387">
              <w:rPr>
                <w:sz w:val="18"/>
                <w:szCs w:val="18"/>
              </w:rPr>
              <w:t xml:space="preserve">: </w:t>
            </w:r>
            <w:proofErr w:type="spellStart"/>
            <w:r w:rsidR="00411387">
              <w:rPr>
                <w:sz w:val="18"/>
                <w:szCs w:val="18"/>
              </w:rPr>
              <w:t>Kleipool</w:t>
            </w:r>
            <w:proofErr w:type="spellEnd"/>
            <w:r w:rsidR="00411387">
              <w:rPr>
                <w:sz w:val="18"/>
                <w:szCs w:val="18"/>
              </w:rPr>
              <w:t xml:space="preserve"> et al., 1998; </w:t>
            </w:r>
            <w:proofErr w:type="spellStart"/>
            <w:r w:rsidR="00411387">
              <w:rPr>
                <w:sz w:val="18"/>
                <w:szCs w:val="18"/>
              </w:rPr>
              <w:t>Gorschewsky</w:t>
            </w:r>
            <w:proofErr w:type="spellEnd"/>
            <w:r w:rsidR="00411387">
              <w:rPr>
                <w:sz w:val="18"/>
                <w:szCs w:val="18"/>
              </w:rPr>
              <w:t xml:space="preserve"> et al., 2005; &amp; </w:t>
            </w:r>
            <w:proofErr w:type="spellStart"/>
            <w:r w:rsidR="00411387">
              <w:rPr>
                <w:sz w:val="18"/>
                <w:szCs w:val="18"/>
              </w:rPr>
              <w:t>Harner</w:t>
            </w:r>
            <w:proofErr w:type="spellEnd"/>
            <w:r w:rsidR="00411387">
              <w:rPr>
                <w:sz w:val="18"/>
                <w:szCs w:val="18"/>
              </w:rPr>
              <w:t xml:space="preserve"> et al., 1996</w:t>
            </w:r>
          </w:p>
          <w:p w14:paraId="18B57649" w14:textId="1951BD8F" w:rsidR="001D4F60" w:rsidRPr="002F16E1" w:rsidRDefault="0034574E" w:rsidP="0034574E">
            <w:pPr>
              <w:spacing w:before="120" w:after="120"/>
              <w:rPr>
                <w:sz w:val="18"/>
                <w:szCs w:val="18"/>
              </w:rPr>
            </w:pPr>
            <w:r>
              <w:rPr>
                <w:sz w:val="18"/>
                <w:szCs w:val="18"/>
              </w:rPr>
              <w:t>No distinction was made between primary and secondary outcomes for the objective or subjective measures.</w:t>
            </w:r>
          </w:p>
        </w:tc>
      </w:tr>
      <w:tr w:rsidR="001D4F60" w:rsidRPr="002F16E1" w14:paraId="1DF5F800" w14:textId="77777777" w:rsidTr="009E380F">
        <w:tc>
          <w:tcPr>
            <w:tcW w:w="10421" w:type="dxa"/>
            <w:tcBorders>
              <w:bottom w:val="single" w:sz="4" w:space="0" w:color="auto"/>
            </w:tcBorders>
            <w:shd w:val="clear" w:color="auto" w:fill="E6E6E6"/>
          </w:tcPr>
          <w:p w14:paraId="7E65AEF5" w14:textId="2F049ABB" w:rsidR="001D4F60" w:rsidRPr="0077785F" w:rsidRDefault="001D4F60" w:rsidP="009E380F">
            <w:pPr>
              <w:spacing w:before="120" w:after="120"/>
              <w:rPr>
                <w:b/>
                <w:sz w:val="18"/>
                <w:szCs w:val="18"/>
              </w:rPr>
            </w:pPr>
            <w:r w:rsidRPr="002F16E1">
              <w:rPr>
                <w:b/>
                <w:sz w:val="18"/>
                <w:szCs w:val="18"/>
              </w:rPr>
              <w:lastRenderedPageBreak/>
              <w:t>Main Findings</w:t>
            </w:r>
          </w:p>
        </w:tc>
      </w:tr>
      <w:tr w:rsidR="001D4F60" w:rsidRPr="002F16E1" w14:paraId="26D9F8C9" w14:textId="77777777" w:rsidTr="009E380F">
        <w:tc>
          <w:tcPr>
            <w:tcW w:w="10421" w:type="dxa"/>
            <w:tcBorders>
              <w:bottom w:val="single" w:sz="4" w:space="0" w:color="auto"/>
            </w:tcBorders>
            <w:shd w:val="clear" w:color="auto" w:fill="auto"/>
          </w:tcPr>
          <w:p w14:paraId="60ACAA88" w14:textId="0A3B7E37" w:rsidR="001D4F60" w:rsidRDefault="00A04757" w:rsidP="00047461">
            <w:pPr>
              <w:pStyle w:val="ListParagraph"/>
              <w:numPr>
                <w:ilvl w:val="0"/>
                <w:numId w:val="45"/>
              </w:numPr>
              <w:spacing w:before="120" w:after="120"/>
              <w:rPr>
                <w:sz w:val="18"/>
                <w:szCs w:val="18"/>
              </w:rPr>
            </w:pPr>
            <w:r>
              <w:rPr>
                <w:sz w:val="18"/>
                <w:szCs w:val="18"/>
              </w:rPr>
              <w:t xml:space="preserve">Meta-analysis of graft failure or rupture was found to have an odds ratio of 5.03, which indicates that there were significantly more graft ruptures in the allograft group as compared to the autograft group (95% CI, 1.38-18.33; </w:t>
            </w:r>
            <w:r>
              <w:rPr>
                <w:i/>
                <w:sz w:val="18"/>
                <w:szCs w:val="18"/>
              </w:rPr>
              <w:t>P</w:t>
            </w:r>
            <w:r>
              <w:rPr>
                <w:sz w:val="18"/>
                <w:szCs w:val="18"/>
              </w:rPr>
              <w:t xml:space="preserve"> = .01; Q-statistic = 4.14; </w:t>
            </w:r>
            <w:r>
              <w:rPr>
                <w:i/>
                <w:sz w:val="18"/>
                <w:szCs w:val="18"/>
              </w:rPr>
              <w:t>P</w:t>
            </w:r>
            <w:r>
              <w:rPr>
                <w:sz w:val="18"/>
                <w:szCs w:val="18"/>
              </w:rPr>
              <w:t xml:space="preserve"> = .25). </w:t>
            </w:r>
          </w:p>
          <w:p w14:paraId="54F812A9" w14:textId="77777777" w:rsidR="00A04757" w:rsidRDefault="00A04757" w:rsidP="00047461">
            <w:pPr>
              <w:pStyle w:val="ListParagraph"/>
              <w:numPr>
                <w:ilvl w:val="0"/>
                <w:numId w:val="45"/>
              </w:numPr>
              <w:spacing w:before="120" w:after="120"/>
              <w:rPr>
                <w:sz w:val="18"/>
                <w:szCs w:val="18"/>
              </w:rPr>
            </w:pPr>
            <w:r>
              <w:rPr>
                <w:sz w:val="18"/>
                <w:szCs w:val="18"/>
              </w:rPr>
              <w:t xml:space="preserve">A total of 13 allograft patients and 8 autograft patients out of the pooled sample of 534 had to have reoperation for hardware removal, meniscectomy, or </w:t>
            </w:r>
            <w:proofErr w:type="spellStart"/>
            <w:r>
              <w:rPr>
                <w:sz w:val="18"/>
                <w:szCs w:val="18"/>
              </w:rPr>
              <w:t>notchplasty</w:t>
            </w:r>
            <w:proofErr w:type="spellEnd"/>
            <w:r>
              <w:rPr>
                <w:sz w:val="18"/>
                <w:szCs w:val="18"/>
              </w:rPr>
              <w:t xml:space="preserve"> for </w:t>
            </w:r>
            <w:proofErr w:type="spellStart"/>
            <w:r w:rsidR="009909A2">
              <w:rPr>
                <w:sz w:val="18"/>
                <w:szCs w:val="18"/>
              </w:rPr>
              <w:t>cyclops</w:t>
            </w:r>
            <w:proofErr w:type="spellEnd"/>
            <w:r>
              <w:rPr>
                <w:sz w:val="18"/>
                <w:szCs w:val="18"/>
              </w:rPr>
              <w:t xml:space="preserve"> lesion</w:t>
            </w:r>
            <w:r w:rsidR="009909A2">
              <w:rPr>
                <w:sz w:val="18"/>
                <w:szCs w:val="18"/>
              </w:rPr>
              <w:t xml:space="preserve">. This was not significant, with an OR of 1.20 (95% CI, 0.44-3.27; </w:t>
            </w:r>
            <w:r w:rsidR="009909A2">
              <w:rPr>
                <w:i/>
                <w:sz w:val="18"/>
                <w:szCs w:val="18"/>
              </w:rPr>
              <w:t xml:space="preserve">P = </w:t>
            </w:r>
            <w:r w:rsidR="009909A2" w:rsidRPr="009909A2">
              <w:rPr>
                <w:sz w:val="18"/>
                <w:szCs w:val="18"/>
              </w:rPr>
              <w:t xml:space="preserve">.72; Q-statistic </w:t>
            </w:r>
            <w:r w:rsidR="009909A2">
              <w:rPr>
                <w:sz w:val="18"/>
                <w:szCs w:val="18"/>
              </w:rPr>
              <w:t xml:space="preserve">= 0.11; </w:t>
            </w:r>
            <w:r w:rsidR="009909A2">
              <w:rPr>
                <w:i/>
                <w:sz w:val="18"/>
                <w:szCs w:val="18"/>
              </w:rPr>
              <w:t xml:space="preserve">P </w:t>
            </w:r>
            <w:r w:rsidR="009909A2">
              <w:rPr>
                <w:sz w:val="18"/>
                <w:szCs w:val="18"/>
              </w:rPr>
              <w:t xml:space="preserve">= </w:t>
            </w:r>
            <w:r w:rsidR="009909A2" w:rsidRPr="009909A2">
              <w:rPr>
                <w:sz w:val="18"/>
                <w:szCs w:val="18"/>
              </w:rPr>
              <w:t>.95).</w:t>
            </w:r>
          </w:p>
          <w:p w14:paraId="1D1DBFAC" w14:textId="436D6E35" w:rsidR="009909A2" w:rsidRDefault="00040176" w:rsidP="00047461">
            <w:pPr>
              <w:pStyle w:val="ListParagraph"/>
              <w:numPr>
                <w:ilvl w:val="0"/>
                <w:numId w:val="45"/>
              </w:numPr>
              <w:spacing w:before="120" w:after="120"/>
              <w:rPr>
                <w:sz w:val="18"/>
                <w:szCs w:val="18"/>
              </w:rPr>
            </w:pPr>
            <w:r>
              <w:rPr>
                <w:sz w:val="18"/>
                <w:szCs w:val="18"/>
              </w:rPr>
              <w:t xml:space="preserve">In investigating ACL laxity using the </w:t>
            </w:r>
            <w:proofErr w:type="spellStart"/>
            <w:r>
              <w:rPr>
                <w:sz w:val="18"/>
                <w:szCs w:val="18"/>
              </w:rPr>
              <w:t>Lachman</w:t>
            </w:r>
            <w:proofErr w:type="spellEnd"/>
            <w:r>
              <w:rPr>
                <w:sz w:val="18"/>
                <w:szCs w:val="18"/>
              </w:rPr>
              <w:t xml:space="preserve"> test, outcomes were reported as grade of 0 (normal laxity) versus greater than 0 (increased laxity). The odds ratio was not statistically significant between the two groups (OR</w:t>
            </w:r>
            <w:r w:rsidR="005D2FA1">
              <w:rPr>
                <w:sz w:val="18"/>
                <w:szCs w:val="18"/>
              </w:rPr>
              <w:t xml:space="preserve"> =</w:t>
            </w:r>
            <w:r>
              <w:rPr>
                <w:sz w:val="18"/>
                <w:szCs w:val="18"/>
              </w:rPr>
              <w:t xml:space="preserve"> 2.75, 95% CI, 0.70-10.81; </w:t>
            </w:r>
            <w:r>
              <w:rPr>
                <w:i/>
                <w:sz w:val="18"/>
                <w:szCs w:val="18"/>
              </w:rPr>
              <w:t>P</w:t>
            </w:r>
            <w:r>
              <w:rPr>
                <w:sz w:val="18"/>
                <w:szCs w:val="18"/>
              </w:rPr>
              <w:t xml:space="preserve"> = .15; Q-statistic = 17.4: </w:t>
            </w:r>
            <w:r>
              <w:rPr>
                <w:i/>
                <w:sz w:val="18"/>
                <w:szCs w:val="18"/>
              </w:rPr>
              <w:t>P</w:t>
            </w:r>
            <w:r w:rsidR="00F138B5">
              <w:rPr>
                <w:sz w:val="18"/>
                <w:szCs w:val="18"/>
              </w:rPr>
              <w:t xml:space="preserve"> &lt;</w:t>
            </w:r>
            <w:r w:rsidRPr="00040176">
              <w:rPr>
                <w:sz w:val="18"/>
                <w:szCs w:val="18"/>
              </w:rPr>
              <w:t xml:space="preserve"> .01</w:t>
            </w:r>
            <w:r>
              <w:rPr>
                <w:sz w:val="18"/>
                <w:szCs w:val="18"/>
              </w:rPr>
              <w:t>).</w:t>
            </w:r>
          </w:p>
          <w:p w14:paraId="6FC174A8" w14:textId="77777777" w:rsidR="00040176" w:rsidRDefault="00AF4345" w:rsidP="00047461">
            <w:pPr>
              <w:pStyle w:val="ListParagraph"/>
              <w:numPr>
                <w:ilvl w:val="0"/>
                <w:numId w:val="45"/>
              </w:numPr>
              <w:spacing w:before="120" w:after="120"/>
              <w:rPr>
                <w:sz w:val="18"/>
                <w:szCs w:val="18"/>
              </w:rPr>
            </w:pPr>
            <w:r>
              <w:rPr>
                <w:sz w:val="18"/>
                <w:szCs w:val="18"/>
              </w:rPr>
              <w:t>The</w:t>
            </w:r>
            <w:r w:rsidR="005D2FA1">
              <w:rPr>
                <w:sz w:val="18"/>
                <w:szCs w:val="18"/>
              </w:rPr>
              <w:t xml:space="preserve"> pooled</w:t>
            </w:r>
            <w:r>
              <w:rPr>
                <w:sz w:val="18"/>
                <w:szCs w:val="18"/>
              </w:rPr>
              <w:t xml:space="preserve"> quantitative data </w:t>
            </w:r>
            <w:r w:rsidR="005D2FA1">
              <w:rPr>
                <w:sz w:val="18"/>
                <w:szCs w:val="18"/>
              </w:rPr>
              <w:t xml:space="preserve">from the pivot-shift test – in which a pivot-shift of greater than 0 was abnormal – indicated no significant differences between the two groups in any of the studies (OR = 1.23, 95% CI, 0.51- 2.98; </w:t>
            </w:r>
            <w:r w:rsidR="005D2FA1">
              <w:rPr>
                <w:i/>
                <w:sz w:val="18"/>
                <w:szCs w:val="18"/>
              </w:rPr>
              <w:t>P</w:t>
            </w:r>
            <w:r w:rsidR="005D2FA1">
              <w:rPr>
                <w:sz w:val="18"/>
                <w:szCs w:val="18"/>
              </w:rPr>
              <w:t xml:space="preserve"> =</w:t>
            </w:r>
            <w:proofErr w:type="gramStart"/>
            <w:r w:rsidR="005D2FA1" w:rsidRPr="005D2FA1">
              <w:rPr>
                <w:sz w:val="18"/>
                <w:szCs w:val="18"/>
              </w:rPr>
              <w:t>.65</w:t>
            </w:r>
            <w:proofErr w:type="gramEnd"/>
            <w:r w:rsidR="005D2FA1" w:rsidRPr="005D2FA1">
              <w:rPr>
                <w:sz w:val="18"/>
                <w:szCs w:val="18"/>
              </w:rPr>
              <w:t xml:space="preserve">; Q-statistic </w:t>
            </w:r>
            <w:r w:rsidR="005D2FA1">
              <w:rPr>
                <w:sz w:val="18"/>
                <w:szCs w:val="18"/>
              </w:rPr>
              <w:t xml:space="preserve">= 1.9; </w:t>
            </w:r>
            <w:r w:rsidR="005D2FA1">
              <w:rPr>
                <w:i/>
                <w:sz w:val="18"/>
                <w:szCs w:val="18"/>
              </w:rPr>
              <w:t>P</w:t>
            </w:r>
            <w:r w:rsidR="005D2FA1">
              <w:rPr>
                <w:sz w:val="18"/>
                <w:szCs w:val="18"/>
              </w:rPr>
              <w:t xml:space="preserve"> = </w:t>
            </w:r>
            <w:r w:rsidR="005D2FA1" w:rsidRPr="005D2FA1">
              <w:rPr>
                <w:sz w:val="18"/>
                <w:szCs w:val="18"/>
              </w:rPr>
              <w:t>.39)</w:t>
            </w:r>
            <w:r w:rsidR="005D2FA1">
              <w:rPr>
                <w:sz w:val="18"/>
                <w:szCs w:val="18"/>
              </w:rPr>
              <w:t>.</w:t>
            </w:r>
          </w:p>
          <w:p w14:paraId="15FF9D1F" w14:textId="77777777" w:rsidR="005D2FA1" w:rsidRDefault="005D2FA1" w:rsidP="005D2FA1">
            <w:pPr>
              <w:pStyle w:val="ListParagraph"/>
              <w:numPr>
                <w:ilvl w:val="0"/>
                <w:numId w:val="45"/>
              </w:numPr>
              <w:spacing w:before="120" w:after="120"/>
              <w:rPr>
                <w:sz w:val="18"/>
                <w:szCs w:val="18"/>
              </w:rPr>
            </w:pPr>
            <w:proofErr w:type="spellStart"/>
            <w:r>
              <w:rPr>
                <w:sz w:val="18"/>
                <w:szCs w:val="18"/>
              </w:rPr>
              <w:t>Patellofemoral</w:t>
            </w:r>
            <w:proofErr w:type="spellEnd"/>
            <w:r>
              <w:rPr>
                <w:sz w:val="18"/>
                <w:szCs w:val="18"/>
              </w:rPr>
              <w:t xml:space="preserve"> crepitus was a dichotomous outcome measure as presence versus absence. The odds ratio of having </w:t>
            </w:r>
            <w:proofErr w:type="spellStart"/>
            <w:r>
              <w:rPr>
                <w:sz w:val="18"/>
                <w:szCs w:val="18"/>
              </w:rPr>
              <w:t>patellofemoral</w:t>
            </w:r>
            <w:proofErr w:type="spellEnd"/>
            <w:r>
              <w:rPr>
                <w:sz w:val="18"/>
                <w:szCs w:val="18"/>
              </w:rPr>
              <w:t xml:space="preserve"> crepitus in the allograft group versus the autograft group was 2.34, which was not statistically significant (95% CI, 0.76-7.27; </w:t>
            </w:r>
            <w:r>
              <w:rPr>
                <w:i/>
                <w:sz w:val="18"/>
                <w:szCs w:val="18"/>
              </w:rPr>
              <w:t>P</w:t>
            </w:r>
            <w:r>
              <w:rPr>
                <w:sz w:val="18"/>
                <w:szCs w:val="18"/>
              </w:rPr>
              <w:t xml:space="preserve"> =</w:t>
            </w:r>
            <w:r w:rsidRPr="005D2FA1">
              <w:rPr>
                <w:sz w:val="18"/>
                <w:szCs w:val="18"/>
              </w:rPr>
              <w:t xml:space="preserve"> .14; Q-statistic </w:t>
            </w:r>
            <w:r>
              <w:rPr>
                <w:sz w:val="18"/>
                <w:szCs w:val="18"/>
              </w:rPr>
              <w:t xml:space="preserve">= 5.14; </w:t>
            </w:r>
            <w:r>
              <w:rPr>
                <w:i/>
                <w:sz w:val="18"/>
                <w:szCs w:val="18"/>
              </w:rPr>
              <w:t>P</w:t>
            </w:r>
            <w:r>
              <w:rPr>
                <w:sz w:val="18"/>
                <w:szCs w:val="18"/>
              </w:rPr>
              <w:t>=</w:t>
            </w:r>
            <w:r w:rsidRPr="005D2FA1">
              <w:rPr>
                <w:sz w:val="18"/>
                <w:szCs w:val="18"/>
              </w:rPr>
              <w:t xml:space="preserve"> .08</w:t>
            </w:r>
            <w:r>
              <w:rPr>
                <w:sz w:val="18"/>
                <w:szCs w:val="18"/>
              </w:rPr>
              <w:t>).</w:t>
            </w:r>
          </w:p>
          <w:p w14:paraId="032CBA18" w14:textId="5D5B7692" w:rsidR="005D2FA1" w:rsidRPr="005D2FA1" w:rsidRDefault="005D2FA1" w:rsidP="005D2FA1">
            <w:pPr>
              <w:pStyle w:val="ListParagraph"/>
              <w:numPr>
                <w:ilvl w:val="0"/>
                <w:numId w:val="45"/>
              </w:numPr>
              <w:spacing w:before="120" w:after="120"/>
              <w:rPr>
                <w:sz w:val="18"/>
                <w:szCs w:val="18"/>
                <w:lang w:val="en-US"/>
              </w:rPr>
            </w:pPr>
            <w:r>
              <w:rPr>
                <w:sz w:val="18"/>
                <w:szCs w:val="18"/>
              </w:rPr>
              <w:t xml:space="preserve">Meta-analysis for not returning to original sport demonstrated no </w:t>
            </w:r>
            <w:proofErr w:type="spellStart"/>
            <w:r>
              <w:rPr>
                <w:sz w:val="18"/>
                <w:szCs w:val="18"/>
              </w:rPr>
              <w:t>significanct</w:t>
            </w:r>
            <w:proofErr w:type="spellEnd"/>
            <w:r>
              <w:rPr>
                <w:sz w:val="18"/>
                <w:szCs w:val="18"/>
              </w:rPr>
              <w:t xml:space="preserve"> differences between the two groups of any included studies (OR = 1.2, </w:t>
            </w:r>
            <w:r w:rsidRPr="005D2FA1">
              <w:rPr>
                <w:sz w:val="18"/>
                <w:szCs w:val="18"/>
                <w:lang w:val="en-US"/>
              </w:rPr>
              <w:t xml:space="preserve">(95% CI, 0.72-2.0; </w:t>
            </w:r>
            <w:r w:rsidRPr="005D2FA1">
              <w:rPr>
                <w:i/>
                <w:iCs/>
                <w:sz w:val="18"/>
                <w:szCs w:val="18"/>
                <w:lang w:val="en-US"/>
              </w:rPr>
              <w:t xml:space="preserve">P </w:t>
            </w:r>
            <w:r>
              <w:rPr>
                <w:sz w:val="18"/>
                <w:szCs w:val="18"/>
                <w:lang w:val="en-US"/>
              </w:rPr>
              <w:t>=</w:t>
            </w:r>
            <w:r w:rsidRPr="005D2FA1">
              <w:rPr>
                <w:sz w:val="18"/>
                <w:szCs w:val="18"/>
                <w:lang w:val="en-US"/>
              </w:rPr>
              <w:t xml:space="preserve"> .48; Q-statistic </w:t>
            </w:r>
            <w:r>
              <w:rPr>
                <w:sz w:val="18"/>
                <w:szCs w:val="18"/>
                <w:lang w:val="en-US"/>
              </w:rPr>
              <w:t>=</w:t>
            </w:r>
            <w:r w:rsidRPr="005D2FA1">
              <w:rPr>
                <w:sz w:val="18"/>
                <w:szCs w:val="18"/>
                <w:lang w:val="en-US"/>
              </w:rPr>
              <w:t xml:space="preserve"> 0.22; </w:t>
            </w:r>
            <w:r w:rsidRPr="005D2FA1">
              <w:rPr>
                <w:i/>
                <w:iCs/>
                <w:sz w:val="18"/>
                <w:szCs w:val="18"/>
                <w:lang w:val="en-US"/>
              </w:rPr>
              <w:t xml:space="preserve">P </w:t>
            </w:r>
            <w:r>
              <w:rPr>
                <w:sz w:val="18"/>
                <w:szCs w:val="18"/>
                <w:lang w:val="en-US"/>
              </w:rPr>
              <w:t>=</w:t>
            </w:r>
            <w:r w:rsidRPr="005D2FA1">
              <w:rPr>
                <w:sz w:val="18"/>
                <w:szCs w:val="18"/>
                <w:lang w:val="en-US"/>
              </w:rPr>
              <w:t xml:space="preserve"> .90) </w:t>
            </w:r>
          </w:p>
          <w:p w14:paraId="1B399729" w14:textId="5520C48B" w:rsidR="004A6BDC" w:rsidRPr="004A6BDC" w:rsidRDefault="004A6BDC" w:rsidP="004A6BDC">
            <w:pPr>
              <w:pStyle w:val="ListParagraph"/>
              <w:numPr>
                <w:ilvl w:val="0"/>
                <w:numId w:val="45"/>
              </w:numPr>
              <w:spacing w:before="120" w:after="120"/>
              <w:rPr>
                <w:sz w:val="18"/>
                <w:szCs w:val="18"/>
                <w:lang w:val="en-US"/>
              </w:rPr>
            </w:pPr>
            <w:r>
              <w:rPr>
                <w:sz w:val="18"/>
                <w:szCs w:val="18"/>
              </w:rPr>
              <w:t>The hop test data from the meta-analysis had an odds ratio of 5.66, significantly in favour of a BPTB autograft over a BPTB allograft for ACL reconstruction</w:t>
            </w:r>
            <w:r w:rsidR="00F138B5">
              <w:rPr>
                <w:sz w:val="18"/>
                <w:szCs w:val="18"/>
              </w:rPr>
              <w:t xml:space="preserve"> in terms of regaining hop distance to greater than 90% of the non-operative side</w:t>
            </w:r>
            <w:r>
              <w:rPr>
                <w:sz w:val="18"/>
                <w:szCs w:val="18"/>
              </w:rPr>
              <w:t xml:space="preserve"> </w:t>
            </w:r>
            <w:r w:rsidRPr="004A6BDC">
              <w:rPr>
                <w:sz w:val="18"/>
                <w:szCs w:val="18"/>
                <w:lang w:val="en-US"/>
              </w:rPr>
              <w:t xml:space="preserve">(95% CI, 3.09- 10.36; </w:t>
            </w:r>
            <w:r w:rsidRPr="004A6BDC">
              <w:rPr>
                <w:i/>
                <w:iCs/>
                <w:sz w:val="18"/>
                <w:szCs w:val="18"/>
                <w:lang w:val="en-US"/>
              </w:rPr>
              <w:t xml:space="preserve">P </w:t>
            </w:r>
            <w:r w:rsidR="00F138B5">
              <w:rPr>
                <w:sz w:val="18"/>
                <w:szCs w:val="18"/>
                <w:lang w:val="en-US"/>
              </w:rPr>
              <w:t>&lt;</w:t>
            </w:r>
            <w:r w:rsidRPr="004A6BDC">
              <w:rPr>
                <w:sz w:val="18"/>
                <w:szCs w:val="18"/>
                <w:lang w:val="en-US"/>
              </w:rPr>
              <w:t xml:space="preserve"> .01; Q-statistic </w:t>
            </w:r>
            <w:r>
              <w:rPr>
                <w:sz w:val="18"/>
                <w:szCs w:val="18"/>
                <w:lang w:val="en-US"/>
              </w:rPr>
              <w:t>=</w:t>
            </w:r>
            <w:r w:rsidRPr="004A6BDC">
              <w:rPr>
                <w:sz w:val="18"/>
                <w:szCs w:val="18"/>
                <w:lang w:val="en-US"/>
              </w:rPr>
              <w:t xml:space="preserve"> 1.6; </w:t>
            </w:r>
            <w:r w:rsidRPr="004A6BDC">
              <w:rPr>
                <w:i/>
                <w:iCs/>
                <w:sz w:val="18"/>
                <w:szCs w:val="18"/>
                <w:lang w:val="en-US"/>
              </w:rPr>
              <w:t xml:space="preserve">P </w:t>
            </w:r>
            <w:r>
              <w:rPr>
                <w:sz w:val="18"/>
                <w:szCs w:val="18"/>
                <w:lang w:val="en-US"/>
              </w:rPr>
              <w:t>= .45).</w:t>
            </w:r>
          </w:p>
          <w:p w14:paraId="66790694" w14:textId="77777777" w:rsidR="005D2FA1" w:rsidRDefault="00F138B5" w:rsidP="00F138B5">
            <w:pPr>
              <w:pStyle w:val="ListParagraph"/>
              <w:numPr>
                <w:ilvl w:val="0"/>
                <w:numId w:val="45"/>
              </w:numPr>
              <w:spacing w:before="120" w:after="120"/>
              <w:rPr>
                <w:sz w:val="18"/>
                <w:szCs w:val="18"/>
                <w:lang w:val="en-US"/>
              </w:rPr>
            </w:pPr>
            <w:r>
              <w:rPr>
                <w:sz w:val="18"/>
                <w:szCs w:val="18"/>
              </w:rPr>
              <w:t>In the meta-analysis of IKDC scores, calculation of ORs was normal (or nearly normal) versus outcomes worse than that. The OR for an IKDC score of a normal or nearly normal knee was 1.49 for autograft compared with allograft, which was not significantly different (</w:t>
            </w:r>
            <w:r w:rsidRPr="00F138B5">
              <w:rPr>
                <w:sz w:val="18"/>
                <w:szCs w:val="18"/>
                <w:lang w:val="en-US"/>
              </w:rPr>
              <w:t xml:space="preserve">(95% CI, 0.21-10.38; </w:t>
            </w:r>
            <w:r w:rsidRPr="00F138B5">
              <w:rPr>
                <w:i/>
                <w:iCs/>
                <w:sz w:val="18"/>
                <w:szCs w:val="18"/>
                <w:lang w:val="en-US"/>
              </w:rPr>
              <w:t xml:space="preserve">P </w:t>
            </w:r>
            <w:r>
              <w:rPr>
                <w:sz w:val="18"/>
                <w:szCs w:val="18"/>
                <w:lang w:val="en-US"/>
              </w:rPr>
              <w:t>=</w:t>
            </w:r>
            <w:r w:rsidRPr="00F138B5">
              <w:rPr>
                <w:sz w:val="18"/>
                <w:szCs w:val="18"/>
                <w:lang w:val="en-US"/>
              </w:rPr>
              <w:t xml:space="preserve"> .69; Q-statistic </w:t>
            </w:r>
            <w:r>
              <w:rPr>
                <w:sz w:val="18"/>
                <w:szCs w:val="18"/>
                <w:lang w:val="en-US"/>
              </w:rPr>
              <w:t>=</w:t>
            </w:r>
            <w:r w:rsidRPr="00F138B5">
              <w:rPr>
                <w:sz w:val="18"/>
                <w:szCs w:val="18"/>
                <w:lang w:val="en-US"/>
              </w:rPr>
              <w:t xml:space="preserve"> 26.7; </w:t>
            </w:r>
            <w:r w:rsidRPr="00F138B5">
              <w:rPr>
                <w:i/>
                <w:iCs/>
                <w:sz w:val="18"/>
                <w:szCs w:val="18"/>
                <w:lang w:val="en-US"/>
              </w:rPr>
              <w:t xml:space="preserve">P </w:t>
            </w:r>
            <w:r>
              <w:rPr>
                <w:sz w:val="18"/>
                <w:szCs w:val="18"/>
                <w:lang w:val="en-US"/>
              </w:rPr>
              <w:t xml:space="preserve">&lt; .01). </w:t>
            </w:r>
          </w:p>
          <w:p w14:paraId="7B3E79F7" w14:textId="183B0039" w:rsidR="00444D3D" w:rsidRPr="00F138B5" w:rsidRDefault="00444D3D" w:rsidP="00444D3D">
            <w:pPr>
              <w:pStyle w:val="ListParagraph"/>
              <w:numPr>
                <w:ilvl w:val="0"/>
                <w:numId w:val="45"/>
              </w:numPr>
              <w:spacing w:before="120" w:after="120"/>
              <w:rPr>
                <w:sz w:val="18"/>
                <w:szCs w:val="18"/>
                <w:lang w:val="en-US"/>
              </w:rPr>
            </w:pPr>
            <w:r>
              <w:rPr>
                <w:sz w:val="18"/>
                <w:szCs w:val="18"/>
                <w:lang w:val="en-US"/>
              </w:rPr>
              <w:t xml:space="preserve">While completing the meta-analysis, the authors found that the </w:t>
            </w:r>
            <w:proofErr w:type="spellStart"/>
            <w:r>
              <w:rPr>
                <w:sz w:val="18"/>
                <w:szCs w:val="18"/>
                <w:lang w:val="en-US"/>
              </w:rPr>
              <w:t>Gorschewsky</w:t>
            </w:r>
            <w:proofErr w:type="spellEnd"/>
            <w:r>
              <w:rPr>
                <w:sz w:val="18"/>
                <w:szCs w:val="18"/>
                <w:lang w:val="en-US"/>
              </w:rPr>
              <w:t xml:space="preserve"> et al., (2005) study had a number of outcome results that were variable from the other studies. The Q-statistic test for heterogeneity was significant for the outcomes of abnormal IKDC (</w:t>
            </w:r>
            <w:r>
              <w:rPr>
                <w:i/>
                <w:sz w:val="18"/>
                <w:szCs w:val="18"/>
                <w:lang w:val="en-US"/>
              </w:rPr>
              <w:t xml:space="preserve">P </w:t>
            </w:r>
            <w:r>
              <w:rPr>
                <w:sz w:val="18"/>
                <w:szCs w:val="18"/>
                <w:lang w:val="en-US"/>
              </w:rPr>
              <w:t>&lt;</w:t>
            </w:r>
            <w:proofErr w:type="gramStart"/>
            <w:r>
              <w:rPr>
                <w:sz w:val="18"/>
                <w:szCs w:val="18"/>
                <w:lang w:val="en-US"/>
              </w:rPr>
              <w:t>.0001</w:t>
            </w:r>
            <w:proofErr w:type="gramEnd"/>
            <w:r>
              <w:rPr>
                <w:sz w:val="18"/>
                <w:szCs w:val="18"/>
                <w:lang w:val="en-US"/>
              </w:rPr>
              <w:t xml:space="preserve">) and abnormal </w:t>
            </w:r>
            <w:proofErr w:type="spellStart"/>
            <w:r>
              <w:rPr>
                <w:sz w:val="18"/>
                <w:szCs w:val="18"/>
                <w:lang w:val="en-US"/>
              </w:rPr>
              <w:t>Lachman</w:t>
            </w:r>
            <w:proofErr w:type="spellEnd"/>
            <w:r>
              <w:rPr>
                <w:sz w:val="18"/>
                <w:szCs w:val="18"/>
                <w:lang w:val="en-US"/>
              </w:rPr>
              <w:t xml:space="preserve"> (</w:t>
            </w:r>
            <w:r>
              <w:rPr>
                <w:i/>
                <w:sz w:val="18"/>
                <w:szCs w:val="18"/>
                <w:lang w:val="en-US"/>
              </w:rPr>
              <w:t>P</w:t>
            </w:r>
            <w:r>
              <w:rPr>
                <w:sz w:val="18"/>
                <w:szCs w:val="18"/>
                <w:lang w:val="en-US"/>
              </w:rPr>
              <w:t xml:space="preserve"> = .0006) along with a trend for crepitus (</w:t>
            </w:r>
            <w:r>
              <w:rPr>
                <w:i/>
                <w:sz w:val="18"/>
                <w:szCs w:val="18"/>
                <w:lang w:val="en-US"/>
              </w:rPr>
              <w:t>P</w:t>
            </w:r>
            <w:r>
              <w:rPr>
                <w:sz w:val="18"/>
                <w:szCs w:val="18"/>
                <w:lang w:val="en-US"/>
              </w:rPr>
              <w:t xml:space="preserve"> = .08) with this study included. The authors found that the </w:t>
            </w:r>
            <w:proofErr w:type="spellStart"/>
            <w:r w:rsidR="0077785F">
              <w:rPr>
                <w:sz w:val="18"/>
                <w:szCs w:val="18"/>
                <w:lang w:val="en-US"/>
              </w:rPr>
              <w:t>Gorschewsky</w:t>
            </w:r>
            <w:proofErr w:type="spellEnd"/>
            <w:r w:rsidR="0077785F">
              <w:rPr>
                <w:sz w:val="18"/>
                <w:szCs w:val="18"/>
                <w:lang w:val="en-US"/>
              </w:rPr>
              <w:t xml:space="preserve"> et al. (2005) study used irradiated BPTB allografts that had been dried in acetone, and when the data from this study were excluded, there was no longer significant heterogeneity. Following this change, the meta-analysis shows that BPTB autografts were not significantly favored over BPTB allografts in terms of the two previously statistically significant outcomes: graft rupture (</w:t>
            </w:r>
            <w:r w:rsidR="0077785F">
              <w:rPr>
                <w:i/>
                <w:sz w:val="18"/>
                <w:szCs w:val="18"/>
                <w:lang w:val="en-US"/>
              </w:rPr>
              <w:t>P</w:t>
            </w:r>
            <w:r w:rsidR="0077785F">
              <w:rPr>
                <w:sz w:val="18"/>
                <w:szCs w:val="18"/>
                <w:lang w:val="en-US"/>
              </w:rPr>
              <w:t xml:space="preserve"> = .37) and hop test greater than 90% of non-operative side (</w:t>
            </w:r>
            <w:r w:rsidR="0077785F">
              <w:rPr>
                <w:i/>
                <w:sz w:val="18"/>
                <w:szCs w:val="18"/>
                <w:lang w:val="en-US"/>
              </w:rPr>
              <w:t xml:space="preserve">P </w:t>
            </w:r>
            <w:r w:rsidR="0077785F">
              <w:rPr>
                <w:sz w:val="18"/>
                <w:szCs w:val="18"/>
                <w:lang w:val="en-US"/>
              </w:rPr>
              <w:t>= .34). Furthermore, all of the other outcomes became more similar between groups, with no statistically significant differences.</w:t>
            </w:r>
          </w:p>
        </w:tc>
      </w:tr>
      <w:tr w:rsidR="001D4F60" w:rsidRPr="002F16E1" w14:paraId="2B9499C1" w14:textId="77777777" w:rsidTr="009E380F">
        <w:tc>
          <w:tcPr>
            <w:tcW w:w="10421" w:type="dxa"/>
            <w:shd w:val="clear" w:color="auto" w:fill="E6E6E6"/>
          </w:tcPr>
          <w:p w14:paraId="4C887F9D" w14:textId="3C8F9717" w:rsidR="001D4F60" w:rsidRPr="0077785F" w:rsidRDefault="001D4F60" w:rsidP="009E380F">
            <w:pPr>
              <w:spacing w:before="120" w:after="120"/>
              <w:rPr>
                <w:b/>
                <w:sz w:val="18"/>
                <w:szCs w:val="18"/>
              </w:rPr>
            </w:pPr>
            <w:r w:rsidRPr="002F16E1">
              <w:rPr>
                <w:b/>
                <w:sz w:val="18"/>
                <w:szCs w:val="18"/>
              </w:rPr>
              <w:lastRenderedPageBreak/>
              <w:t>Original Authors’ Conclusions</w:t>
            </w:r>
          </w:p>
        </w:tc>
      </w:tr>
      <w:tr w:rsidR="001D4F60" w:rsidRPr="002F16E1" w14:paraId="1F397E11" w14:textId="77777777" w:rsidTr="009E380F">
        <w:tc>
          <w:tcPr>
            <w:tcW w:w="10421" w:type="dxa"/>
            <w:tcBorders>
              <w:bottom w:val="single" w:sz="4" w:space="0" w:color="auto"/>
            </w:tcBorders>
            <w:shd w:val="clear" w:color="auto" w:fill="auto"/>
          </w:tcPr>
          <w:p w14:paraId="575BB2C1" w14:textId="34BB1199" w:rsidR="009211A1" w:rsidRPr="009211A1" w:rsidRDefault="009211A1" w:rsidP="009211A1">
            <w:pPr>
              <w:pStyle w:val="ListParagraph"/>
              <w:numPr>
                <w:ilvl w:val="0"/>
                <w:numId w:val="46"/>
              </w:numPr>
              <w:spacing w:before="120" w:after="120"/>
              <w:rPr>
                <w:sz w:val="18"/>
                <w:szCs w:val="18"/>
                <w:lang w:val="en-US"/>
              </w:rPr>
            </w:pPr>
            <w:r>
              <w:rPr>
                <w:sz w:val="18"/>
                <w:szCs w:val="18"/>
              </w:rPr>
              <w:t>“</w:t>
            </w:r>
            <w:r w:rsidRPr="009211A1">
              <w:rPr>
                <w:sz w:val="18"/>
                <w:szCs w:val="18"/>
                <w:lang w:val="en-US"/>
              </w:rPr>
              <w:t>In an effort to clarify the clinical results in primary ACL reconstruction, we performed a meta-analysis of prospective trials comparing BPTB autograft with BPTB allograft and found that hop test and graft rupture were significantly better with BPTB autograft. However, when irradiated and chemically processed grafts were excluded, no significant differences were found in any of the measurable outcome</w:t>
            </w:r>
            <w:r>
              <w:rPr>
                <w:sz w:val="18"/>
                <w:szCs w:val="18"/>
                <w:lang w:val="en-US"/>
              </w:rPr>
              <w:t>s.” (</w:t>
            </w:r>
            <w:proofErr w:type="spellStart"/>
            <w:r>
              <w:rPr>
                <w:sz w:val="18"/>
                <w:szCs w:val="18"/>
                <w:lang w:val="en-US"/>
              </w:rPr>
              <w:t>Krych</w:t>
            </w:r>
            <w:proofErr w:type="spellEnd"/>
            <w:r>
              <w:rPr>
                <w:sz w:val="18"/>
                <w:szCs w:val="18"/>
                <w:lang w:val="en-US"/>
              </w:rPr>
              <w:t xml:space="preserve"> et al., 2008, p. 296).</w:t>
            </w:r>
          </w:p>
          <w:p w14:paraId="671E67FF" w14:textId="77777777" w:rsidR="001D4F60" w:rsidRDefault="009211A1" w:rsidP="0077785F">
            <w:pPr>
              <w:pStyle w:val="ListParagraph"/>
              <w:numPr>
                <w:ilvl w:val="0"/>
                <w:numId w:val="46"/>
              </w:numPr>
              <w:spacing w:before="120" w:after="120"/>
              <w:rPr>
                <w:sz w:val="18"/>
                <w:szCs w:val="18"/>
              </w:rPr>
            </w:pPr>
            <w:r>
              <w:rPr>
                <w:sz w:val="18"/>
                <w:szCs w:val="18"/>
              </w:rPr>
              <w:t xml:space="preserve">The authors posit that graft rupture is higher among BPTB allografts when compared with BPTB autografts but that it is likely due to the irradiation and chemical processing that some allografts undergo for sterilization purposes. </w:t>
            </w:r>
          </w:p>
          <w:p w14:paraId="0DD16E6B" w14:textId="77777777" w:rsidR="009211A1" w:rsidRDefault="00A7257A" w:rsidP="00A7257A">
            <w:pPr>
              <w:pStyle w:val="ListParagraph"/>
              <w:numPr>
                <w:ilvl w:val="0"/>
                <w:numId w:val="46"/>
              </w:numPr>
              <w:spacing w:before="120" w:after="120"/>
              <w:rPr>
                <w:sz w:val="18"/>
                <w:szCs w:val="18"/>
              </w:rPr>
            </w:pPr>
            <w:r>
              <w:rPr>
                <w:sz w:val="18"/>
                <w:szCs w:val="18"/>
              </w:rPr>
              <w:t xml:space="preserve">In addition, the authors state that with respect to laxity and joint stability following allograft, they found no significant differences (as measured via </w:t>
            </w:r>
            <w:proofErr w:type="spellStart"/>
            <w:r>
              <w:rPr>
                <w:sz w:val="18"/>
                <w:szCs w:val="18"/>
              </w:rPr>
              <w:t>Lachman</w:t>
            </w:r>
            <w:proofErr w:type="spellEnd"/>
            <w:r>
              <w:rPr>
                <w:sz w:val="18"/>
                <w:szCs w:val="18"/>
              </w:rPr>
              <w:t xml:space="preserve"> and pivot-shift testing) with rehabilitation protocols that entailed return to full activity in 6 to 12 months. They therefore suggested that “if patients adhere to established </w:t>
            </w:r>
            <w:r w:rsidR="0090538B">
              <w:rPr>
                <w:sz w:val="18"/>
                <w:szCs w:val="18"/>
              </w:rPr>
              <w:t>rehabilitation protocols similar to those in this meta-analysis, there is likely no difference in graft stability between allograft and autograft reconstructions.” (</w:t>
            </w:r>
            <w:proofErr w:type="spellStart"/>
            <w:r w:rsidR="0090538B">
              <w:rPr>
                <w:sz w:val="18"/>
                <w:szCs w:val="18"/>
              </w:rPr>
              <w:t>Krych</w:t>
            </w:r>
            <w:proofErr w:type="spellEnd"/>
            <w:r w:rsidR="0090538B">
              <w:rPr>
                <w:sz w:val="18"/>
                <w:szCs w:val="18"/>
              </w:rPr>
              <w:t xml:space="preserve"> et al., 2008, p. 296). </w:t>
            </w:r>
          </w:p>
          <w:p w14:paraId="018DB73B" w14:textId="77777777" w:rsidR="0090538B" w:rsidRDefault="0090538B" w:rsidP="00A7257A">
            <w:pPr>
              <w:pStyle w:val="ListParagraph"/>
              <w:numPr>
                <w:ilvl w:val="0"/>
                <w:numId w:val="46"/>
              </w:numPr>
              <w:spacing w:before="120" w:after="120"/>
              <w:rPr>
                <w:sz w:val="18"/>
                <w:szCs w:val="18"/>
              </w:rPr>
            </w:pPr>
            <w:r>
              <w:rPr>
                <w:sz w:val="18"/>
                <w:szCs w:val="18"/>
              </w:rPr>
              <w:t>Because similar numbers from allograft and autograft groups were able to return to sport and those in the autograft group actually performed better on the hop test, the authors contested the idea that a patellar tendon autograft may significantly affect functional outcomes. However, they state that having not tested quadriceps strength or direct donor-site morbidity, conclusions about functional outcomes cannot be firmly made.</w:t>
            </w:r>
          </w:p>
          <w:p w14:paraId="36561391" w14:textId="3CDAB94D" w:rsidR="0090538B" w:rsidRPr="0077785F" w:rsidRDefault="0090538B" w:rsidP="00A7257A">
            <w:pPr>
              <w:pStyle w:val="ListParagraph"/>
              <w:numPr>
                <w:ilvl w:val="0"/>
                <w:numId w:val="46"/>
              </w:numPr>
              <w:spacing w:before="120" w:after="120"/>
              <w:rPr>
                <w:sz w:val="18"/>
                <w:szCs w:val="18"/>
              </w:rPr>
            </w:pPr>
            <w:r>
              <w:rPr>
                <w:sz w:val="18"/>
                <w:szCs w:val="18"/>
              </w:rPr>
              <w:t xml:space="preserve">“In contrast to fresh-frozen allografts, the </w:t>
            </w:r>
            <w:proofErr w:type="spellStart"/>
            <w:r>
              <w:rPr>
                <w:sz w:val="18"/>
                <w:szCs w:val="18"/>
              </w:rPr>
              <w:t>Gorschewsky</w:t>
            </w:r>
            <w:proofErr w:type="spellEnd"/>
            <w:r>
              <w:rPr>
                <w:sz w:val="18"/>
                <w:szCs w:val="18"/>
              </w:rPr>
              <w:t xml:space="preserve"> study allografts were sterilized with a combination of radiation (1.5Mrad and 15 </w:t>
            </w:r>
            <w:proofErr w:type="spellStart"/>
            <w:r>
              <w:rPr>
                <w:sz w:val="18"/>
                <w:szCs w:val="18"/>
              </w:rPr>
              <w:t>kGy</w:t>
            </w:r>
            <w:proofErr w:type="spellEnd"/>
            <w:r>
              <w:rPr>
                <w:sz w:val="18"/>
                <w:szCs w:val="18"/>
              </w:rPr>
              <w:t xml:space="preserve">) and acetone solvent drying. It is certainly possible that this sterilization process negatively affected </w:t>
            </w:r>
            <w:r w:rsidR="00E71B1D">
              <w:rPr>
                <w:sz w:val="18"/>
                <w:szCs w:val="18"/>
              </w:rPr>
              <w:t>the outcome of the allograft group…” (</w:t>
            </w:r>
            <w:proofErr w:type="spellStart"/>
            <w:r w:rsidR="00E71B1D">
              <w:rPr>
                <w:sz w:val="18"/>
                <w:szCs w:val="18"/>
              </w:rPr>
              <w:t>Krych</w:t>
            </w:r>
            <w:proofErr w:type="spellEnd"/>
            <w:r w:rsidR="00E71B1D">
              <w:rPr>
                <w:sz w:val="18"/>
                <w:szCs w:val="18"/>
              </w:rPr>
              <w:t xml:space="preserve"> et al., 2008, p. 297).</w:t>
            </w:r>
          </w:p>
        </w:tc>
      </w:tr>
      <w:tr w:rsidR="001D4F60" w:rsidRPr="002F16E1" w14:paraId="2E6F8418" w14:textId="77777777" w:rsidTr="009E380F">
        <w:tc>
          <w:tcPr>
            <w:tcW w:w="10421" w:type="dxa"/>
            <w:shd w:val="clear" w:color="auto" w:fill="E6E6E6"/>
          </w:tcPr>
          <w:p w14:paraId="7BA61B3A"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A5BBA11" w14:textId="77777777" w:rsidTr="009E380F">
        <w:tc>
          <w:tcPr>
            <w:tcW w:w="10421" w:type="dxa"/>
            <w:shd w:val="clear" w:color="auto" w:fill="auto"/>
          </w:tcPr>
          <w:p w14:paraId="61043B17" w14:textId="5B1E5454" w:rsidR="001D4F60" w:rsidRPr="00E71B1D" w:rsidRDefault="001D4F60" w:rsidP="009E380F">
            <w:pPr>
              <w:spacing w:before="120" w:after="120"/>
              <w:rPr>
                <w:b/>
                <w:sz w:val="18"/>
                <w:szCs w:val="18"/>
              </w:rPr>
            </w:pPr>
            <w:r w:rsidRPr="002F16E1">
              <w:rPr>
                <w:b/>
                <w:sz w:val="18"/>
                <w:szCs w:val="18"/>
              </w:rPr>
              <w:t>Validity</w:t>
            </w:r>
          </w:p>
        </w:tc>
      </w:tr>
      <w:tr w:rsidR="001D4F60" w:rsidRPr="002F16E1" w14:paraId="0992C04C" w14:textId="77777777" w:rsidTr="009E380F">
        <w:tc>
          <w:tcPr>
            <w:tcW w:w="10421" w:type="dxa"/>
            <w:shd w:val="clear" w:color="auto" w:fill="auto"/>
          </w:tcPr>
          <w:p w14:paraId="00E26249" w14:textId="74060110" w:rsidR="00A74EA4" w:rsidRPr="00A74EA4" w:rsidRDefault="00E71B1D" w:rsidP="00A74EA4">
            <w:pPr>
              <w:pStyle w:val="ListParagraph"/>
              <w:numPr>
                <w:ilvl w:val="0"/>
                <w:numId w:val="19"/>
              </w:numPr>
              <w:spacing w:before="120" w:after="120"/>
              <w:rPr>
                <w:sz w:val="18"/>
                <w:szCs w:val="18"/>
                <w:lang w:val="en-US"/>
              </w:rPr>
            </w:pPr>
            <w:r>
              <w:rPr>
                <w:sz w:val="18"/>
                <w:szCs w:val="18"/>
              </w:rPr>
              <w:t xml:space="preserve">Given that meta-analyses are </w:t>
            </w:r>
            <w:r>
              <w:rPr>
                <w:sz w:val="18"/>
                <w:szCs w:val="18"/>
                <w:lang w:val="en-US"/>
              </w:rPr>
              <w:t>effective in incor</w:t>
            </w:r>
            <w:r w:rsidRPr="00E71B1D">
              <w:rPr>
                <w:sz w:val="18"/>
                <w:szCs w:val="18"/>
                <w:lang w:val="en-US"/>
              </w:rPr>
              <w:t>porating results of sever</w:t>
            </w:r>
            <w:r>
              <w:rPr>
                <w:sz w:val="18"/>
                <w:szCs w:val="18"/>
                <w:lang w:val="en-US"/>
              </w:rPr>
              <w:t>al primary trials while utiliz</w:t>
            </w:r>
            <w:r w:rsidRPr="00E71B1D">
              <w:rPr>
                <w:sz w:val="18"/>
                <w:szCs w:val="18"/>
                <w:lang w:val="en-US"/>
              </w:rPr>
              <w:t xml:space="preserve">ing methods to control for error and bias, </w:t>
            </w:r>
            <w:r>
              <w:rPr>
                <w:sz w:val="18"/>
                <w:szCs w:val="18"/>
                <w:lang w:val="en-US"/>
              </w:rPr>
              <w:t xml:space="preserve">the meta-analysis is only as good as the studies examined. In this study, the authors aimed to determine if there were </w:t>
            </w:r>
            <w:r w:rsidRPr="00E71B1D">
              <w:rPr>
                <w:sz w:val="18"/>
                <w:szCs w:val="18"/>
                <w:lang w:val="en-US"/>
              </w:rPr>
              <w:t xml:space="preserve">clinically meaningful differences between BPTB autograft and allograft. </w:t>
            </w:r>
            <w:r>
              <w:rPr>
                <w:sz w:val="18"/>
                <w:szCs w:val="18"/>
              </w:rPr>
              <w:t>However, the</w:t>
            </w:r>
            <w:r w:rsidRPr="00E71B1D">
              <w:rPr>
                <w:sz w:val="18"/>
                <w:szCs w:val="18"/>
              </w:rPr>
              <w:t xml:space="preserve"> authors did not use</w:t>
            </w:r>
            <w:r>
              <w:rPr>
                <w:sz w:val="18"/>
                <w:szCs w:val="18"/>
              </w:rPr>
              <w:t xml:space="preserve"> any sort of methodologic quality control in selecting their studies reviewed, nor did they grade the studies once chosen</w:t>
            </w:r>
            <w:r w:rsidR="00AF1162">
              <w:rPr>
                <w:sz w:val="18"/>
                <w:szCs w:val="18"/>
              </w:rPr>
              <w:t>, making it hard to analyse the quality of the studies</w:t>
            </w:r>
            <w:r>
              <w:rPr>
                <w:sz w:val="18"/>
                <w:szCs w:val="18"/>
              </w:rPr>
              <w:t xml:space="preserve">. </w:t>
            </w:r>
            <w:r w:rsidR="00AF1162">
              <w:rPr>
                <w:sz w:val="18"/>
                <w:szCs w:val="18"/>
              </w:rPr>
              <w:t>And since none of the studies included had patients randomized to group, there is also significant risk of selection bias.</w:t>
            </w:r>
            <w:r w:rsidR="00A74EA4">
              <w:rPr>
                <w:sz w:val="18"/>
                <w:szCs w:val="18"/>
              </w:rPr>
              <w:t xml:space="preserve"> </w:t>
            </w:r>
            <w:r w:rsidR="00A74EA4" w:rsidRPr="00A74EA4">
              <w:rPr>
                <w:sz w:val="18"/>
                <w:szCs w:val="18"/>
              </w:rPr>
              <w:t>However, no significant differences in patient demographics were found within individual studies</w:t>
            </w:r>
            <w:r w:rsidR="00A74EA4">
              <w:rPr>
                <w:sz w:val="18"/>
                <w:szCs w:val="18"/>
              </w:rPr>
              <w:t>, decreasing some risk of confounding</w:t>
            </w:r>
            <w:r w:rsidR="00A74EA4" w:rsidRPr="00A74EA4">
              <w:rPr>
                <w:sz w:val="18"/>
                <w:szCs w:val="18"/>
              </w:rPr>
              <w:t>.</w:t>
            </w:r>
          </w:p>
          <w:p w14:paraId="657B8D7D" w14:textId="1878723B" w:rsidR="00E71B1D" w:rsidRDefault="00E71B1D" w:rsidP="00E71B1D">
            <w:pPr>
              <w:pStyle w:val="ListParagraph"/>
              <w:numPr>
                <w:ilvl w:val="0"/>
                <w:numId w:val="19"/>
              </w:numPr>
              <w:spacing w:before="120" w:after="120"/>
              <w:rPr>
                <w:sz w:val="18"/>
                <w:szCs w:val="18"/>
              </w:rPr>
            </w:pPr>
            <w:r>
              <w:rPr>
                <w:sz w:val="18"/>
                <w:szCs w:val="18"/>
              </w:rPr>
              <w:t xml:space="preserve">The study design </w:t>
            </w:r>
            <w:r w:rsidR="00AF1162">
              <w:rPr>
                <w:sz w:val="18"/>
                <w:szCs w:val="18"/>
              </w:rPr>
              <w:t xml:space="preserve">of this meta-analysis resulted in </w:t>
            </w:r>
            <w:r>
              <w:rPr>
                <w:sz w:val="18"/>
                <w:szCs w:val="18"/>
              </w:rPr>
              <w:t xml:space="preserve">relatively few studies </w:t>
            </w:r>
            <w:r w:rsidR="00AF1162">
              <w:rPr>
                <w:sz w:val="18"/>
                <w:szCs w:val="18"/>
              </w:rPr>
              <w:t>to be analysed</w:t>
            </w:r>
            <w:r>
              <w:rPr>
                <w:sz w:val="18"/>
                <w:szCs w:val="18"/>
              </w:rPr>
              <w:t xml:space="preserve">. This small sample size and subsequent lack of significance in outcome measures could indicate a type β error. </w:t>
            </w:r>
          </w:p>
          <w:p w14:paraId="42432B52" w14:textId="6650B401" w:rsidR="00E71B1D" w:rsidRDefault="00AF1162" w:rsidP="00E71B1D">
            <w:pPr>
              <w:pStyle w:val="ListParagraph"/>
              <w:numPr>
                <w:ilvl w:val="0"/>
                <w:numId w:val="19"/>
              </w:numPr>
              <w:spacing w:before="120" w:after="120"/>
              <w:rPr>
                <w:sz w:val="18"/>
                <w:szCs w:val="18"/>
              </w:rPr>
            </w:pPr>
            <w:r>
              <w:rPr>
                <w:sz w:val="18"/>
                <w:szCs w:val="18"/>
              </w:rPr>
              <w:t>Patients</w:t>
            </w:r>
            <w:r w:rsidR="00E71B1D">
              <w:rPr>
                <w:sz w:val="18"/>
                <w:szCs w:val="18"/>
              </w:rPr>
              <w:t xml:space="preserve"> were not blinded in any of the studies, and </w:t>
            </w:r>
            <w:r>
              <w:rPr>
                <w:sz w:val="18"/>
                <w:szCs w:val="18"/>
              </w:rPr>
              <w:t xml:space="preserve">independent examiners were used in only 3 of the 6 </w:t>
            </w:r>
            <w:r w:rsidR="00E71B1D">
              <w:rPr>
                <w:sz w:val="18"/>
                <w:szCs w:val="18"/>
              </w:rPr>
              <w:t>studies. This could lead to bias in subjective reports from patients/observers, interpreting results, and assessing the participants in outcome measures.</w:t>
            </w:r>
          </w:p>
          <w:p w14:paraId="13B4A136" w14:textId="2EA1967D" w:rsidR="00A74EA4" w:rsidRDefault="00A74EA4" w:rsidP="00E71B1D">
            <w:pPr>
              <w:pStyle w:val="ListParagraph"/>
              <w:numPr>
                <w:ilvl w:val="0"/>
                <w:numId w:val="19"/>
              </w:numPr>
              <w:spacing w:before="120" w:after="120"/>
              <w:rPr>
                <w:sz w:val="18"/>
                <w:szCs w:val="18"/>
              </w:rPr>
            </w:pPr>
            <w:r>
              <w:rPr>
                <w:sz w:val="18"/>
                <w:szCs w:val="18"/>
              </w:rPr>
              <w:t xml:space="preserve">However, each point identified by the </w:t>
            </w:r>
            <w:proofErr w:type="spellStart"/>
            <w:r>
              <w:rPr>
                <w:sz w:val="18"/>
                <w:szCs w:val="18"/>
              </w:rPr>
              <w:t>the</w:t>
            </w:r>
            <w:proofErr w:type="spellEnd"/>
            <w:r>
              <w:rPr>
                <w:sz w:val="18"/>
                <w:szCs w:val="18"/>
              </w:rPr>
              <w:t xml:space="preserve"> </w:t>
            </w:r>
            <w:proofErr w:type="spellStart"/>
            <w:r>
              <w:rPr>
                <w:sz w:val="18"/>
                <w:szCs w:val="18"/>
              </w:rPr>
              <w:t>Oxman</w:t>
            </w:r>
            <w:proofErr w:type="spellEnd"/>
            <w:r>
              <w:rPr>
                <w:sz w:val="18"/>
                <w:szCs w:val="18"/>
              </w:rPr>
              <w:t xml:space="preserve"> and </w:t>
            </w:r>
            <w:proofErr w:type="spellStart"/>
            <w:r>
              <w:rPr>
                <w:sz w:val="18"/>
                <w:szCs w:val="18"/>
              </w:rPr>
              <w:t>Guyatt</w:t>
            </w:r>
            <w:proofErr w:type="spellEnd"/>
            <w:r>
              <w:rPr>
                <w:sz w:val="18"/>
                <w:szCs w:val="18"/>
              </w:rPr>
              <w:t xml:space="preserve"> scoring system, which used to measure scientific quality of review articles, was addressed in the meta-analysis in order to try to control and combat any errors or methodologic flaws.</w:t>
            </w:r>
          </w:p>
          <w:p w14:paraId="0816F6C8" w14:textId="0ABBAB80" w:rsidR="00A74EA4" w:rsidRPr="00A74EA4" w:rsidRDefault="00A74EA4" w:rsidP="00A74EA4">
            <w:pPr>
              <w:pStyle w:val="ListParagraph"/>
              <w:numPr>
                <w:ilvl w:val="0"/>
                <w:numId w:val="19"/>
              </w:numPr>
              <w:spacing w:before="120" w:after="120"/>
              <w:rPr>
                <w:sz w:val="18"/>
                <w:szCs w:val="18"/>
                <w:lang w:val="en-US"/>
              </w:rPr>
            </w:pPr>
            <w:r>
              <w:rPr>
                <w:sz w:val="18"/>
                <w:szCs w:val="18"/>
              </w:rPr>
              <w:t xml:space="preserve">In addition, using the </w:t>
            </w:r>
            <w:proofErr w:type="spellStart"/>
            <w:r w:rsidRPr="00A74EA4">
              <w:rPr>
                <w:sz w:val="18"/>
                <w:szCs w:val="18"/>
                <w:lang w:val="en-US"/>
              </w:rPr>
              <w:t>DerSimonian</w:t>
            </w:r>
            <w:proofErr w:type="spellEnd"/>
            <w:r w:rsidRPr="00A74EA4">
              <w:rPr>
                <w:sz w:val="18"/>
                <w:szCs w:val="18"/>
                <w:lang w:val="en-US"/>
              </w:rPr>
              <w:t xml:space="preserve"> and Laird method of meta-analys</w:t>
            </w:r>
            <w:r>
              <w:rPr>
                <w:sz w:val="18"/>
                <w:szCs w:val="18"/>
                <w:lang w:val="en-US"/>
              </w:rPr>
              <w:t>is allowed for evaluation of heterogene</w:t>
            </w:r>
            <w:r w:rsidRPr="00A74EA4">
              <w:rPr>
                <w:sz w:val="18"/>
                <w:szCs w:val="18"/>
                <w:lang w:val="en-US"/>
              </w:rPr>
              <w:t xml:space="preserve">ity between included studies </w:t>
            </w:r>
            <w:r>
              <w:rPr>
                <w:sz w:val="18"/>
                <w:szCs w:val="18"/>
                <w:lang w:val="en-US"/>
              </w:rPr>
              <w:t xml:space="preserve">and thereby the exclusion of irradiated graft data from the </w:t>
            </w:r>
            <w:proofErr w:type="spellStart"/>
            <w:r>
              <w:rPr>
                <w:sz w:val="18"/>
                <w:szCs w:val="18"/>
                <w:lang w:val="en-US"/>
              </w:rPr>
              <w:t>Gorschewsky</w:t>
            </w:r>
            <w:proofErr w:type="spellEnd"/>
            <w:r>
              <w:rPr>
                <w:sz w:val="18"/>
                <w:szCs w:val="18"/>
                <w:lang w:val="en-US"/>
              </w:rPr>
              <w:t xml:space="preserve"> et al. (2005) study. Although this reduced the power to detect significant differences between groups (p.297), it also provided insight into some of the trends that were drawing a distinction between autografts and allografts for ACL reconstruction.</w:t>
            </w:r>
          </w:p>
          <w:p w14:paraId="4EFE370D" w14:textId="06768FCD" w:rsidR="001D4F60" w:rsidRPr="00E71B1D" w:rsidRDefault="00E71B1D" w:rsidP="00E71B1D">
            <w:pPr>
              <w:spacing w:before="120" w:after="120"/>
              <w:rPr>
                <w:sz w:val="18"/>
                <w:szCs w:val="18"/>
              </w:rPr>
            </w:pPr>
            <w:r w:rsidRPr="00E71B1D">
              <w:rPr>
                <w:sz w:val="18"/>
                <w:szCs w:val="18"/>
              </w:rPr>
              <w:t>AMSTA</w:t>
            </w:r>
            <w:r w:rsidR="00A74EA4">
              <w:rPr>
                <w:sz w:val="18"/>
                <w:szCs w:val="18"/>
              </w:rPr>
              <w:t>R score: 9</w:t>
            </w:r>
            <w:r w:rsidRPr="00E71B1D">
              <w:rPr>
                <w:sz w:val="18"/>
                <w:szCs w:val="18"/>
              </w:rPr>
              <w:t>/11: ‘A priori’ design: Yes; Duplicate study selection/data extraction: Yes; Comprehensive literature search: Yes; Status</w:t>
            </w:r>
            <w:r w:rsidR="00140691">
              <w:rPr>
                <w:sz w:val="18"/>
                <w:szCs w:val="18"/>
              </w:rPr>
              <w:t xml:space="preserve"> of publication as criteria: Yes</w:t>
            </w:r>
            <w:r w:rsidRPr="00E71B1D">
              <w:rPr>
                <w:sz w:val="18"/>
                <w:szCs w:val="18"/>
              </w:rPr>
              <w:t xml:space="preserve">; List of studies provided: Yes; Characteristics of included studies provided: Yes; Scientific </w:t>
            </w:r>
            <w:r w:rsidR="00A74EA4">
              <w:rPr>
                <w:sz w:val="18"/>
                <w:szCs w:val="18"/>
              </w:rPr>
              <w:t>quality of studies assessed: No</w:t>
            </w:r>
            <w:r w:rsidRPr="00E71B1D">
              <w:rPr>
                <w:sz w:val="18"/>
                <w:szCs w:val="18"/>
              </w:rPr>
              <w:t xml:space="preserve">; Scientific quality considered in conclusions: Yes; Methods for Pooled Results: Yes; Likelihood </w:t>
            </w:r>
            <w:r w:rsidR="00140691">
              <w:rPr>
                <w:sz w:val="18"/>
                <w:szCs w:val="18"/>
              </w:rPr>
              <w:t>of Publication Bias assessed: No</w:t>
            </w:r>
            <w:r w:rsidRPr="00E71B1D">
              <w:rPr>
                <w:sz w:val="18"/>
                <w:szCs w:val="18"/>
              </w:rPr>
              <w:t>; Conflict of Interest Stated: Yes.</w:t>
            </w:r>
          </w:p>
        </w:tc>
      </w:tr>
      <w:tr w:rsidR="001D4F60" w:rsidRPr="002F16E1" w14:paraId="2DB93DBF" w14:textId="77777777" w:rsidTr="009E380F">
        <w:tc>
          <w:tcPr>
            <w:tcW w:w="10421" w:type="dxa"/>
            <w:shd w:val="clear" w:color="auto" w:fill="auto"/>
          </w:tcPr>
          <w:p w14:paraId="5DE7DD87"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232A6D8B" w14:textId="77777777"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14:paraId="361B7C2C" w14:textId="77777777" w:rsidTr="009E380F">
        <w:tc>
          <w:tcPr>
            <w:tcW w:w="10421" w:type="dxa"/>
            <w:tcBorders>
              <w:bottom w:val="single" w:sz="4" w:space="0" w:color="auto"/>
            </w:tcBorders>
            <w:shd w:val="clear" w:color="auto" w:fill="auto"/>
          </w:tcPr>
          <w:p w14:paraId="287F0794" w14:textId="77777777" w:rsidR="000E3E8F" w:rsidRDefault="00656F99" w:rsidP="00656F99">
            <w:pPr>
              <w:spacing w:before="120" w:after="120"/>
              <w:rPr>
                <w:sz w:val="18"/>
                <w:szCs w:val="18"/>
              </w:rPr>
            </w:pPr>
            <w:r>
              <w:rPr>
                <w:sz w:val="18"/>
                <w:szCs w:val="18"/>
              </w:rPr>
              <w:t>The main purpose of this meta-analysis was to investigate how well the BPTB allograft compared to the gold standard of the BPTB autograft for ACL reconstruction. To that end, this study had fairly favourable results. The researchers found that, based on the literature reviewed, BPTB autografts are favoured over BPTB allografts in terms of graft rupture and functional outcomes indicated by a single-leg hop test. Howeve</w:t>
            </w:r>
            <w:r w:rsidR="000E3E8F">
              <w:rPr>
                <w:sz w:val="18"/>
                <w:szCs w:val="18"/>
              </w:rPr>
              <w:t>r, the statistically significant</w:t>
            </w:r>
            <w:r>
              <w:rPr>
                <w:sz w:val="18"/>
                <w:szCs w:val="18"/>
              </w:rPr>
              <w:t xml:space="preserve"> </w:t>
            </w:r>
            <w:r w:rsidR="000E3E8F">
              <w:rPr>
                <w:sz w:val="18"/>
                <w:szCs w:val="18"/>
              </w:rPr>
              <w:t xml:space="preserve">difference between these grafts was not present when irradiated allografts were excluded from the study, leaving only the fresh-frozen allografts. The results of this study thereby provide two interesting points: </w:t>
            </w:r>
            <w:r w:rsidR="000E3E8F">
              <w:rPr>
                <w:sz w:val="18"/>
                <w:szCs w:val="18"/>
              </w:rPr>
              <w:lastRenderedPageBreak/>
              <w:t xml:space="preserve">first, that there is a difference between BPTB allografts and BPTB autograft in terms of graft failure and functional outcomes when investigated generally. And secondly not all BPTB allografts are equal. Specifically, irradiated allografts have altered mechanical properties that ultimately lead to the difference between allografts and autografts investigated. </w:t>
            </w:r>
          </w:p>
          <w:p w14:paraId="37BBAE53" w14:textId="79D0BC36" w:rsidR="001D4F60" w:rsidRPr="00580607" w:rsidRDefault="000E3E8F" w:rsidP="000E3E8F">
            <w:pPr>
              <w:spacing w:before="120" w:after="120"/>
              <w:rPr>
                <w:sz w:val="18"/>
                <w:szCs w:val="18"/>
              </w:rPr>
            </w:pPr>
            <w:r>
              <w:rPr>
                <w:sz w:val="18"/>
                <w:szCs w:val="18"/>
              </w:rPr>
              <w:t>However, the</w:t>
            </w:r>
            <w:r w:rsidR="00656F99">
              <w:rPr>
                <w:sz w:val="18"/>
                <w:szCs w:val="18"/>
              </w:rPr>
              <w:t xml:space="preserve"> methodological quality of the studies was </w:t>
            </w:r>
            <w:r>
              <w:rPr>
                <w:sz w:val="18"/>
                <w:szCs w:val="18"/>
              </w:rPr>
              <w:t>not addressed in this meta-analysis, which requires that readers understand any possible limitations of validity. Nevertheless, the results –although not</w:t>
            </w:r>
            <w:r w:rsidR="00656F99">
              <w:rPr>
                <w:sz w:val="18"/>
                <w:szCs w:val="18"/>
              </w:rPr>
              <w:t xml:space="preserve"> yet clinically significant </w:t>
            </w:r>
            <w:r>
              <w:rPr>
                <w:sz w:val="18"/>
                <w:szCs w:val="18"/>
              </w:rPr>
              <w:t xml:space="preserve">– lend set the stage for further research with larger studies that exclude irradiated allografts. By more specifically comparing BPTB autografts and BPTB allografts that have NOT been irradiated, researchers may be able to get a better idea of how the two grafts compare in terms of longevity and functional outcomes. </w:t>
            </w:r>
          </w:p>
        </w:tc>
      </w:tr>
    </w:tbl>
    <w:p w14:paraId="57776B8A" w14:textId="77777777" w:rsidR="001D4F60" w:rsidRPr="001D4F60" w:rsidRDefault="001D4F60" w:rsidP="001D4F60">
      <w:pPr>
        <w:spacing w:before="240" w:after="240"/>
        <w:rPr>
          <w:b/>
          <w:sz w:val="18"/>
          <w:szCs w:val="18"/>
        </w:rPr>
      </w:pPr>
    </w:p>
    <w:p w14:paraId="1B6578E2" w14:textId="77777777" w:rsidR="00D018FF" w:rsidRDefault="007D35DE" w:rsidP="001E5719">
      <w:pPr>
        <w:spacing w:before="120" w:after="120"/>
        <w:rPr>
          <w:b/>
          <w:sz w:val="18"/>
          <w:szCs w:val="18"/>
        </w:rPr>
      </w:pPr>
      <w:r>
        <w:rPr>
          <w:b/>
          <w:sz w:val="18"/>
          <w:szCs w:val="18"/>
        </w:rPr>
        <w:t xml:space="preserve">IMPLICATIONS FOR PRACTICE </w:t>
      </w:r>
      <w:r w:rsidR="007E5125">
        <w:rPr>
          <w:b/>
          <w:sz w:val="18"/>
          <w:szCs w:val="18"/>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15C0FA70" w14:textId="77777777" w:rsidTr="002F16E1">
        <w:tc>
          <w:tcPr>
            <w:tcW w:w="10421" w:type="dxa"/>
            <w:shd w:val="clear" w:color="auto" w:fill="auto"/>
          </w:tcPr>
          <w:p w14:paraId="0919C1D4" w14:textId="17129A5D" w:rsidR="00F01DF7" w:rsidRDefault="00DA6C9B" w:rsidP="00D51D31">
            <w:pPr>
              <w:spacing w:before="120" w:after="120"/>
              <w:rPr>
                <w:sz w:val="18"/>
                <w:szCs w:val="18"/>
              </w:rPr>
            </w:pPr>
            <w:r>
              <w:rPr>
                <w:sz w:val="18"/>
                <w:szCs w:val="18"/>
              </w:rPr>
              <w:t>For the</w:t>
            </w:r>
            <w:r w:rsidR="00D51D31">
              <w:rPr>
                <w:sz w:val="18"/>
                <w:szCs w:val="18"/>
              </w:rPr>
              <w:t xml:space="preserve"> cli</w:t>
            </w:r>
            <w:r>
              <w:rPr>
                <w:sz w:val="18"/>
                <w:szCs w:val="18"/>
              </w:rPr>
              <w:t>nical question</w:t>
            </w:r>
            <w:r w:rsidR="00D51D31">
              <w:rPr>
                <w:sz w:val="18"/>
                <w:szCs w:val="18"/>
              </w:rPr>
              <w:t>: “I</w:t>
            </w:r>
            <w:r w:rsidR="00D51D31" w:rsidRPr="00600DF9">
              <w:rPr>
                <w:sz w:val="18"/>
                <w:szCs w:val="18"/>
              </w:rPr>
              <w:t>n college-aged female soccer player with an anterior cruciate ligament tear, does ACL reconstruction surgery utilizing an allograft effectively prevent re-injury after return to sport versus ACL reconstruction surgery utilizing an autograft</w:t>
            </w:r>
            <w:r>
              <w:rPr>
                <w:sz w:val="18"/>
                <w:szCs w:val="18"/>
              </w:rPr>
              <w:t>?” these studies are helpful but ultimately don’t</w:t>
            </w:r>
            <w:r w:rsidR="00D51D31">
              <w:rPr>
                <w:sz w:val="18"/>
                <w:szCs w:val="18"/>
              </w:rPr>
              <w:t xml:space="preserve"> quite provide </w:t>
            </w:r>
            <w:r w:rsidR="00D51D31">
              <w:rPr>
                <w:i/>
                <w:sz w:val="18"/>
                <w:szCs w:val="18"/>
              </w:rPr>
              <w:t>enough</w:t>
            </w:r>
            <w:r w:rsidR="00D51D31">
              <w:rPr>
                <w:sz w:val="18"/>
                <w:szCs w:val="18"/>
              </w:rPr>
              <w:t xml:space="preserve"> information</w:t>
            </w:r>
            <w:r>
              <w:rPr>
                <w:sz w:val="18"/>
                <w:szCs w:val="18"/>
              </w:rPr>
              <w:t xml:space="preserve"> to answer this question fully</w:t>
            </w:r>
            <w:r w:rsidR="00D51D31">
              <w:rPr>
                <w:sz w:val="18"/>
                <w:szCs w:val="18"/>
              </w:rPr>
              <w:t xml:space="preserve">. For one thing, </w:t>
            </w:r>
            <w:r>
              <w:rPr>
                <w:sz w:val="18"/>
                <w:szCs w:val="18"/>
              </w:rPr>
              <w:t xml:space="preserve">in the randomized control trial and based on the demographic information we are provided in the systematic reviews/meta-analyses, there </w:t>
            </w:r>
            <w:r w:rsidR="00D51D31">
              <w:rPr>
                <w:sz w:val="18"/>
                <w:szCs w:val="18"/>
              </w:rPr>
              <w:t xml:space="preserve">were a great deal more males involved </w:t>
            </w:r>
            <w:r>
              <w:rPr>
                <w:sz w:val="18"/>
                <w:szCs w:val="18"/>
              </w:rPr>
              <w:t>in ACL reconstruction research than females. Furthermore, the age range of the vast majority of participants in the studies – both men and women – was late twenties through mid-forties. Middle-aged adult males don’t exactly represent the “college-aged female” population well, and results may not be as generalizable as one would hope. However,</w:t>
            </w:r>
            <w:r w:rsidR="00D51D31">
              <w:rPr>
                <w:sz w:val="18"/>
                <w:szCs w:val="18"/>
              </w:rPr>
              <w:t xml:space="preserve"> </w:t>
            </w:r>
            <w:r>
              <w:rPr>
                <w:sz w:val="18"/>
                <w:szCs w:val="18"/>
              </w:rPr>
              <w:t xml:space="preserve">we can also see based on the demographics that </w:t>
            </w:r>
            <w:r w:rsidR="00D51D31">
              <w:rPr>
                <w:sz w:val="18"/>
                <w:szCs w:val="18"/>
              </w:rPr>
              <w:t xml:space="preserve">the majority of </w:t>
            </w:r>
            <w:r>
              <w:rPr>
                <w:sz w:val="18"/>
                <w:szCs w:val="18"/>
              </w:rPr>
              <w:t>the participants involved in the research initially sustained an ACL injury</w:t>
            </w:r>
            <w:r w:rsidR="00F01DF7">
              <w:rPr>
                <w:sz w:val="18"/>
                <w:szCs w:val="18"/>
              </w:rPr>
              <w:t xml:space="preserve"> by participating in athletics, and long-term return-to-sport may provide a fairly good picture of the outcomes of their ACL reconstructions. Although the populations that are addressed in the research are not </w:t>
            </w:r>
            <w:r w:rsidR="00F01DF7">
              <w:rPr>
                <w:i/>
                <w:sz w:val="18"/>
                <w:szCs w:val="18"/>
              </w:rPr>
              <w:t xml:space="preserve">perfect </w:t>
            </w:r>
            <w:r w:rsidR="00F01DF7">
              <w:rPr>
                <w:sz w:val="18"/>
                <w:szCs w:val="18"/>
              </w:rPr>
              <w:t xml:space="preserve">for addressing the clinical question, they demonstrate the closest sample of that population in the currently available literature, and the outcomes and results from these studies provide guidance for future study. </w:t>
            </w:r>
          </w:p>
          <w:p w14:paraId="1391CAD5" w14:textId="4C38872C" w:rsidR="00D51D31" w:rsidRDefault="00F01DF7" w:rsidP="00D51D31">
            <w:pPr>
              <w:spacing w:before="120" w:after="120"/>
              <w:rPr>
                <w:sz w:val="18"/>
                <w:szCs w:val="18"/>
              </w:rPr>
            </w:pPr>
            <w:r>
              <w:rPr>
                <w:sz w:val="18"/>
                <w:szCs w:val="18"/>
              </w:rPr>
              <w:t>The studies investigated above also are beneficial in that they investigate outcomes using various types of autografts and allografts. H</w:t>
            </w:r>
            <w:r w:rsidR="00D51D31">
              <w:rPr>
                <w:sz w:val="18"/>
                <w:szCs w:val="18"/>
              </w:rPr>
              <w:t>amstring tendon autografts versus irradiated hamstr</w:t>
            </w:r>
            <w:r>
              <w:rPr>
                <w:sz w:val="18"/>
                <w:szCs w:val="18"/>
              </w:rPr>
              <w:t xml:space="preserve">ing tendon allografts, hamstring tendon autografts versus any sort of soft-tissue allograft, and BPTB autografts versus BPTB allografts are all compared and analysed in order to present as comprehensive a picture as possible. </w:t>
            </w:r>
            <w:r w:rsidR="00D10F5B">
              <w:rPr>
                <w:sz w:val="18"/>
                <w:szCs w:val="18"/>
              </w:rPr>
              <w:t xml:space="preserve">Although the BPTB autograft has shown satisfactory long-term results (O’Neill, 2001), the fact that it </w:t>
            </w:r>
            <w:r w:rsidR="000C46B4">
              <w:rPr>
                <w:sz w:val="18"/>
                <w:szCs w:val="18"/>
              </w:rPr>
              <w:t>may lead to significant donor-site morbidity, compro</w:t>
            </w:r>
            <w:r w:rsidR="000C46B4" w:rsidRPr="000C46B4">
              <w:rPr>
                <w:sz w:val="18"/>
                <w:szCs w:val="18"/>
              </w:rPr>
              <w:t>mised quadriceps</w:t>
            </w:r>
            <w:r w:rsidR="000C46B4">
              <w:rPr>
                <w:sz w:val="18"/>
                <w:szCs w:val="18"/>
              </w:rPr>
              <w:t xml:space="preserve"> strength, </w:t>
            </w:r>
            <w:r w:rsidR="000C46B4" w:rsidRPr="000C46B4">
              <w:rPr>
                <w:sz w:val="18"/>
                <w:szCs w:val="18"/>
              </w:rPr>
              <w:t>and</w:t>
            </w:r>
            <w:r w:rsidR="000C46B4">
              <w:rPr>
                <w:sz w:val="18"/>
                <w:szCs w:val="18"/>
              </w:rPr>
              <w:t xml:space="preserve"> reduced</w:t>
            </w:r>
            <w:r w:rsidR="000C46B4" w:rsidRPr="000C46B4">
              <w:rPr>
                <w:sz w:val="18"/>
                <w:szCs w:val="18"/>
              </w:rPr>
              <w:t xml:space="preserve"> functional capacity </w:t>
            </w:r>
            <w:r w:rsidR="000C46B4">
              <w:rPr>
                <w:sz w:val="18"/>
                <w:szCs w:val="18"/>
              </w:rPr>
              <w:t>remains an issue (</w:t>
            </w:r>
            <w:proofErr w:type="spellStart"/>
            <w:r w:rsidR="000C46B4">
              <w:rPr>
                <w:sz w:val="18"/>
                <w:szCs w:val="18"/>
              </w:rPr>
              <w:t>Seon</w:t>
            </w:r>
            <w:proofErr w:type="spellEnd"/>
            <w:r w:rsidR="000C46B4">
              <w:rPr>
                <w:sz w:val="18"/>
                <w:szCs w:val="18"/>
              </w:rPr>
              <w:t xml:space="preserve"> et al., 2006) (</w:t>
            </w:r>
            <w:proofErr w:type="spellStart"/>
            <w:r w:rsidR="00764159">
              <w:rPr>
                <w:sz w:val="18"/>
                <w:szCs w:val="18"/>
              </w:rPr>
              <w:t>Pigozzi</w:t>
            </w:r>
            <w:proofErr w:type="spellEnd"/>
            <w:r w:rsidR="00764159">
              <w:rPr>
                <w:sz w:val="18"/>
                <w:szCs w:val="18"/>
              </w:rPr>
              <w:t xml:space="preserve"> et al., 2004). Therefore, a hamstring tendon autograft is an alternative and similarly effective graft choice that may cause less donor-site morbidity and faster quadriceps recover than the BPTB autograft (Li et al., 2011). However, </w:t>
            </w:r>
            <w:r w:rsidR="005501EF">
              <w:rPr>
                <w:sz w:val="18"/>
                <w:szCs w:val="18"/>
              </w:rPr>
              <w:t xml:space="preserve">being an autograft, </w:t>
            </w:r>
            <w:r w:rsidR="00764159">
              <w:rPr>
                <w:sz w:val="18"/>
                <w:szCs w:val="18"/>
              </w:rPr>
              <w:t xml:space="preserve">there is still the </w:t>
            </w:r>
            <w:r w:rsidR="005501EF">
              <w:rPr>
                <w:sz w:val="18"/>
                <w:szCs w:val="18"/>
              </w:rPr>
              <w:t>problem of sig</w:t>
            </w:r>
            <w:r w:rsidR="005501EF" w:rsidRPr="005501EF">
              <w:rPr>
                <w:sz w:val="18"/>
                <w:szCs w:val="18"/>
              </w:rPr>
              <w:t>nificant donor-site morbidity, including saphenous nerve damage and p</w:t>
            </w:r>
            <w:r w:rsidR="005501EF">
              <w:rPr>
                <w:sz w:val="18"/>
                <w:szCs w:val="18"/>
              </w:rPr>
              <w:t>ostoperative knee flexion weak</w:t>
            </w:r>
            <w:r w:rsidR="005501EF" w:rsidRPr="005501EF">
              <w:rPr>
                <w:sz w:val="18"/>
                <w:szCs w:val="18"/>
              </w:rPr>
              <w:t>ness</w:t>
            </w:r>
            <w:r w:rsidR="005501EF">
              <w:rPr>
                <w:sz w:val="18"/>
                <w:szCs w:val="18"/>
              </w:rPr>
              <w:t xml:space="preserve"> with a hamstring tendon autograft (Sanders et al., 2007)</w:t>
            </w:r>
            <w:r w:rsidR="005501EF" w:rsidRPr="005501EF">
              <w:rPr>
                <w:sz w:val="18"/>
                <w:szCs w:val="18"/>
              </w:rPr>
              <w:t>.</w:t>
            </w:r>
            <w:r w:rsidR="005501EF">
              <w:rPr>
                <w:sz w:val="18"/>
                <w:szCs w:val="18"/>
              </w:rPr>
              <w:t xml:space="preserve"> The use of allografts addresses these concerns, leading to their increased</w:t>
            </w:r>
            <w:r w:rsidR="005501EF" w:rsidRPr="005501EF">
              <w:rPr>
                <w:sz w:val="18"/>
                <w:szCs w:val="18"/>
              </w:rPr>
              <w:t xml:space="preserve"> use in ACL reconstruction in recent years</w:t>
            </w:r>
            <w:r w:rsidR="005501EF">
              <w:rPr>
                <w:sz w:val="18"/>
                <w:szCs w:val="18"/>
              </w:rPr>
              <w:t xml:space="preserve"> (</w:t>
            </w:r>
            <w:proofErr w:type="spellStart"/>
            <w:r w:rsidR="005501EF">
              <w:rPr>
                <w:sz w:val="18"/>
                <w:szCs w:val="18"/>
              </w:rPr>
              <w:t>Chechik</w:t>
            </w:r>
            <w:proofErr w:type="spellEnd"/>
            <w:r w:rsidR="005501EF">
              <w:rPr>
                <w:sz w:val="18"/>
                <w:szCs w:val="18"/>
              </w:rPr>
              <w:t xml:space="preserve"> et al., 2013). However, allografts come with their own possible risks and </w:t>
            </w:r>
            <w:r w:rsidR="005501EF" w:rsidRPr="005501EF">
              <w:rPr>
                <w:sz w:val="18"/>
                <w:szCs w:val="18"/>
              </w:rPr>
              <w:t>disadvantages</w:t>
            </w:r>
            <w:r w:rsidR="005501EF">
              <w:rPr>
                <w:sz w:val="18"/>
                <w:szCs w:val="18"/>
              </w:rPr>
              <w:t>, such as</w:t>
            </w:r>
            <w:r w:rsidR="005501EF" w:rsidRPr="005501EF">
              <w:rPr>
                <w:sz w:val="18"/>
                <w:szCs w:val="18"/>
              </w:rPr>
              <w:t xml:space="preserve"> disease transmission, delayed graft incorporation, graft laxity</w:t>
            </w:r>
            <w:r w:rsidR="005501EF">
              <w:rPr>
                <w:sz w:val="18"/>
                <w:szCs w:val="18"/>
              </w:rPr>
              <w:t>,</w:t>
            </w:r>
            <w:r w:rsidR="005501EF" w:rsidRPr="005501EF">
              <w:rPr>
                <w:sz w:val="18"/>
                <w:szCs w:val="18"/>
              </w:rPr>
              <w:t xml:space="preserve"> and</w:t>
            </w:r>
            <w:r w:rsidR="005501EF">
              <w:rPr>
                <w:sz w:val="18"/>
                <w:szCs w:val="18"/>
              </w:rPr>
              <w:t xml:space="preserve"> even rupture (Barbour &amp; King, 2003)</w:t>
            </w:r>
            <w:r w:rsidR="005501EF" w:rsidRPr="005501EF">
              <w:rPr>
                <w:sz w:val="18"/>
                <w:szCs w:val="18"/>
              </w:rPr>
              <w:t>.</w:t>
            </w:r>
            <w:r w:rsidR="005501EF">
              <w:rPr>
                <w:sz w:val="18"/>
                <w:szCs w:val="18"/>
              </w:rPr>
              <w:t xml:space="preserve"> This begs the question of what really is the most optimal for long-term outcomes. By addressing the various options, the studi</w:t>
            </w:r>
            <w:r w:rsidR="0020608D">
              <w:rPr>
                <w:sz w:val="18"/>
                <w:szCs w:val="18"/>
              </w:rPr>
              <w:t xml:space="preserve">es above have demonstrated that, in most regards, the various types of graft are fairly equivalent in terms of outcomes – unless an allograft is irradiated for sterilization.  It was interesting to see that one consistency across an RCT and two different meta-analyses: the data show similar outcomes in terms of clinical outcome measures, ACL laxity, functional tests, and rupture rate </w:t>
            </w:r>
            <w:r w:rsidR="0020608D">
              <w:rPr>
                <w:i/>
                <w:sz w:val="18"/>
                <w:szCs w:val="18"/>
              </w:rPr>
              <w:t>except</w:t>
            </w:r>
            <w:r w:rsidR="0020608D">
              <w:rPr>
                <w:sz w:val="18"/>
                <w:szCs w:val="18"/>
              </w:rPr>
              <w:t xml:space="preserve"> for irradiated allografts. </w:t>
            </w:r>
          </w:p>
          <w:p w14:paraId="0A897544" w14:textId="470CF9D1" w:rsidR="0020608D" w:rsidRPr="00EB2DBE" w:rsidRDefault="0020608D" w:rsidP="00D51D31">
            <w:pPr>
              <w:spacing w:before="120" w:after="120"/>
              <w:rPr>
                <w:sz w:val="18"/>
                <w:szCs w:val="18"/>
              </w:rPr>
            </w:pPr>
            <w:r>
              <w:rPr>
                <w:sz w:val="18"/>
                <w:szCs w:val="18"/>
              </w:rPr>
              <w:t xml:space="preserve">The implications of poorer outcomes following ACL reconstruction with an </w:t>
            </w:r>
            <w:r>
              <w:rPr>
                <w:i/>
                <w:sz w:val="18"/>
                <w:szCs w:val="18"/>
              </w:rPr>
              <w:t>irradiated</w:t>
            </w:r>
            <w:r>
              <w:rPr>
                <w:sz w:val="18"/>
                <w:szCs w:val="18"/>
              </w:rPr>
              <w:t xml:space="preserve"> allograft are numerous. First, this means that when patients are seen in the physical therapy setting prior to ACL surgery, discussion about the options for graft choice is imperative. Although there is no substantial evidence pointing to autograft over allograft in terms of long-term outcomes, patients should know the possible risk associated with irradiated allografts in terms of altered biomechanical properties. Similarly, they should be aware that non-irradiated allografts have an increased risk of disease transmission. By educating patients and advising them to speak to their surgeon or doctor about graft options, patients have the ability to make an informed choice that is right for them and their own personal goals. For a college-aged female soccer player who </w:t>
            </w:r>
            <w:r w:rsidR="00EB2DBE">
              <w:rPr>
                <w:sz w:val="18"/>
                <w:szCs w:val="18"/>
              </w:rPr>
              <w:t xml:space="preserve">is likely otherwise completely healthy and </w:t>
            </w:r>
            <w:r>
              <w:rPr>
                <w:sz w:val="18"/>
                <w:szCs w:val="18"/>
              </w:rPr>
              <w:t>wants the best possible fu</w:t>
            </w:r>
            <w:r w:rsidR="00EB2DBE">
              <w:rPr>
                <w:sz w:val="18"/>
                <w:szCs w:val="18"/>
              </w:rPr>
              <w:t>nctional outcomes and stability</w:t>
            </w:r>
            <w:r>
              <w:rPr>
                <w:sz w:val="18"/>
                <w:szCs w:val="18"/>
              </w:rPr>
              <w:t>, the possibility of disease transmission may not be as risky as someone who is older</w:t>
            </w:r>
            <w:r w:rsidR="00EB2DBE">
              <w:rPr>
                <w:sz w:val="18"/>
                <w:szCs w:val="18"/>
              </w:rPr>
              <w:t xml:space="preserve"> or has compromised health, and so a non-irradiated allograft may be a good choice. However, if this female athlete has time in the off-season to train and regain any muscular strength she may have lost from surgery, autografts would also be a viable option. Therefore, it depends upon the person’s situation, but either allograft or autograft would likely be a suitable choice for a female college-age soccer player, with the one exception of an irradiated allograft.</w:t>
            </w:r>
          </w:p>
          <w:p w14:paraId="566C59E1" w14:textId="0DC7BF63" w:rsidR="00E609EF" w:rsidRPr="007D35DE" w:rsidRDefault="0020608D" w:rsidP="002F16E1">
            <w:pPr>
              <w:spacing w:before="120" w:after="120"/>
              <w:rPr>
                <w:sz w:val="18"/>
                <w:szCs w:val="18"/>
              </w:rPr>
            </w:pPr>
            <w:r>
              <w:rPr>
                <w:sz w:val="18"/>
                <w:szCs w:val="18"/>
              </w:rPr>
              <w:t>Although these studies provide</w:t>
            </w:r>
            <w:r w:rsidR="00EB2DBE">
              <w:rPr>
                <w:sz w:val="18"/>
                <w:szCs w:val="18"/>
              </w:rPr>
              <w:t xml:space="preserve">d fairly good idea of long-term outcomes following autograft and allograft ACL reconstruction, future research is still indicated. A prospective </w:t>
            </w:r>
            <w:r w:rsidR="00D51D31">
              <w:rPr>
                <w:sz w:val="18"/>
                <w:szCs w:val="18"/>
              </w:rPr>
              <w:t xml:space="preserve">study </w:t>
            </w:r>
            <w:r w:rsidR="00EB2DBE">
              <w:rPr>
                <w:sz w:val="18"/>
                <w:szCs w:val="18"/>
              </w:rPr>
              <w:t xml:space="preserve">over the course of 10 or more years </w:t>
            </w:r>
            <w:r w:rsidR="00D51D31">
              <w:rPr>
                <w:sz w:val="18"/>
                <w:szCs w:val="18"/>
              </w:rPr>
              <w:t xml:space="preserve">that addresses re-injury </w:t>
            </w:r>
            <w:r w:rsidR="00EB2DBE">
              <w:rPr>
                <w:sz w:val="18"/>
                <w:szCs w:val="18"/>
              </w:rPr>
              <w:t>and functional outcomes</w:t>
            </w:r>
            <w:r w:rsidR="00D51D31">
              <w:rPr>
                <w:sz w:val="18"/>
                <w:szCs w:val="18"/>
              </w:rPr>
              <w:t xml:space="preserve"> following an ACL reconstruction with an autograft versus an allograft </w:t>
            </w:r>
            <w:r w:rsidR="00EB2DBE">
              <w:rPr>
                <w:sz w:val="18"/>
                <w:szCs w:val="18"/>
              </w:rPr>
              <w:t xml:space="preserve">within the female college-athlete population </w:t>
            </w:r>
            <w:r w:rsidR="00D51D31">
              <w:rPr>
                <w:sz w:val="18"/>
                <w:szCs w:val="18"/>
              </w:rPr>
              <w:t xml:space="preserve">would be the </w:t>
            </w:r>
            <w:r w:rsidR="00D51D31">
              <w:rPr>
                <w:i/>
                <w:sz w:val="18"/>
                <w:szCs w:val="18"/>
              </w:rPr>
              <w:t>ideal</w:t>
            </w:r>
            <w:r w:rsidR="00EB2DBE">
              <w:rPr>
                <w:sz w:val="18"/>
                <w:szCs w:val="18"/>
              </w:rPr>
              <w:t xml:space="preserve"> study for this</w:t>
            </w:r>
            <w:r w:rsidR="00D51D31">
              <w:rPr>
                <w:sz w:val="18"/>
                <w:szCs w:val="18"/>
              </w:rPr>
              <w:t xml:space="preserve"> clinical question. However, there are currently no studies available to me that address that particular question. </w:t>
            </w:r>
            <w:r w:rsidR="00EB2DBE">
              <w:rPr>
                <w:sz w:val="18"/>
                <w:szCs w:val="18"/>
              </w:rPr>
              <w:t>Nevertheless, based</w:t>
            </w:r>
            <w:r w:rsidR="00D51D31">
              <w:rPr>
                <w:sz w:val="18"/>
                <w:szCs w:val="18"/>
              </w:rPr>
              <w:t xml:space="preserve"> on the</w:t>
            </w:r>
            <w:r w:rsidR="00EB2DBE">
              <w:rPr>
                <w:sz w:val="18"/>
                <w:szCs w:val="18"/>
              </w:rPr>
              <w:t xml:space="preserve"> evidence both uncovered in these</w:t>
            </w:r>
            <w:r w:rsidR="00D51D31">
              <w:rPr>
                <w:sz w:val="18"/>
                <w:szCs w:val="18"/>
              </w:rPr>
              <w:t xml:space="preserve"> study and </w:t>
            </w:r>
            <w:r w:rsidR="00EB2DBE">
              <w:rPr>
                <w:sz w:val="18"/>
                <w:szCs w:val="18"/>
              </w:rPr>
              <w:t>investigated</w:t>
            </w:r>
            <w:r w:rsidR="00D51D31">
              <w:rPr>
                <w:sz w:val="18"/>
                <w:szCs w:val="18"/>
              </w:rPr>
              <w:t xml:space="preserve"> in the literature previously, it appears </w:t>
            </w:r>
            <w:r w:rsidR="00D51D31">
              <w:rPr>
                <w:sz w:val="18"/>
                <w:szCs w:val="18"/>
              </w:rPr>
              <w:lastRenderedPageBreak/>
              <w:t xml:space="preserve">that the results are pointing towards </w:t>
            </w:r>
            <w:r w:rsidR="00EB2DBE">
              <w:rPr>
                <w:sz w:val="18"/>
                <w:szCs w:val="18"/>
              </w:rPr>
              <w:t xml:space="preserve">either </w:t>
            </w:r>
            <w:r w:rsidR="00D51D31">
              <w:rPr>
                <w:sz w:val="18"/>
                <w:szCs w:val="18"/>
              </w:rPr>
              <w:t xml:space="preserve">an autograft </w:t>
            </w:r>
            <w:r w:rsidR="00EB2DBE">
              <w:rPr>
                <w:i/>
                <w:sz w:val="18"/>
                <w:szCs w:val="18"/>
              </w:rPr>
              <w:t xml:space="preserve">or </w:t>
            </w:r>
            <w:r w:rsidR="00EB2DBE">
              <w:rPr>
                <w:sz w:val="18"/>
                <w:szCs w:val="18"/>
              </w:rPr>
              <w:t xml:space="preserve">a non-irradiated allograft </w:t>
            </w:r>
            <w:r w:rsidR="00D51D31">
              <w:rPr>
                <w:sz w:val="18"/>
                <w:szCs w:val="18"/>
              </w:rPr>
              <w:t xml:space="preserve">as a “safer” bet against re-injury due to the lack of irradiation </w:t>
            </w:r>
            <w:r w:rsidR="00EB2DBE">
              <w:rPr>
                <w:sz w:val="18"/>
                <w:szCs w:val="18"/>
              </w:rPr>
              <w:t>changing the mechanical properties of</w:t>
            </w:r>
            <w:r w:rsidR="00D51D31">
              <w:rPr>
                <w:sz w:val="18"/>
                <w:szCs w:val="18"/>
              </w:rPr>
              <w:t xml:space="preserve"> the tissue and the importance of anterior knee stability in athletes – specifically soccer players – in order to prevent re-injury.  </w:t>
            </w:r>
          </w:p>
        </w:tc>
      </w:tr>
    </w:tbl>
    <w:p w14:paraId="401974ED" w14:textId="52AAC32C" w:rsidR="001403EC" w:rsidRPr="00D10F5B" w:rsidRDefault="00415B87" w:rsidP="00D10F5B">
      <w:pPr>
        <w:spacing w:before="120"/>
        <w:rPr>
          <w:b/>
          <w:sz w:val="18"/>
          <w:szCs w:val="18"/>
        </w:rPr>
      </w:pPr>
      <w:r>
        <w:rPr>
          <w:b/>
          <w:sz w:val="18"/>
          <w:szCs w:val="18"/>
        </w:rPr>
        <w:lastRenderedPageBreak/>
        <w:br w:type="page"/>
      </w:r>
      <w:r w:rsidR="001403EC" w:rsidRPr="00B75AAB">
        <w:rPr>
          <w:b/>
          <w:sz w:val="18"/>
          <w:szCs w:val="18"/>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2442C669" w14:textId="77777777" w:rsidTr="002F16E1">
        <w:tc>
          <w:tcPr>
            <w:tcW w:w="10421" w:type="dxa"/>
            <w:shd w:val="clear" w:color="auto" w:fill="auto"/>
          </w:tcPr>
          <w:p w14:paraId="0FE45B89" w14:textId="5BF0A656" w:rsidR="005501EF" w:rsidRDefault="005501EF" w:rsidP="002F16E1">
            <w:pPr>
              <w:spacing w:before="120" w:after="120"/>
              <w:rPr>
                <w:sz w:val="18"/>
                <w:szCs w:val="18"/>
              </w:rPr>
            </w:pPr>
            <w:r w:rsidRPr="005501EF">
              <w:rPr>
                <w:sz w:val="18"/>
                <w:szCs w:val="18"/>
              </w:rPr>
              <w:t>Barbour</w:t>
            </w:r>
            <w:r>
              <w:rPr>
                <w:sz w:val="18"/>
                <w:szCs w:val="18"/>
              </w:rPr>
              <w:t>,</w:t>
            </w:r>
            <w:r w:rsidRPr="005501EF">
              <w:rPr>
                <w:sz w:val="18"/>
                <w:szCs w:val="18"/>
              </w:rPr>
              <w:t xml:space="preserve"> S</w:t>
            </w:r>
            <w:r>
              <w:rPr>
                <w:sz w:val="18"/>
                <w:szCs w:val="18"/>
              </w:rPr>
              <w:t>.</w:t>
            </w:r>
            <w:r w:rsidRPr="005501EF">
              <w:rPr>
                <w:sz w:val="18"/>
                <w:szCs w:val="18"/>
              </w:rPr>
              <w:t>A</w:t>
            </w:r>
            <w:r>
              <w:rPr>
                <w:sz w:val="18"/>
                <w:szCs w:val="18"/>
              </w:rPr>
              <w:t>.</w:t>
            </w:r>
            <w:r w:rsidRPr="005501EF">
              <w:rPr>
                <w:sz w:val="18"/>
                <w:szCs w:val="18"/>
              </w:rPr>
              <w:t>, King</w:t>
            </w:r>
            <w:r>
              <w:rPr>
                <w:sz w:val="18"/>
                <w:szCs w:val="18"/>
              </w:rPr>
              <w:t>,</w:t>
            </w:r>
            <w:r w:rsidRPr="005501EF">
              <w:rPr>
                <w:sz w:val="18"/>
                <w:szCs w:val="18"/>
              </w:rPr>
              <w:t xml:space="preserve"> W. </w:t>
            </w:r>
            <w:r>
              <w:rPr>
                <w:sz w:val="18"/>
                <w:szCs w:val="18"/>
              </w:rPr>
              <w:t xml:space="preserve">(2003). </w:t>
            </w:r>
            <w:r w:rsidRPr="005501EF">
              <w:rPr>
                <w:sz w:val="18"/>
                <w:szCs w:val="18"/>
              </w:rPr>
              <w:t>The safe and effective use of allograft tissued</w:t>
            </w:r>
            <w:r>
              <w:rPr>
                <w:sz w:val="18"/>
                <w:szCs w:val="18"/>
              </w:rPr>
              <w:t xml:space="preserve">: </w:t>
            </w:r>
            <w:r w:rsidRPr="005501EF">
              <w:rPr>
                <w:sz w:val="18"/>
                <w:szCs w:val="18"/>
              </w:rPr>
              <w:t xml:space="preserve">An update. </w:t>
            </w:r>
            <w:r>
              <w:rPr>
                <w:i/>
                <w:sz w:val="18"/>
                <w:szCs w:val="18"/>
              </w:rPr>
              <w:t xml:space="preserve">Am J Sports Med, </w:t>
            </w:r>
            <w:r w:rsidRPr="005501EF">
              <w:rPr>
                <w:i/>
                <w:sz w:val="18"/>
                <w:szCs w:val="18"/>
              </w:rPr>
              <w:t>31</w:t>
            </w:r>
            <w:r>
              <w:rPr>
                <w:sz w:val="18"/>
                <w:szCs w:val="18"/>
              </w:rPr>
              <w:t xml:space="preserve">, </w:t>
            </w:r>
            <w:r w:rsidRPr="005501EF">
              <w:rPr>
                <w:sz w:val="18"/>
                <w:szCs w:val="18"/>
              </w:rPr>
              <w:t>791-797.</w:t>
            </w:r>
          </w:p>
          <w:p w14:paraId="6583030B" w14:textId="41D8B0DB" w:rsidR="005501EF" w:rsidRDefault="005501EF" w:rsidP="002F16E1">
            <w:pPr>
              <w:spacing w:before="120" w:after="120"/>
              <w:rPr>
                <w:sz w:val="18"/>
                <w:szCs w:val="18"/>
              </w:rPr>
            </w:pPr>
            <w:proofErr w:type="spellStart"/>
            <w:r w:rsidRPr="005501EF">
              <w:rPr>
                <w:sz w:val="18"/>
                <w:szCs w:val="18"/>
              </w:rPr>
              <w:t>Chechik</w:t>
            </w:r>
            <w:proofErr w:type="spellEnd"/>
            <w:r>
              <w:rPr>
                <w:sz w:val="18"/>
                <w:szCs w:val="18"/>
              </w:rPr>
              <w:t>,</w:t>
            </w:r>
            <w:r w:rsidRPr="005501EF">
              <w:rPr>
                <w:sz w:val="18"/>
                <w:szCs w:val="18"/>
              </w:rPr>
              <w:t xml:space="preserve"> O</w:t>
            </w:r>
            <w:r>
              <w:rPr>
                <w:sz w:val="18"/>
                <w:szCs w:val="18"/>
              </w:rPr>
              <w:t>.</w:t>
            </w:r>
            <w:r w:rsidRPr="005501EF">
              <w:rPr>
                <w:sz w:val="18"/>
                <w:szCs w:val="18"/>
              </w:rPr>
              <w:t>, Amar</w:t>
            </w:r>
            <w:r>
              <w:rPr>
                <w:sz w:val="18"/>
                <w:szCs w:val="18"/>
              </w:rPr>
              <w:t>,</w:t>
            </w:r>
            <w:r w:rsidRPr="005501EF">
              <w:rPr>
                <w:sz w:val="18"/>
                <w:szCs w:val="18"/>
              </w:rPr>
              <w:t xml:space="preserve"> E</w:t>
            </w:r>
            <w:r>
              <w:rPr>
                <w:sz w:val="18"/>
                <w:szCs w:val="18"/>
              </w:rPr>
              <w:t>.</w:t>
            </w:r>
            <w:r w:rsidRPr="005501EF">
              <w:rPr>
                <w:sz w:val="18"/>
                <w:szCs w:val="18"/>
              </w:rPr>
              <w:t xml:space="preserve">, </w:t>
            </w:r>
            <w:proofErr w:type="spellStart"/>
            <w:r w:rsidRPr="005501EF">
              <w:rPr>
                <w:sz w:val="18"/>
                <w:szCs w:val="18"/>
              </w:rPr>
              <w:t>Khashan</w:t>
            </w:r>
            <w:proofErr w:type="spellEnd"/>
            <w:r>
              <w:rPr>
                <w:sz w:val="18"/>
                <w:szCs w:val="18"/>
              </w:rPr>
              <w:t>,</w:t>
            </w:r>
            <w:r w:rsidRPr="005501EF">
              <w:rPr>
                <w:sz w:val="18"/>
                <w:szCs w:val="18"/>
              </w:rPr>
              <w:t xml:space="preserve"> M</w:t>
            </w:r>
            <w:r>
              <w:rPr>
                <w:sz w:val="18"/>
                <w:szCs w:val="18"/>
              </w:rPr>
              <w:t>.</w:t>
            </w:r>
            <w:r w:rsidRPr="005501EF">
              <w:rPr>
                <w:sz w:val="18"/>
                <w:szCs w:val="18"/>
              </w:rPr>
              <w:t xml:space="preserve">, </w:t>
            </w:r>
            <w:proofErr w:type="spellStart"/>
            <w:r w:rsidRPr="005501EF">
              <w:rPr>
                <w:sz w:val="18"/>
                <w:szCs w:val="18"/>
              </w:rPr>
              <w:t>Lador</w:t>
            </w:r>
            <w:proofErr w:type="spellEnd"/>
            <w:r>
              <w:rPr>
                <w:sz w:val="18"/>
                <w:szCs w:val="18"/>
              </w:rPr>
              <w:t>,</w:t>
            </w:r>
            <w:r w:rsidRPr="005501EF">
              <w:rPr>
                <w:sz w:val="18"/>
                <w:szCs w:val="18"/>
              </w:rPr>
              <w:t xml:space="preserve"> R</w:t>
            </w:r>
            <w:r>
              <w:rPr>
                <w:sz w:val="18"/>
                <w:szCs w:val="18"/>
              </w:rPr>
              <w:t>.</w:t>
            </w:r>
            <w:r w:rsidRPr="005501EF">
              <w:rPr>
                <w:sz w:val="18"/>
                <w:szCs w:val="18"/>
              </w:rPr>
              <w:t xml:space="preserve">, </w:t>
            </w:r>
            <w:proofErr w:type="spellStart"/>
            <w:r w:rsidRPr="005501EF">
              <w:rPr>
                <w:sz w:val="18"/>
                <w:szCs w:val="18"/>
              </w:rPr>
              <w:t>Eyal</w:t>
            </w:r>
            <w:proofErr w:type="spellEnd"/>
            <w:r>
              <w:rPr>
                <w:sz w:val="18"/>
                <w:szCs w:val="18"/>
              </w:rPr>
              <w:t>,</w:t>
            </w:r>
            <w:r w:rsidRPr="005501EF">
              <w:rPr>
                <w:sz w:val="18"/>
                <w:szCs w:val="18"/>
              </w:rPr>
              <w:t xml:space="preserve"> G</w:t>
            </w:r>
            <w:r>
              <w:rPr>
                <w:sz w:val="18"/>
                <w:szCs w:val="18"/>
              </w:rPr>
              <w:t>.</w:t>
            </w:r>
            <w:r w:rsidRPr="005501EF">
              <w:rPr>
                <w:sz w:val="18"/>
                <w:szCs w:val="18"/>
              </w:rPr>
              <w:t>, Gold</w:t>
            </w:r>
            <w:r>
              <w:rPr>
                <w:sz w:val="18"/>
                <w:szCs w:val="18"/>
              </w:rPr>
              <w:t>,</w:t>
            </w:r>
            <w:r w:rsidRPr="005501EF">
              <w:rPr>
                <w:sz w:val="18"/>
                <w:szCs w:val="18"/>
              </w:rPr>
              <w:t xml:space="preserve"> A.</w:t>
            </w:r>
            <w:r>
              <w:rPr>
                <w:sz w:val="18"/>
                <w:szCs w:val="18"/>
              </w:rPr>
              <w:t xml:space="preserve"> (2013).</w:t>
            </w:r>
            <w:r w:rsidRPr="005501EF">
              <w:rPr>
                <w:sz w:val="18"/>
                <w:szCs w:val="18"/>
              </w:rPr>
              <w:t xml:space="preserve"> An international survey on anterior cruciate ligament reconstruction practices. </w:t>
            </w:r>
            <w:proofErr w:type="spellStart"/>
            <w:r w:rsidRPr="005501EF">
              <w:rPr>
                <w:i/>
                <w:sz w:val="18"/>
                <w:szCs w:val="18"/>
              </w:rPr>
              <w:t>Int</w:t>
            </w:r>
            <w:proofErr w:type="spellEnd"/>
            <w:r w:rsidRPr="005501EF">
              <w:rPr>
                <w:i/>
                <w:sz w:val="18"/>
                <w:szCs w:val="18"/>
              </w:rPr>
              <w:t xml:space="preserve"> </w:t>
            </w:r>
            <w:proofErr w:type="spellStart"/>
            <w:r w:rsidRPr="005501EF">
              <w:rPr>
                <w:i/>
                <w:sz w:val="18"/>
                <w:szCs w:val="18"/>
              </w:rPr>
              <w:t>Orthop</w:t>
            </w:r>
            <w:proofErr w:type="spellEnd"/>
            <w:r>
              <w:rPr>
                <w:i/>
                <w:sz w:val="18"/>
                <w:szCs w:val="18"/>
              </w:rPr>
              <w:t xml:space="preserve">, </w:t>
            </w:r>
            <w:r w:rsidRPr="005501EF">
              <w:rPr>
                <w:i/>
                <w:sz w:val="18"/>
                <w:szCs w:val="18"/>
              </w:rPr>
              <w:t>37</w:t>
            </w:r>
            <w:r>
              <w:rPr>
                <w:sz w:val="18"/>
                <w:szCs w:val="18"/>
              </w:rPr>
              <w:t xml:space="preserve">, </w:t>
            </w:r>
            <w:r w:rsidRPr="005501EF">
              <w:rPr>
                <w:sz w:val="18"/>
                <w:szCs w:val="18"/>
              </w:rPr>
              <w:t>201-206.</w:t>
            </w:r>
          </w:p>
          <w:p w14:paraId="11A29967" w14:textId="7AF76D5B" w:rsidR="00D10F5B" w:rsidRDefault="00D10F5B" w:rsidP="002F16E1">
            <w:pPr>
              <w:spacing w:before="120" w:after="120"/>
              <w:rPr>
                <w:sz w:val="18"/>
                <w:szCs w:val="18"/>
              </w:rPr>
            </w:pPr>
            <w:proofErr w:type="spellStart"/>
            <w:r>
              <w:rPr>
                <w:sz w:val="18"/>
                <w:szCs w:val="18"/>
              </w:rPr>
              <w:t>Cvetanovich</w:t>
            </w:r>
            <w:proofErr w:type="spellEnd"/>
            <w:r>
              <w:rPr>
                <w:sz w:val="18"/>
                <w:szCs w:val="18"/>
              </w:rPr>
              <w:t>, G.L.</w:t>
            </w:r>
            <w:r w:rsidRPr="00C75BF2">
              <w:rPr>
                <w:sz w:val="18"/>
                <w:szCs w:val="18"/>
              </w:rPr>
              <w:t xml:space="preserve">, </w:t>
            </w:r>
            <w:proofErr w:type="spellStart"/>
            <w:r>
              <w:rPr>
                <w:sz w:val="18"/>
                <w:szCs w:val="18"/>
              </w:rPr>
              <w:t>Mascarenhas</w:t>
            </w:r>
            <w:proofErr w:type="spellEnd"/>
            <w:r>
              <w:rPr>
                <w:sz w:val="18"/>
                <w:szCs w:val="18"/>
              </w:rPr>
              <w:t xml:space="preserve">, R., </w:t>
            </w:r>
            <w:proofErr w:type="spellStart"/>
            <w:r>
              <w:rPr>
                <w:sz w:val="18"/>
                <w:szCs w:val="18"/>
              </w:rPr>
              <w:t>Saccomanno</w:t>
            </w:r>
            <w:proofErr w:type="spellEnd"/>
            <w:r>
              <w:rPr>
                <w:sz w:val="18"/>
                <w:szCs w:val="18"/>
              </w:rPr>
              <w:t xml:space="preserve">, M.F., </w:t>
            </w:r>
            <w:proofErr w:type="spellStart"/>
            <w:r>
              <w:rPr>
                <w:sz w:val="18"/>
                <w:szCs w:val="18"/>
              </w:rPr>
              <w:t>Verma</w:t>
            </w:r>
            <w:proofErr w:type="spellEnd"/>
            <w:r>
              <w:rPr>
                <w:sz w:val="18"/>
                <w:szCs w:val="18"/>
              </w:rPr>
              <w:t>, N.N., Cole, B.J., Bush-Joseph, C.A.,</w:t>
            </w:r>
            <w:r w:rsidRPr="00C75BF2">
              <w:rPr>
                <w:sz w:val="18"/>
                <w:szCs w:val="18"/>
              </w:rPr>
              <w:t xml:space="preserve"> </w:t>
            </w:r>
            <w:r>
              <w:rPr>
                <w:sz w:val="18"/>
                <w:szCs w:val="18"/>
              </w:rPr>
              <w:t>Bach, B.R</w:t>
            </w:r>
            <w:r w:rsidRPr="00C75BF2">
              <w:rPr>
                <w:sz w:val="18"/>
                <w:szCs w:val="18"/>
              </w:rPr>
              <w:t>.</w:t>
            </w:r>
            <w:r>
              <w:rPr>
                <w:sz w:val="18"/>
                <w:szCs w:val="18"/>
              </w:rPr>
              <w:t xml:space="preserve"> (2014). </w:t>
            </w:r>
            <w:r w:rsidRPr="00D10F5B">
              <w:rPr>
                <w:sz w:val="18"/>
                <w:szCs w:val="18"/>
              </w:rPr>
              <w:t>Hamstring Autograft Versus Soft-Tissue Allograft in Anterior Cruciate Ligament Reconstruction: A Systematic Review and Meta-analysis of Randomized Controlled Trials</w:t>
            </w:r>
            <w:r>
              <w:rPr>
                <w:sz w:val="18"/>
                <w:szCs w:val="18"/>
              </w:rPr>
              <w:t xml:space="preserve">. </w:t>
            </w:r>
            <w:r w:rsidRPr="00C75BF2">
              <w:rPr>
                <w:i/>
                <w:sz w:val="18"/>
                <w:szCs w:val="18"/>
              </w:rPr>
              <w:t>Arthroscopy: The Journal of Arthroscopic and Related Surgery</w:t>
            </w:r>
            <w:r>
              <w:rPr>
                <w:sz w:val="18"/>
                <w:szCs w:val="18"/>
              </w:rPr>
              <w:t>, 1-9.</w:t>
            </w:r>
          </w:p>
          <w:p w14:paraId="68C1EC19" w14:textId="25E3CA7A" w:rsidR="001E1518" w:rsidRDefault="00C75BF2" w:rsidP="002F16E1">
            <w:pPr>
              <w:spacing w:before="120" w:after="120"/>
              <w:rPr>
                <w:sz w:val="18"/>
                <w:szCs w:val="18"/>
              </w:rPr>
            </w:pPr>
            <w:proofErr w:type="spellStart"/>
            <w:r>
              <w:rPr>
                <w:sz w:val="18"/>
                <w:szCs w:val="18"/>
              </w:rPr>
              <w:t>Krych</w:t>
            </w:r>
            <w:proofErr w:type="spellEnd"/>
            <w:r>
              <w:rPr>
                <w:sz w:val="18"/>
                <w:szCs w:val="18"/>
              </w:rPr>
              <w:t xml:space="preserve">, A.J., Jackson, J.D., </w:t>
            </w:r>
            <w:proofErr w:type="spellStart"/>
            <w:r>
              <w:rPr>
                <w:sz w:val="18"/>
                <w:szCs w:val="18"/>
              </w:rPr>
              <w:t>Hoskin</w:t>
            </w:r>
            <w:proofErr w:type="spellEnd"/>
            <w:r>
              <w:rPr>
                <w:sz w:val="18"/>
                <w:szCs w:val="18"/>
              </w:rPr>
              <w:t xml:space="preserve">, T.L., </w:t>
            </w:r>
            <w:proofErr w:type="spellStart"/>
            <w:r>
              <w:rPr>
                <w:sz w:val="18"/>
                <w:szCs w:val="18"/>
              </w:rPr>
              <w:t>Dahm</w:t>
            </w:r>
            <w:proofErr w:type="spellEnd"/>
            <w:r>
              <w:rPr>
                <w:sz w:val="18"/>
                <w:szCs w:val="18"/>
              </w:rPr>
              <w:t xml:space="preserve">, D.L. (2008). </w:t>
            </w:r>
            <w:r w:rsidRPr="00C75BF2">
              <w:rPr>
                <w:sz w:val="18"/>
                <w:szCs w:val="18"/>
              </w:rPr>
              <w:t>A Meta-analysis of Patellar Tendon Autograft Versus Patellar Tendon Allograft in Anterior Cruciate Ligament Reconstruction</w:t>
            </w:r>
            <w:r>
              <w:rPr>
                <w:sz w:val="18"/>
                <w:szCs w:val="18"/>
              </w:rPr>
              <w:t xml:space="preserve">. </w:t>
            </w:r>
            <w:r w:rsidRPr="00C75BF2">
              <w:rPr>
                <w:i/>
                <w:sz w:val="18"/>
                <w:szCs w:val="18"/>
              </w:rPr>
              <w:t>Arthroscopy: The Journal of Arthroscopic and Related Surgery</w:t>
            </w:r>
            <w:r>
              <w:rPr>
                <w:sz w:val="18"/>
                <w:szCs w:val="18"/>
              </w:rPr>
              <w:t xml:space="preserve">, </w:t>
            </w:r>
            <w:r w:rsidRPr="00C75BF2">
              <w:rPr>
                <w:i/>
                <w:sz w:val="18"/>
                <w:szCs w:val="18"/>
              </w:rPr>
              <w:t>24</w:t>
            </w:r>
            <w:r>
              <w:rPr>
                <w:sz w:val="18"/>
                <w:szCs w:val="18"/>
              </w:rPr>
              <w:t>(</w:t>
            </w:r>
            <w:r w:rsidRPr="00C75BF2">
              <w:rPr>
                <w:sz w:val="18"/>
                <w:szCs w:val="18"/>
              </w:rPr>
              <w:t>3</w:t>
            </w:r>
            <w:r>
              <w:rPr>
                <w:sz w:val="18"/>
                <w:szCs w:val="18"/>
              </w:rPr>
              <w:t>),</w:t>
            </w:r>
            <w:r w:rsidRPr="00C75BF2">
              <w:rPr>
                <w:sz w:val="18"/>
                <w:szCs w:val="18"/>
              </w:rPr>
              <w:t xml:space="preserve"> 292-298</w:t>
            </w:r>
            <w:r>
              <w:rPr>
                <w:sz w:val="18"/>
                <w:szCs w:val="18"/>
              </w:rPr>
              <w:t xml:space="preserve">. </w:t>
            </w:r>
          </w:p>
          <w:p w14:paraId="598A5C95" w14:textId="31630C99" w:rsidR="00764159" w:rsidRDefault="00764159" w:rsidP="002F16E1">
            <w:pPr>
              <w:spacing w:before="120" w:after="120"/>
              <w:rPr>
                <w:sz w:val="18"/>
                <w:szCs w:val="18"/>
              </w:rPr>
            </w:pPr>
            <w:r w:rsidRPr="00764159">
              <w:rPr>
                <w:sz w:val="18"/>
                <w:szCs w:val="18"/>
              </w:rPr>
              <w:t>Li</w:t>
            </w:r>
            <w:r>
              <w:rPr>
                <w:sz w:val="18"/>
                <w:szCs w:val="18"/>
              </w:rPr>
              <w:t>,</w:t>
            </w:r>
            <w:r w:rsidRPr="00764159">
              <w:rPr>
                <w:sz w:val="18"/>
                <w:szCs w:val="18"/>
              </w:rPr>
              <w:t xml:space="preserve"> S</w:t>
            </w:r>
            <w:r>
              <w:rPr>
                <w:sz w:val="18"/>
                <w:szCs w:val="18"/>
              </w:rPr>
              <w:t>.</w:t>
            </w:r>
            <w:r w:rsidRPr="00764159">
              <w:rPr>
                <w:sz w:val="18"/>
                <w:szCs w:val="18"/>
              </w:rPr>
              <w:t>, Su</w:t>
            </w:r>
            <w:r>
              <w:rPr>
                <w:sz w:val="18"/>
                <w:szCs w:val="18"/>
              </w:rPr>
              <w:t>,</w:t>
            </w:r>
            <w:r w:rsidRPr="00764159">
              <w:rPr>
                <w:sz w:val="18"/>
                <w:szCs w:val="18"/>
              </w:rPr>
              <w:t xml:space="preserve"> W</w:t>
            </w:r>
            <w:r>
              <w:rPr>
                <w:sz w:val="18"/>
                <w:szCs w:val="18"/>
              </w:rPr>
              <w:t>.</w:t>
            </w:r>
            <w:r w:rsidRPr="00764159">
              <w:rPr>
                <w:sz w:val="18"/>
                <w:szCs w:val="18"/>
              </w:rPr>
              <w:t>, Zhao</w:t>
            </w:r>
            <w:r>
              <w:rPr>
                <w:sz w:val="18"/>
                <w:szCs w:val="18"/>
              </w:rPr>
              <w:t>,</w:t>
            </w:r>
            <w:r w:rsidRPr="00764159">
              <w:rPr>
                <w:sz w:val="18"/>
                <w:szCs w:val="18"/>
              </w:rPr>
              <w:t xml:space="preserve"> J</w:t>
            </w:r>
            <w:r>
              <w:rPr>
                <w:sz w:val="18"/>
                <w:szCs w:val="18"/>
              </w:rPr>
              <w:t>.</w:t>
            </w:r>
            <w:r w:rsidRPr="00764159">
              <w:rPr>
                <w:sz w:val="18"/>
                <w:szCs w:val="18"/>
              </w:rPr>
              <w:t xml:space="preserve">, et al. </w:t>
            </w:r>
            <w:r>
              <w:rPr>
                <w:sz w:val="18"/>
                <w:szCs w:val="18"/>
              </w:rPr>
              <w:t xml:space="preserve">(2011). </w:t>
            </w:r>
            <w:r w:rsidRPr="00764159">
              <w:rPr>
                <w:sz w:val="18"/>
                <w:szCs w:val="18"/>
              </w:rPr>
              <w:t xml:space="preserve">A meta-analysis of hamstring autografts versus bone-patellar tendon-bone autografts for reconstruction of the anterior cruciate ligament. </w:t>
            </w:r>
            <w:r w:rsidRPr="00764159">
              <w:rPr>
                <w:i/>
                <w:sz w:val="18"/>
                <w:szCs w:val="18"/>
              </w:rPr>
              <w:t>Knee</w:t>
            </w:r>
            <w:r>
              <w:rPr>
                <w:i/>
                <w:sz w:val="18"/>
                <w:szCs w:val="18"/>
              </w:rPr>
              <w:t>,</w:t>
            </w:r>
            <w:r w:rsidRPr="00764159">
              <w:rPr>
                <w:i/>
                <w:sz w:val="18"/>
                <w:szCs w:val="18"/>
              </w:rPr>
              <w:t xml:space="preserve"> 18</w:t>
            </w:r>
            <w:r>
              <w:rPr>
                <w:sz w:val="18"/>
                <w:szCs w:val="18"/>
              </w:rPr>
              <w:t xml:space="preserve">, </w:t>
            </w:r>
            <w:r w:rsidRPr="00764159">
              <w:rPr>
                <w:sz w:val="18"/>
                <w:szCs w:val="18"/>
              </w:rPr>
              <w:t>287-293.</w:t>
            </w:r>
          </w:p>
          <w:p w14:paraId="100B8479" w14:textId="4E0A38D1" w:rsidR="00D10F5B" w:rsidRDefault="00D10F5B" w:rsidP="00D10F5B">
            <w:pPr>
              <w:spacing w:before="120" w:after="120"/>
              <w:rPr>
                <w:sz w:val="18"/>
                <w:szCs w:val="18"/>
              </w:rPr>
            </w:pPr>
            <w:r w:rsidRPr="00D10F5B">
              <w:rPr>
                <w:sz w:val="18"/>
                <w:szCs w:val="18"/>
              </w:rPr>
              <w:t>O’Neill D</w:t>
            </w:r>
            <w:r>
              <w:rPr>
                <w:sz w:val="18"/>
                <w:szCs w:val="18"/>
              </w:rPr>
              <w:t>.</w:t>
            </w:r>
            <w:r w:rsidRPr="00D10F5B">
              <w:rPr>
                <w:sz w:val="18"/>
                <w:szCs w:val="18"/>
              </w:rPr>
              <w:t>B.</w:t>
            </w:r>
            <w:r>
              <w:rPr>
                <w:sz w:val="18"/>
                <w:szCs w:val="18"/>
              </w:rPr>
              <w:t xml:space="preserve"> (2001).</w:t>
            </w:r>
            <w:r w:rsidRPr="00D10F5B">
              <w:rPr>
                <w:sz w:val="18"/>
                <w:szCs w:val="18"/>
              </w:rPr>
              <w:t xml:space="preserve"> Arthroscopically assisted reconstruction of the anterior cruciate ligament. A follow-up report. </w:t>
            </w:r>
            <w:r w:rsidRPr="00D10F5B">
              <w:rPr>
                <w:i/>
                <w:sz w:val="18"/>
                <w:szCs w:val="18"/>
              </w:rPr>
              <w:t xml:space="preserve">J Bone Joint </w:t>
            </w:r>
            <w:proofErr w:type="spellStart"/>
            <w:r w:rsidRPr="00D10F5B">
              <w:rPr>
                <w:i/>
                <w:sz w:val="18"/>
                <w:szCs w:val="18"/>
              </w:rPr>
              <w:t>Surg</w:t>
            </w:r>
            <w:proofErr w:type="spellEnd"/>
            <w:r w:rsidRPr="00D10F5B">
              <w:rPr>
                <w:i/>
                <w:sz w:val="18"/>
                <w:szCs w:val="18"/>
              </w:rPr>
              <w:t xml:space="preserve"> Am</w:t>
            </w:r>
            <w:r>
              <w:rPr>
                <w:sz w:val="18"/>
                <w:szCs w:val="18"/>
              </w:rPr>
              <w:t xml:space="preserve">, </w:t>
            </w:r>
            <w:r w:rsidRPr="00D10F5B">
              <w:rPr>
                <w:i/>
                <w:sz w:val="18"/>
                <w:szCs w:val="18"/>
              </w:rPr>
              <w:t>9</w:t>
            </w:r>
            <w:r>
              <w:rPr>
                <w:sz w:val="18"/>
                <w:szCs w:val="18"/>
              </w:rPr>
              <w:t xml:space="preserve">, </w:t>
            </w:r>
            <w:r w:rsidRPr="00D10F5B">
              <w:rPr>
                <w:sz w:val="18"/>
                <w:szCs w:val="18"/>
              </w:rPr>
              <w:t>1329-1332.</w:t>
            </w:r>
          </w:p>
          <w:p w14:paraId="40E3A9FC" w14:textId="1F690C8C" w:rsidR="000C46B4" w:rsidRDefault="000C46B4" w:rsidP="00D10F5B">
            <w:pPr>
              <w:spacing w:before="120" w:after="120"/>
              <w:rPr>
                <w:sz w:val="18"/>
                <w:szCs w:val="18"/>
              </w:rPr>
            </w:pPr>
            <w:proofErr w:type="spellStart"/>
            <w:r w:rsidRPr="000C46B4">
              <w:rPr>
                <w:sz w:val="18"/>
                <w:szCs w:val="18"/>
              </w:rPr>
              <w:t>Pigozzi</w:t>
            </w:r>
            <w:proofErr w:type="spellEnd"/>
            <w:r>
              <w:rPr>
                <w:sz w:val="18"/>
                <w:szCs w:val="18"/>
              </w:rPr>
              <w:t>,</w:t>
            </w:r>
            <w:r w:rsidRPr="000C46B4">
              <w:rPr>
                <w:sz w:val="18"/>
                <w:szCs w:val="18"/>
              </w:rPr>
              <w:t xml:space="preserve"> F</w:t>
            </w:r>
            <w:r>
              <w:rPr>
                <w:sz w:val="18"/>
                <w:szCs w:val="18"/>
              </w:rPr>
              <w:t>.</w:t>
            </w:r>
            <w:r w:rsidRPr="000C46B4">
              <w:rPr>
                <w:sz w:val="18"/>
                <w:szCs w:val="18"/>
              </w:rPr>
              <w:t>, Di Salvo</w:t>
            </w:r>
            <w:r>
              <w:rPr>
                <w:sz w:val="18"/>
                <w:szCs w:val="18"/>
              </w:rPr>
              <w:t>,</w:t>
            </w:r>
            <w:r w:rsidRPr="000C46B4">
              <w:rPr>
                <w:sz w:val="18"/>
                <w:szCs w:val="18"/>
              </w:rPr>
              <w:t xml:space="preserve"> V</w:t>
            </w:r>
            <w:r>
              <w:rPr>
                <w:sz w:val="18"/>
                <w:szCs w:val="18"/>
              </w:rPr>
              <w:t>.</w:t>
            </w:r>
            <w:r w:rsidRPr="000C46B4">
              <w:rPr>
                <w:sz w:val="18"/>
                <w:szCs w:val="18"/>
              </w:rPr>
              <w:t xml:space="preserve">, </w:t>
            </w:r>
            <w:proofErr w:type="spellStart"/>
            <w:r w:rsidRPr="000C46B4">
              <w:rPr>
                <w:sz w:val="18"/>
                <w:szCs w:val="18"/>
              </w:rPr>
              <w:t>Parisi</w:t>
            </w:r>
            <w:proofErr w:type="spellEnd"/>
            <w:r>
              <w:rPr>
                <w:sz w:val="18"/>
                <w:szCs w:val="18"/>
              </w:rPr>
              <w:t>,</w:t>
            </w:r>
            <w:r w:rsidRPr="000C46B4">
              <w:rPr>
                <w:sz w:val="18"/>
                <w:szCs w:val="18"/>
              </w:rPr>
              <w:t xml:space="preserve"> A</w:t>
            </w:r>
            <w:r>
              <w:rPr>
                <w:sz w:val="18"/>
                <w:szCs w:val="18"/>
              </w:rPr>
              <w:t>.</w:t>
            </w:r>
            <w:r w:rsidRPr="000C46B4">
              <w:rPr>
                <w:sz w:val="18"/>
                <w:szCs w:val="18"/>
              </w:rPr>
              <w:t xml:space="preserve">, </w:t>
            </w:r>
            <w:proofErr w:type="spellStart"/>
            <w:r w:rsidRPr="000C46B4">
              <w:rPr>
                <w:sz w:val="18"/>
                <w:szCs w:val="18"/>
              </w:rPr>
              <w:t>Giombini</w:t>
            </w:r>
            <w:proofErr w:type="spellEnd"/>
            <w:r>
              <w:rPr>
                <w:sz w:val="18"/>
                <w:szCs w:val="18"/>
              </w:rPr>
              <w:t>,</w:t>
            </w:r>
            <w:r w:rsidRPr="000C46B4">
              <w:rPr>
                <w:sz w:val="18"/>
                <w:szCs w:val="18"/>
              </w:rPr>
              <w:t xml:space="preserve"> A</w:t>
            </w:r>
            <w:r>
              <w:rPr>
                <w:sz w:val="18"/>
                <w:szCs w:val="18"/>
              </w:rPr>
              <w:t>.</w:t>
            </w:r>
            <w:r w:rsidRPr="000C46B4">
              <w:rPr>
                <w:sz w:val="18"/>
                <w:szCs w:val="18"/>
              </w:rPr>
              <w:t xml:space="preserve">, </w:t>
            </w:r>
            <w:proofErr w:type="spellStart"/>
            <w:r w:rsidRPr="000C46B4">
              <w:rPr>
                <w:sz w:val="18"/>
                <w:szCs w:val="18"/>
              </w:rPr>
              <w:t>Fagnani</w:t>
            </w:r>
            <w:proofErr w:type="spellEnd"/>
            <w:r>
              <w:rPr>
                <w:sz w:val="18"/>
                <w:szCs w:val="18"/>
              </w:rPr>
              <w:t>,</w:t>
            </w:r>
            <w:r w:rsidRPr="000C46B4">
              <w:rPr>
                <w:sz w:val="18"/>
                <w:szCs w:val="18"/>
              </w:rPr>
              <w:t xml:space="preserve"> F</w:t>
            </w:r>
            <w:r>
              <w:rPr>
                <w:sz w:val="18"/>
                <w:szCs w:val="18"/>
              </w:rPr>
              <w:t>.</w:t>
            </w:r>
            <w:r w:rsidRPr="000C46B4">
              <w:rPr>
                <w:sz w:val="18"/>
                <w:szCs w:val="18"/>
              </w:rPr>
              <w:t xml:space="preserve">, </w:t>
            </w:r>
            <w:proofErr w:type="spellStart"/>
            <w:r w:rsidRPr="000C46B4">
              <w:rPr>
                <w:sz w:val="18"/>
                <w:szCs w:val="18"/>
              </w:rPr>
              <w:t>Magini</w:t>
            </w:r>
            <w:proofErr w:type="spellEnd"/>
            <w:r>
              <w:rPr>
                <w:sz w:val="18"/>
                <w:szCs w:val="18"/>
              </w:rPr>
              <w:t>,</w:t>
            </w:r>
            <w:r w:rsidRPr="000C46B4">
              <w:rPr>
                <w:sz w:val="18"/>
                <w:szCs w:val="18"/>
              </w:rPr>
              <w:t xml:space="preserve"> W</w:t>
            </w:r>
            <w:r>
              <w:rPr>
                <w:sz w:val="18"/>
                <w:szCs w:val="18"/>
              </w:rPr>
              <w:t>.</w:t>
            </w:r>
            <w:r w:rsidRPr="000C46B4">
              <w:rPr>
                <w:sz w:val="18"/>
                <w:szCs w:val="18"/>
              </w:rPr>
              <w:t>, et al.</w:t>
            </w:r>
            <w:r>
              <w:rPr>
                <w:sz w:val="18"/>
                <w:szCs w:val="18"/>
              </w:rPr>
              <w:t xml:space="preserve"> (2004).</w:t>
            </w:r>
            <w:r w:rsidRPr="000C46B4">
              <w:rPr>
                <w:sz w:val="18"/>
                <w:szCs w:val="18"/>
              </w:rPr>
              <w:t xml:space="preserve"> Isokinetic evaluation of anterior cruciate ligament reconstruction: Quadriceps tendon versus patellar tendon. </w:t>
            </w:r>
            <w:r w:rsidRPr="000C46B4">
              <w:rPr>
                <w:i/>
                <w:sz w:val="18"/>
                <w:szCs w:val="18"/>
              </w:rPr>
              <w:t xml:space="preserve">J Sports Med </w:t>
            </w:r>
            <w:proofErr w:type="spellStart"/>
            <w:r w:rsidRPr="000C46B4">
              <w:rPr>
                <w:i/>
                <w:sz w:val="18"/>
                <w:szCs w:val="18"/>
              </w:rPr>
              <w:t>Phys</w:t>
            </w:r>
            <w:proofErr w:type="spellEnd"/>
            <w:r w:rsidRPr="000C46B4">
              <w:rPr>
                <w:i/>
                <w:sz w:val="18"/>
                <w:szCs w:val="18"/>
              </w:rPr>
              <w:t xml:space="preserve"> Fitness</w:t>
            </w:r>
            <w:r>
              <w:rPr>
                <w:sz w:val="18"/>
                <w:szCs w:val="18"/>
              </w:rPr>
              <w:t xml:space="preserve">, </w:t>
            </w:r>
            <w:r>
              <w:rPr>
                <w:i/>
                <w:sz w:val="18"/>
                <w:szCs w:val="18"/>
              </w:rPr>
              <w:t>3</w:t>
            </w:r>
            <w:r>
              <w:rPr>
                <w:sz w:val="18"/>
                <w:szCs w:val="18"/>
              </w:rPr>
              <w:t xml:space="preserve">, </w:t>
            </w:r>
            <w:r w:rsidRPr="000C46B4">
              <w:rPr>
                <w:sz w:val="18"/>
                <w:szCs w:val="18"/>
              </w:rPr>
              <w:t>288-293.</w:t>
            </w:r>
          </w:p>
          <w:p w14:paraId="4E4A21BF" w14:textId="322A7F9F" w:rsidR="005501EF" w:rsidRDefault="005501EF" w:rsidP="00D10F5B">
            <w:pPr>
              <w:spacing w:before="120" w:after="120"/>
              <w:rPr>
                <w:sz w:val="18"/>
                <w:szCs w:val="18"/>
              </w:rPr>
            </w:pPr>
            <w:r w:rsidRPr="005501EF">
              <w:rPr>
                <w:sz w:val="18"/>
                <w:szCs w:val="18"/>
              </w:rPr>
              <w:t>Sanders</w:t>
            </w:r>
            <w:r>
              <w:rPr>
                <w:sz w:val="18"/>
                <w:szCs w:val="18"/>
              </w:rPr>
              <w:t>,</w:t>
            </w:r>
            <w:r w:rsidRPr="005501EF">
              <w:rPr>
                <w:sz w:val="18"/>
                <w:szCs w:val="18"/>
              </w:rPr>
              <w:t xml:space="preserve"> B</w:t>
            </w:r>
            <w:r>
              <w:rPr>
                <w:sz w:val="18"/>
                <w:szCs w:val="18"/>
              </w:rPr>
              <w:t>.</w:t>
            </w:r>
            <w:r w:rsidRPr="005501EF">
              <w:rPr>
                <w:sz w:val="18"/>
                <w:szCs w:val="18"/>
              </w:rPr>
              <w:t>, Rolf</w:t>
            </w:r>
            <w:r>
              <w:rPr>
                <w:sz w:val="18"/>
                <w:szCs w:val="18"/>
              </w:rPr>
              <w:t>,</w:t>
            </w:r>
            <w:r w:rsidRPr="005501EF">
              <w:rPr>
                <w:sz w:val="18"/>
                <w:szCs w:val="18"/>
              </w:rPr>
              <w:t xml:space="preserve"> R</w:t>
            </w:r>
            <w:r>
              <w:rPr>
                <w:sz w:val="18"/>
                <w:szCs w:val="18"/>
              </w:rPr>
              <w:t>.</w:t>
            </w:r>
            <w:r w:rsidRPr="005501EF">
              <w:rPr>
                <w:sz w:val="18"/>
                <w:szCs w:val="18"/>
              </w:rPr>
              <w:t>, McClelland</w:t>
            </w:r>
            <w:r>
              <w:rPr>
                <w:sz w:val="18"/>
                <w:szCs w:val="18"/>
              </w:rPr>
              <w:t>,</w:t>
            </w:r>
            <w:r w:rsidRPr="005501EF">
              <w:rPr>
                <w:sz w:val="18"/>
                <w:szCs w:val="18"/>
              </w:rPr>
              <w:t xml:space="preserve"> W</w:t>
            </w:r>
            <w:r>
              <w:rPr>
                <w:sz w:val="18"/>
                <w:szCs w:val="18"/>
              </w:rPr>
              <w:t>.</w:t>
            </w:r>
            <w:r w:rsidRPr="005501EF">
              <w:rPr>
                <w:sz w:val="18"/>
                <w:szCs w:val="18"/>
              </w:rPr>
              <w:t xml:space="preserve">, </w:t>
            </w:r>
            <w:proofErr w:type="spellStart"/>
            <w:r w:rsidRPr="005501EF">
              <w:rPr>
                <w:sz w:val="18"/>
                <w:szCs w:val="18"/>
              </w:rPr>
              <w:t>Xerogeanes</w:t>
            </w:r>
            <w:proofErr w:type="spellEnd"/>
            <w:r>
              <w:rPr>
                <w:sz w:val="18"/>
                <w:szCs w:val="18"/>
              </w:rPr>
              <w:t>,</w:t>
            </w:r>
            <w:r w:rsidRPr="005501EF">
              <w:rPr>
                <w:sz w:val="18"/>
                <w:szCs w:val="18"/>
              </w:rPr>
              <w:t xml:space="preserve"> J.</w:t>
            </w:r>
            <w:r>
              <w:rPr>
                <w:sz w:val="18"/>
                <w:szCs w:val="18"/>
              </w:rPr>
              <w:t xml:space="preserve"> (2007). Preva</w:t>
            </w:r>
            <w:r w:rsidRPr="005501EF">
              <w:rPr>
                <w:sz w:val="18"/>
                <w:szCs w:val="18"/>
              </w:rPr>
              <w:t xml:space="preserve">lence of saphenous nerve injury after </w:t>
            </w:r>
            <w:proofErr w:type="spellStart"/>
            <w:r w:rsidRPr="005501EF">
              <w:rPr>
                <w:sz w:val="18"/>
                <w:szCs w:val="18"/>
              </w:rPr>
              <w:t>autogenous</w:t>
            </w:r>
            <w:proofErr w:type="spellEnd"/>
            <w:r w:rsidRPr="005501EF">
              <w:rPr>
                <w:sz w:val="18"/>
                <w:szCs w:val="18"/>
              </w:rPr>
              <w:t xml:space="preserve"> hamstring harvest: An anatomic and clinical study of sartorial branch injury. </w:t>
            </w:r>
            <w:r w:rsidRPr="005501EF">
              <w:rPr>
                <w:i/>
                <w:sz w:val="18"/>
                <w:szCs w:val="18"/>
              </w:rPr>
              <w:t>Arth</w:t>
            </w:r>
            <w:r>
              <w:rPr>
                <w:i/>
                <w:sz w:val="18"/>
                <w:szCs w:val="18"/>
              </w:rPr>
              <w:t xml:space="preserve">roscopy, </w:t>
            </w:r>
            <w:r w:rsidRPr="005501EF">
              <w:rPr>
                <w:i/>
                <w:sz w:val="18"/>
                <w:szCs w:val="18"/>
              </w:rPr>
              <w:t>23</w:t>
            </w:r>
            <w:r>
              <w:rPr>
                <w:sz w:val="18"/>
                <w:szCs w:val="18"/>
              </w:rPr>
              <w:t xml:space="preserve">, </w:t>
            </w:r>
            <w:r w:rsidRPr="005501EF">
              <w:rPr>
                <w:sz w:val="18"/>
                <w:szCs w:val="18"/>
              </w:rPr>
              <w:t>956-963.</w:t>
            </w:r>
          </w:p>
          <w:p w14:paraId="72D6E2A7" w14:textId="3B0160ED" w:rsidR="000C46B4" w:rsidRDefault="000C46B4" w:rsidP="00D10F5B">
            <w:pPr>
              <w:spacing w:before="120" w:after="120"/>
              <w:rPr>
                <w:sz w:val="18"/>
                <w:szCs w:val="18"/>
              </w:rPr>
            </w:pPr>
            <w:proofErr w:type="spellStart"/>
            <w:r w:rsidRPr="000C46B4">
              <w:rPr>
                <w:sz w:val="18"/>
                <w:szCs w:val="18"/>
              </w:rPr>
              <w:t>Seon</w:t>
            </w:r>
            <w:proofErr w:type="spellEnd"/>
            <w:r>
              <w:rPr>
                <w:sz w:val="18"/>
                <w:szCs w:val="18"/>
              </w:rPr>
              <w:t>,</w:t>
            </w:r>
            <w:r w:rsidRPr="000C46B4">
              <w:rPr>
                <w:sz w:val="18"/>
                <w:szCs w:val="18"/>
              </w:rPr>
              <w:t xml:space="preserve"> J</w:t>
            </w:r>
            <w:r>
              <w:rPr>
                <w:sz w:val="18"/>
                <w:szCs w:val="18"/>
              </w:rPr>
              <w:t>.</w:t>
            </w:r>
            <w:r w:rsidRPr="000C46B4">
              <w:rPr>
                <w:sz w:val="18"/>
                <w:szCs w:val="18"/>
              </w:rPr>
              <w:t>, Song</w:t>
            </w:r>
            <w:r>
              <w:rPr>
                <w:sz w:val="18"/>
                <w:szCs w:val="18"/>
              </w:rPr>
              <w:t>,</w:t>
            </w:r>
            <w:r w:rsidRPr="000C46B4">
              <w:rPr>
                <w:sz w:val="18"/>
                <w:szCs w:val="18"/>
              </w:rPr>
              <w:t xml:space="preserve"> E</w:t>
            </w:r>
            <w:r>
              <w:rPr>
                <w:sz w:val="18"/>
                <w:szCs w:val="18"/>
              </w:rPr>
              <w:t>.</w:t>
            </w:r>
            <w:r w:rsidRPr="000C46B4">
              <w:rPr>
                <w:sz w:val="18"/>
                <w:szCs w:val="18"/>
              </w:rPr>
              <w:t>, Park</w:t>
            </w:r>
            <w:r>
              <w:rPr>
                <w:sz w:val="18"/>
                <w:szCs w:val="18"/>
              </w:rPr>
              <w:t>,</w:t>
            </w:r>
            <w:r w:rsidRPr="000C46B4">
              <w:rPr>
                <w:sz w:val="18"/>
                <w:szCs w:val="18"/>
              </w:rPr>
              <w:t xml:space="preserve"> S. </w:t>
            </w:r>
            <w:r>
              <w:rPr>
                <w:sz w:val="18"/>
                <w:szCs w:val="18"/>
              </w:rPr>
              <w:t xml:space="preserve">(2006). </w:t>
            </w:r>
            <w:r w:rsidRPr="000C46B4">
              <w:rPr>
                <w:sz w:val="18"/>
                <w:szCs w:val="18"/>
              </w:rPr>
              <w:t xml:space="preserve">Osteoarthritis after anterior cruciate ligament reconstruction using a patellar tendon autograft. </w:t>
            </w:r>
            <w:proofErr w:type="spellStart"/>
            <w:r w:rsidRPr="000C46B4">
              <w:rPr>
                <w:i/>
                <w:sz w:val="18"/>
                <w:szCs w:val="18"/>
              </w:rPr>
              <w:t>Int</w:t>
            </w:r>
            <w:proofErr w:type="spellEnd"/>
            <w:r w:rsidRPr="000C46B4">
              <w:rPr>
                <w:i/>
                <w:sz w:val="18"/>
                <w:szCs w:val="18"/>
              </w:rPr>
              <w:t xml:space="preserve"> </w:t>
            </w:r>
            <w:proofErr w:type="spellStart"/>
            <w:r w:rsidRPr="000C46B4">
              <w:rPr>
                <w:i/>
                <w:sz w:val="18"/>
                <w:szCs w:val="18"/>
              </w:rPr>
              <w:t>Orthop</w:t>
            </w:r>
            <w:proofErr w:type="spellEnd"/>
            <w:r>
              <w:rPr>
                <w:i/>
                <w:sz w:val="18"/>
                <w:szCs w:val="18"/>
              </w:rPr>
              <w:t>, 2</w:t>
            </w:r>
            <w:r>
              <w:rPr>
                <w:sz w:val="18"/>
                <w:szCs w:val="18"/>
              </w:rPr>
              <w:t xml:space="preserve">, </w:t>
            </w:r>
            <w:r w:rsidRPr="000C46B4">
              <w:rPr>
                <w:sz w:val="18"/>
                <w:szCs w:val="18"/>
              </w:rPr>
              <w:t>94-98.</w:t>
            </w:r>
          </w:p>
          <w:p w14:paraId="2084DDEE" w14:textId="24E5C05E" w:rsidR="00C75BF2" w:rsidRPr="00D10F5B" w:rsidRDefault="00D10F5B" w:rsidP="00D10F5B">
            <w:pPr>
              <w:spacing w:before="120" w:after="120"/>
              <w:rPr>
                <w:sz w:val="18"/>
                <w:szCs w:val="18"/>
              </w:rPr>
            </w:pPr>
            <w:r w:rsidRPr="00841F85">
              <w:rPr>
                <w:sz w:val="18"/>
                <w:szCs w:val="18"/>
              </w:rPr>
              <w:t xml:space="preserve">Sun K, Zhang J, Wang Y, Xia C, Zhang C, Yu T, </w:t>
            </w:r>
            <w:proofErr w:type="spellStart"/>
            <w:r w:rsidRPr="00841F85">
              <w:rPr>
                <w:sz w:val="18"/>
                <w:szCs w:val="18"/>
              </w:rPr>
              <w:t>Tian</w:t>
            </w:r>
            <w:proofErr w:type="spellEnd"/>
            <w:r w:rsidRPr="00841F85">
              <w:rPr>
                <w:sz w:val="18"/>
                <w:szCs w:val="18"/>
              </w:rPr>
              <w:t xml:space="preserve"> S. (2011)</w:t>
            </w:r>
            <w:r>
              <w:rPr>
                <w:sz w:val="18"/>
                <w:szCs w:val="18"/>
              </w:rPr>
              <w:t xml:space="preserve">. </w:t>
            </w:r>
            <w:r w:rsidRPr="00D10F5B">
              <w:rPr>
                <w:sz w:val="18"/>
                <w:szCs w:val="18"/>
              </w:rPr>
              <w:t>Arthroscopic Anterior Cruciate Ligament Reconstruction With at Least 2.5 Years’ Follow-up Comparing Hamstring Tendon Autograft and Irradiated Allograft</w:t>
            </w:r>
            <w:r>
              <w:rPr>
                <w:sz w:val="18"/>
                <w:szCs w:val="18"/>
              </w:rPr>
              <w:t xml:space="preserve">. </w:t>
            </w:r>
            <w:r w:rsidRPr="00C75BF2">
              <w:rPr>
                <w:i/>
                <w:sz w:val="18"/>
                <w:szCs w:val="18"/>
              </w:rPr>
              <w:t>Arthroscopy: The Journal of Arthroscopic and Related Surgery</w:t>
            </w:r>
            <w:r>
              <w:rPr>
                <w:sz w:val="18"/>
                <w:szCs w:val="18"/>
              </w:rPr>
              <w:t xml:space="preserve">, </w:t>
            </w:r>
            <w:r>
              <w:rPr>
                <w:i/>
                <w:sz w:val="18"/>
                <w:szCs w:val="18"/>
              </w:rPr>
              <w:t>27</w:t>
            </w:r>
            <w:r>
              <w:rPr>
                <w:sz w:val="18"/>
                <w:szCs w:val="18"/>
              </w:rPr>
              <w:t xml:space="preserve">(9), </w:t>
            </w:r>
            <w:r w:rsidRPr="00D10F5B">
              <w:rPr>
                <w:sz w:val="18"/>
                <w:szCs w:val="18"/>
              </w:rPr>
              <w:t>1195-1202</w:t>
            </w:r>
            <w:r>
              <w:rPr>
                <w:sz w:val="18"/>
                <w:szCs w:val="18"/>
              </w:rPr>
              <w:t xml:space="preserve">. </w:t>
            </w:r>
          </w:p>
        </w:tc>
      </w:tr>
    </w:tbl>
    <w:p w14:paraId="30C2608B"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D9F"/>
    <w:multiLevelType w:val="hybridMultilevel"/>
    <w:tmpl w:val="5636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B1D"/>
    <w:multiLevelType w:val="hybridMultilevel"/>
    <w:tmpl w:val="0DDE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F4AB3"/>
    <w:multiLevelType w:val="hybridMultilevel"/>
    <w:tmpl w:val="E2A69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B1F71"/>
    <w:multiLevelType w:val="hybridMultilevel"/>
    <w:tmpl w:val="F15A96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D54E5"/>
    <w:multiLevelType w:val="hybridMultilevel"/>
    <w:tmpl w:val="520E3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9751B"/>
    <w:multiLevelType w:val="hybridMultilevel"/>
    <w:tmpl w:val="213E88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nsid w:val="18DF5771"/>
    <w:multiLevelType w:val="hybridMultilevel"/>
    <w:tmpl w:val="B6A45B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DA32592"/>
    <w:multiLevelType w:val="hybridMultilevel"/>
    <w:tmpl w:val="0E30A1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130078"/>
    <w:multiLevelType w:val="hybridMultilevel"/>
    <w:tmpl w:val="35822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220974F2"/>
    <w:multiLevelType w:val="hybridMultilevel"/>
    <w:tmpl w:val="5028655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0C3C43"/>
    <w:multiLevelType w:val="hybridMultilevel"/>
    <w:tmpl w:val="DAB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01BF2"/>
    <w:multiLevelType w:val="hybridMultilevel"/>
    <w:tmpl w:val="45D8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94B681D"/>
    <w:multiLevelType w:val="hybridMultilevel"/>
    <w:tmpl w:val="BE381D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D130A2"/>
    <w:multiLevelType w:val="hybridMultilevel"/>
    <w:tmpl w:val="55B0A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53848"/>
    <w:multiLevelType w:val="hybridMultilevel"/>
    <w:tmpl w:val="A1D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E2031"/>
    <w:multiLevelType w:val="hybridMultilevel"/>
    <w:tmpl w:val="52D4D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8324D"/>
    <w:multiLevelType w:val="hybridMultilevel"/>
    <w:tmpl w:val="D03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3D1C14D6"/>
    <w:multiLevelType w:val="hybridMultilevel"/>
    <w:tmpl w:val="6A7C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606BF"/>
    <w:multiLevelType w:val="hybridMultilevel"/>
    <w:tmpl w:val="F85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3C05F4E"/>
    <w:multiLevelType w:val="hybridMultilevel"/>
    <w:tmpl w:val="FAEE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E3C5C"/>
    <w:multiLevelType w:val="hybridMultilevel"/>
    <w:tmpl w:val="B12C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8979A8"/>
    <w:multiLevelType w:val="hybridMultilevel"/>
    <w:tmpl w:val="6B2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nsid w:val="50AA469C"/>
    <w:multiLevelType w:val="hybridMultilevel"/>
    <w:tmpl w:val="AA64355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2001631"/>
    <w:multiLevelType w:val="hybridMultilevel"/>
    <w:tmpl w:val="0D7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020C76"/>
    <w:multiLevelType w:val="hybridMultilevel"/>
    <w:tmpl w:val="6EDA24F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nsid w:val="692D2D02"/>
    <w:multiLevelType w:val="hybridMultilevel"/>
    <w:tmpl w:val="BD6696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B60FB1"/>
    <w:multiLevelType w:val="hybridMultilevel"/>
    <w:tmpl w:val="695419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A3132A"/>
    <w:multiLevelType w:val="hybridMultilevel"/>
    <w:tmpl w:val="AD68E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E620E6"/>
    <w:multiLevelType w:val="hybridMultilevel"/>
    <w:tmpl w:val="7F24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50545"/>
    <w:multiLevelType w:val="hybridMultilevel"/>
    <w:tmpl w:val="C822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673DBB"/>
    <w:multiLevelType w:val="hybridMultilevel"/>
    <w:tmpl w:val="2E66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BB26F7"/>
    <w:multiLevelType w:val="hybridMultilevel"/>
    <w:tmpl w:val="25AA6A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601B5C"/>
    <w:multiLevelType w:val="hybridMultilevel"/>
    <w:tmpl w:val="8DE0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B62B8"/>
    <w:multiLevelType w:val="hybridMultilevel"/>
    <w:tmpl w:val="D076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CB38F2"/>
    <w:multiLevelType w:val="hybridMultilevel"/>
    <w:tmpl w:val="A2C637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7">
    <w:nsid w:val="7F1940A3"/>
    <w:multiLevelType w:val="hybridMultilevel"/>
    <w:tmpl w:val="F458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24"/>
  </w:num>
  <w:num w:numId="5">
    <w:abstractNumId w:val="38"/>
  </w:num>
  <w:num w:numId="6">
    <w:abstractNumId w:val="32"/>
  </w:num>
  <w:num w:numId="7">
    <w:abstractNumId w:val="6"/>
  </w:num>
  <w:num w:numId="8">
    <w:abstractNumId w:val="28"/>
  </w:num>
  <w:num w:numId="9">
    <w:abstractNumId w:val="46"/>
  </w:num>
  <w:num w:numId="10">
    <w:abstractNumId w:val="34"/>
  </w:num>
  <w:num w:numId="11">
    <w:abstractNumId w:val="21"/>
  </w:num>
  <w:num w:numId="12">
    <w:abstractNumId w:val="33"/>
  </w:num>
  <w:num w:numId="13">
    <w:abstractNumId w:val="30"/>
  </w:num>
  <w:num w:numId="14">
    <w:abstractNumId w:val="26"/>
  </w:num>
  <w:num w:numId="15">
    <w:abstractNumId w:val="23"/>
  </w:num>
  <w:num w:numId="16">
    <w:abstractNumId w:val="20"/>
  </w:num>
  <w:num w:numId="17">
    <w:abstractNumId w:val="22"/>
  </w:num>
  <w:num w:numId="18">
    <w:abstractNumId w:val="13"/>
  </w:num>
  <w:num w:numId="19">
    <w:abstractNumId w:val="27"/>
  </w:num>
  <w:num w:numId="20">
    <w:abstractNumId w:val="3"/>
  </w:num>
  <w:num w:numId="21">
    <w:abstractNumId w:val="31"/>
  </w:num>
  <w:num w:numId="22">
    <w:abstractNumId w:val="10"/>
  </w:num>
  <w:num w:numId="23">
    <w:abstractNumId w:val="17"/>
  </w:num>
  <w:num w:numId="24">
    <w:abstractNumId w:val="14"/>
  </w:num>
  <w:num w:numId="25">
    <w:abstractNumId w:val="41"/>
  </w:num>
  <w:num w:numId="26">
    <w:abstractNumId w:val="35"/>
  </w:num>
  <w:num w:numId="27">
    <w:abstractNumId w:val="16"/>
  </w:num>
  <w:num w:numId="28">
    <w:abstractNumId w:val="42"/>
  </w:num>
  <w:num w:numId="29">
    <w:abstractNumId w:val="18"/>
  </w:num>
  <w:num w:numId="30">
    <w:abstractNumId w:val="39"/>
  </w:num>
  <w:num w:numId="31">
    <w:abstractNumId w:val="7"/>
  </w:num>
  <w:num w:numId="32">
    <w:abstractNumId w:val="9"/>
  </w:num>
  <w:num w:numId="33">
    <w:abstractNumId w:val="36"/>
  </w:num>
  <w:num w:numId="34">
    <w:abstractNumId w:val="25"/>
  </w:num>
  <w:num w:numId="35">
    <w:abstractNumId w:val="45"/>
  </w:num>
  <w:num w:numId="36">
    <w:abstractNumId w:val="12"/>
  </w:num>
  <w:num w:numId="37">
    <w:abstractNumId w:val="29"/>
  </w:num>
  <w:num w:numId="38">
    <w:abstractNumId w:val="43"/>
  </w:num>
  <w:num w:numId="39">
    <w:abstractNumId w:val="0"/>
  </w:num>
  <w:num w:numId="40">
    <w:abstractNumId w:val="1"/>
  </w:num>
  <w:num w:numId="41">
    <w:abstractNumId w:val="47"/>
  </w:num>
  <w:num w:numId="42">
    <w:abstractNumId w:val="5"/>
  </w:num>
  <w:num w:numId="43">
    <w:abstractNumId w:val="2"/>
  </w:num>
  <w:num w:numId="44">
    <w:abstractNumId w:val="4"/>
  </w:num>
  <w:num w:numId="45">
    <w:abstractNumId w:val="19"/>
  </w:num>
  <w:num w:numId="46">
    <w:abstractNumId w:val="37"/>
  </w:num>
  <w:num w:numId="47">
    <w:abstractNumId w:val="4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1D0F"/>
    <w:rsid w:val="00002816"/>
    <w:rsid w:val="00004349"/>
    <w:rsid w:val="00005888"/>
    <w:rsid w:val="00006871"/>
    <w:rsid w:val="00006EC6"/>
    <w:rsid w:val="0002168B"/>
    <w:rsid w:val="000221B2"/>
    <w:rsid w:val="0003216E"/>
    <w:rsid w:val="00040176"/>
    <w:rsid w:val="00040299"/>
    <w:rsid w:val="00041226"/>
    <w:rsid w:val="00044F7C"/>
    <w:rsid w:val="00047461"/>
    <w:rsid w:val="00050375"/>
    <w:rsid w:val="00065734"/>
    <w:rsid w:val="00071F0E"/>
    <w:rsid w:val="000721FC"/>
    <w:rsid w:val="00076922"/>
    <w:rsid w:val="00077862"/>
    <w:rsid w:val="00082CFF"/>
    <w:rsid w:val="000834FC"/>
    <w:rsid w:val="000839E0"/>
    <w:rsid w:val="00093269"/>
    <w:rsid w:val="00094B7E"/>
    <w:rsid w:val="000A7312"/>
    <w:rsid w:val="000B1FB4"/>
    <w:rsid w:val="000B1FF5"/>
    <w:rsid w:val="000B3B7D"/>
    <w:rsid w:val="000B4919"/>
    <w:rsid w:val="000C1519"/>
    <w:rsid w:val="000C46B4"/>
    <w:rsid w:val="000C600B"/>
    <w:rsid w:val="000D40CD"/>
    <w:rsid w:val="000D4532"/>
    <w:rsid w:val="000E3E8F"/>
    <w:rsid w:val="000F3690"/>
    <w:rsid w:val="00101A23"/>
    <w:rsid w:val="00103F7B"/>
    <w:rsid w:val="001042F8"/>
    <w:rsid w:val="00106645"/>
    <w:rsid w:val="0011199B"/>
    <w:rsid w:val="00114F16"/>
    <w:rsid w:val="00123CB3"/>
    <w:rsid w:val="00130520"/>
    <w:rsid w:val="00133195"/>
    <w:rsid w:val="0013574E"/>
    <w:rsid w:val="001403EC"/>
    <w:rsid w:val="00140691"/>
    <w:rsid w:val="00142348"/>
    <w:rsid w:val="00145AB2"/>
    <w:rsid w:val="00151ECF"/>
    <w:rsid w:val="00152E8B"/>
    <w:rsid w:val="00154ED5"/>
    <w:rsid w:val="00164811"/>
    <w:rsid w:val="001655BA"/>
    <w:rsid w:val="00167202"/>
    <w:rsid w:val="001731B1"/>
    <w:rsid w:val="00184206"/>
    <w:rsid w:val="00192877"/>
    <w:rsid w:val="00192961"/>
    <w:rsid w:val="00195041"/>
    <w:rsid w:val="00196026"/>
    <w:rsid w:val="001960D2"/>
    <w:rsid w:val="001A1E39"/>
    <w:rsid w:val="001A3A66"/>
    <w:rsid w:val="001A40A0"/>
    <w:rsid w:val="001B49EC"/>
    <w:rsid w:val="001B6B9B"/>
    <w:rsid w:val="001C5A94"/>
    <w:rsid w:val="001C6341"/>
    <w:rsid w:val="001C6AEF"/>
    <w:rsid w:val="001D2A0B"/>
    <w:rsid w:val="001D4F60"/>
    <w:rsid w:val="001D5D4E"/>
    <w:rsid w:val="001E1518"/>
    <w:rsid w:val="001E2169"/>
    <w:rsid w:val="001E5719"/>
    <w:rsid w:val="001F41BC"/>
    <w:rsid w:val="001F7D9A"/>
    <w:rsid w:val="00201832"/>
    <w:rsid w:val="00201F3F"/>
    <w:rsid w:val="002032B9"/>
    <w:rsid w:val="00205544"/>
    <w:rsid w:val="0020608D"/>
    <w:rsid w:val="00206663"/>
    <w:rsid w:val="0021478B"/>
    <w:rsid w:val="00215B15"/>
    <w:rsid w:val="00222B72"/>
    <w:rsid w:val="0023388F"/>
    <w:rsid w:val="00237E57"/>
    <w:rsid w:val="00240563"/>
    <w:rsid w:val="002558DB"/>
    <w:rsid w:val="0025591A"/>
    <w:rsid w:val="002612AE"/>
    <w:rsid w:val="00265366"/>
    <w:rsid w:val="00271CEF"/>
    <w:rsid w:val="00273CC5"/>
    <w:rsid w:val="00276D67"/>
    <w:rsid w:val="0028056F"/>
    <w:rsid w:val="00281077"/>
    <w:rsid w:val="0028187A"/>
    <w:rsid w:val="00282449"/>
    <w:rsid w:val="00282E3A"/>
    <w:rsid w:val="00293B41"/>
    <w:rsid w:val="002975D0"/>
    <w:rsid w:val="002977D9"/>
    <w:rsid w:val="002A202E"/>
    <w:rsid w:val="002A687A"/>
    <w:rsid w:val="002A69E0"/>
    <w:rsid w:val="002D2D3F"/>
    <w:rsid w:val="002D5C47"/>
    <w:rsid w:val="002D6267"/>
    <w:rsid w:val="002E1501"/>
    <w:rsid w:val="002E151C"/>
    <w:rsid w:val="002E3103"/>
    <w:rsid w:val="002E602B"/>
    <w:rsid w:val="002F16E1"/>
    <w:rsid w:val="00300998"/>
    <w:rsid w:val="003023C2"/>
    <w:rsid w:val="00311CD1"/>
    <w:rsid w:val="0031425A"/>
    <w:rsid w:val="003152FA"/>
    <w:rsid w:val="00316189"/>
    <w:rsid w:val="003203C3"/>
    <w:rsid w:val="00326281"/>
    <w:rsid w:val="0033330C"/>
    <w:rsid w:val="00333AD0"/>
    <w:rsid w:val="00337197"/>
    <w:rsid w:val="0034574E"/>
    <w:rsid w:val="003475DE"/>
    <w:rsid w:val="00350995"/>
    <w:rsid w:val="00355000"/>
    <w:rsid w:val="00355D55"/>
    <w:rsid w:val="00356799"/>
    <w:rsid w:val="00363FEB"/>
    <w:rsid w:val="00371C43"/>
    <w:rsid w:val="00380B69"/>
    <w:rsid w:val="00383E3A"/>
    <w:rsid w:val="0038646C"/>
    <w:rsid w:val="0038771C"/>
    <w:rsid w:val="003A0BC3"/>
    <w:rsid w:val="003A6741"/>
    <w:rsid w:val="003B2324"/>
    <w:rsid w:val="003B5C0D"/>
    <w:rsid w:val="003B7595"/>
    <w:rsid w:val="003C203E"/>
    <w:rsid w:val="003C3F01"/>
    <w:rsid w:val="003C4065"/>
    <w:rsid w:val="003C54B6"/>
    <w:rsid w:val="003D48E0"/>
    <w:rsid w:val="003F2E81"/>
    <w:rsid w:val="003F32ED"/>
    <w:rsid w:val="00400AAD"/>
    <w:rsid w:val="00400D14"/>
    <w:rsid w:val="004020B7"/>
    <w:rsid w:val="00403DDA"/>
    <w:rsid w:val="00407BFD"/>
    <w:rsid w:val="00411387"/>
    <w:rsid w:val="00414860"/>
    <w:rsid w:val="00415B87"/>
    <w:rsid w:val="0042604D"/>
    <w:rsid w:val="00430880"/>
    <w:rsid w:val="00430AB3"/>
    <w:rsid w:val="00431D6E"/>
    <w:rsid w:val="004341FB"/>
    <w:rsid w:val="00437839"/>
    <w:rsid w:val="00440384"/>
    <w:rsid w:val="00444D3D"/>
    <w:rsid w:val="004467A5"/>
    <w:rsid w:val="0045534B"/>
    <w:rsid w:val="004631B4"/>
    <w:rsid w:val="00466453"/>
    <w:rsid w:val="0047092A"/>
    <w:rsid w:val="00472923"/>
    <w:rsid w:val="00475FC9"/>
    <w:rsid w:val="00483B4E"/>
    <w:rsid w:val="00490D44"/>
    <w:rsid w:val="004927E7"/>
    <w:rsid w:val="00492B03"/>
    <w:rsid w:val="00496D0F"/>
    <w:rsid w:val="00497DB9"/>
    <w:rsid w:val="004A0EE3"/>
    <w:rsid w:val="004A1418"/>
    <w:rsid w:val="004A4CB8"/>
    <w:rsid w:val="004A6BDC"/>
    <w:rsid w:val="004B2ACD"/>
    <w:rsid w:val="004B3CB2"/>
    <w:rsid w:val="004B7D98"/>
    <w:rsid w:val="004D2674"/>
    <w:rsid w:val="004E5E95"/>
    <w:rsid w:val="004F05E4"/>
    <w:rsid w:val="004F59CB"/>
    <w:rsid w:val="004F629A"/>
    <w:rsid w:val="004F7128"/>
    <w:rsid w:val="005006DE"/>
    <w:rsid w:val="00503D25"/>
    <w:rsid w:val="005058E0"/>
    <w:rsid w:val="00507EC3"/>
    <w:rsid w:val="00516B29"/>
    <w:rsid w:val="005206A8"/>
    <w:rsid w:val="005263ED"/>
    <w:rsid w:val="00530E5E"/>
    <w:rsid w:val="00531D85"/>
    <w:rsid w:val="00532D7D"/>
    <w:rsid w:val="0053617F"/>
    <w:rsid w:val="00543D14"/>
    <w:rsid w:val="005458B8"/>
    <w:rsid w:val="005501EF"/>
    <w:rsid w:val="005528C9"/>
    <w:rsid w:val="00552BD9"/>
    <w:rsid w:val="00554FFC"/>
    <w:rsid w:val="00560C22"/>
    <w:rsid w:val="00561315"/>
    <w:rsid w:val="00572A4D"/>
    <w:rsid w:val="00573CEB"/>
    <w:rsid w:val="00574922"/>
    <w:rsid w:val="005764A0"/>
    <w:rsid w:val="00586070"/>
    <w:rsid w:val="00592E30"/>
    <w:rsid w:val="00593157"/>
    <w:rsid w:val="00594203"/>
    <w:rsid w:val="00594DDB"/>
    <w:rsid w:val="00597245"/>
    <w:rsid w:val="005A1289"/>
    <w:rsid w:val="005A148C"/>
    <w:rsid w:val="005A3AD4"/>
    <w:rsid w:val="005A40D7"/>
    <w:rsid w:val="005A6C2B"/>
    <w:rsid w:val="005A7460"/>
    <w:rsid w:val="005A7F7D"/>
    <w:rsid w:val="005B7AE2"/>
    <w:rsid w:val="005C4918"/>
    <w:rsid w:val="005C54CC"/>
    <w:rsid w:val="005D2FA1"/>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237B"/>
    <w:rsid w:val="00650D2D"/>
    <w:rsid w:val="00656740"/>
    <w:rsid w:val="00656F99"/>
    <w:rsid w:val="00664D0F"/>
    <w:rsid w:val="00681012"/>
    <w:rsid w:val="0069090B"/>
    <w:rsid w:val="006A0ACF"/>
    <w:rsid w:val="006B13E7"/>
    <w:rsid w:val="006B3C62"/>
    <w:rsid w:val="006C1013"/>
    <w:rsid w:val="006C2AD2"/>
    <w:rsid w:val="006C3192"/>
    <w:rsid w:val="006C580C"/>
    <w:rsid w:val="006D027B"/>
    <w:rsid w:val="006D2329"/>
    <w:rsid w:val="006D38A1"/>
    <w:rsid w:val="006E2CB3"/>
    <w:rsid w:val="006E4370"/>
    <w:rsid w:val="006E4EC8"/>
    <w:rsid w:val="006E5A23"/>
    <w:rsid w:val="006E68E0"/>
    <w:rsid w:val="006F20AD"/>
    <w:rsid w:val="006F369E"/>
    <w:rsid w:val="00701934"/>
    <w:rsid w:val="00706E69"/>
    <w:rsid w:val="0071035C"/>
    <w:rsid w:val="00716094"/>
    <w:rsid w:val="00720860"/>
    <w:rsid w:val="00721F1B"/>
    <w:rsid w:val="00724029"/>
    <w:rsid w:val="007347B2"/>
    <w:rsid w:val="007401CE"/>
    <w:rsid w:val="007402F6"/>
    <w:rsid w:val="007444A6"/>
    <w:rsid w:val="0074589E"/>
    <w:rsid w:val="007534F1"/>
    <w:rsid w:val="007551A5"/>
    <w:rsid w:val="00755E21"/>
    <w:rsid w:val="00764159"/>
    <w:rsid w:val="00765CAB"/>
    <w:rsid w:val="007708D3"/>
    <w:rsid w:val="00770B44"/>
    <w:rsid w:val="0077316A"/>
    <w:rsid w:val="0077785F"/>
    <w:rsid w:val="00777E3F"/>
    <w:rsid w:val="00780624"/>
    <w:rsid w:val="00783D2E"/>
    <w:rsid w:val="00787012"/>
    <w:rsid w:val="00787853"/>
    <w:rsid w:val="00791304"/>
    <w:rsid w:val="007942EB"/>
    <w:rsid w:val="007969E7"/>
    <w:rsid w:val="00797818"/>
    <w:rsid w:val="007A66F5"/>
    <w:rsid w:val="007A7454"/>
    <w:rsid w:val="007B42DA"/>
    <w:rsid w:val="007B78BC"/>
    <w:rsid w:val="007C5669"/>
    <w:rsid w:val="007D23DF"/>
    <w:rsid w:val="007D35DE"/>
    <w:rsid w:val="007D647C"/>
    <w:rsid w:val="007E5125"/>
    <w:rsid w:val="007F038E"/>
    <w:rsid w:val="007F26B9"/>
    <w:rsid w:val="00803C0C"/>
    <w:rsid w:val="00812C9E"/>
    <w:rsid w:val="008178F8"/>
    <w:rsid w:val="00822389"/>
    <w:rsid w:val="00822755"/>
    <w:rsid w:val="008240D6"/>
    <w:rsid w:val="008262FD"/>
    <w:rsid w:val="00843002"/>
    <w:rsid w:val="00847429"/>
    <w:rsid w:val="00847BE1"/>
    <w:rsid w:val="00851C7F"/>
    <w:rsid w:val="008523E0"/>
    <w:rsid w:val="00862346"/>
    <w:rsid w:val="00864686"/>
    <w:rsid w:val="0086536D"/>
    <w:rsid w:val="008724B6"/>
    <w:rsid w:val="00872D60"/>
    <w:rsid w:val="008753FB"/>
    <w:rsid w:val="00883B17"/>
    <w:rsid w:val="0088540C"/>
    <w:rsid w:val="008923C0"/>
    <w:rsid w:val="00892617"/>
    <w:rsid w:val="008935D0"/>
    <w:rsid w:val="008975FD"/>
    <w:rsid w:val="00897A44"/>
    <w:rsid w:val="008A02AF"/>
    <w:rsid w:val="008A2ACB"/>
    <w:rsid w:val="008A4BFD"/>
    <w:rsid w:val="008A7220"/>
    <w:rsid w:val="008B031E"/>
    <w:rsid w:val="008B3B62"/>
    <w:rsid w:val="008B43B0"/>
    <w:rsid w:val="008B5180"/>
    <w:rsid w:val="008B626C"/>
    <w:rsid w:val="008C6D9D"/>
    <w:rsid w:val="008D1E76"/>
    <w:rsid w:val="008D2E06"/>
    <w:rsid w:val="008D3703"/>
    <w:rsid w:val="008D47D4"/>
    <w:rsid w:val="008D5FA9"/>
    <w:rsid w:val="008E1901"/>
    <w:rsid w:val="008E5E81"/>
    <w:rsid w:val="008E5E9B"/>
    <w:rsid w:val="008E7E99"/>
    <w:rsid w:val="00902046"/>
    <w:rsid w:val="0090538B"/>
    <w:rsid w:val="00905A35"/>
    <w:rsid w:val="00907825"/>
    <w:rsid w:val="00910288"/>
    <w:rsid w:val="009211A1"/>
    <w:rsid w:val="009253D7"/>
    <w:rsid w:val="00932121"/>
    <w:rsid w:val="00932787"/>
    <w:rsid w:val="00935F46"/>
    <w:rsid w:val="009364E2"/>
    <w:rsid w:val="00936A8A"/>
    <w:rsid w:val="009407D8"/>
    <w:rsid w:val="0094093F"/>
    <w:rsid w:val="00942FBD"/>
    <w:rsid w:val="00947DBB"/>
    <w:rsid w:val="00953CD9"/>
    <w:rsid w:val="0095448D"/>
    <w:rsid w:val="00954C3A"/>
    <w:rsid w:val="00963CC5"/>
    <w:rsid w:val="00965236"/>
    <w:rsid w:val="009677A3"/>
    <w:rsid w:val="00973B70"/>
    <w:rsid w:val="00973E03"/>
    <w:rsid w:val="009749E9"/>
    <w:rsid w:val="00984B51"/>
    <w:rsid w:val="00984C66"/>
    <w:rsid w:val="00986141"/>
    <w:rsid w:val="00986AD9"/>
    <w:rsid w:val="009909A2"/>
    <w:rsid w:val="00991668"/>
    <w:rsid w:val="00997BE9"/>
    <w:rsid w:val="009A001F"/>
    <w:rsid w:val="009A0156"/>
    <w:rsid w:val="009A25A5"/>
    <w:rsid w:val="009A4B9F"/>
    <w:rsid w:val="009A6B36"/>
    <w:rsid w:val="009A767D"/>
    <w:rsid w:val="009A7AB8"/>
    <w:rsid w:val="009B10B5"/>
    <w:rsid w:val="009B571A"/>
    <w:rsid w:val="009C4E3F"/>
    <w:rsid w:val="009C6336"/>
    <w:rsid w:val="009D19FF"/>
    <w:rsid w:val="009E3323"/>
    <w:rsid w:val="009E380F"/>
    <w:rsid w:val="00A02E80"/>
    <w:rsid w:val="00A04757"/>
    <w:rsid w:val="00A067EC"/>
    <w:rsid w:val="00A07396"/>
    <w:rsid w:val="00A07919"/>
    <w:rsid w:val="00A1120A"/>
    <w:rsid w:val="00A13F90"/>
    <w:rsid w:val="00A16ED8"/>
    <w:rsid w:val="00A17B6C"/>
    <w:rsid w:val="00A17FA8"/>
    <w:rsid w:val="00A21339"/>
    <w:rsid w:val="00A22537"/>
    <w:rsid w:val="00A30701"/>
    <w:rsid w:val="00A33297"/>
    <w:rsid w:val="00A3784B"/>
    <w:rsid w:val="00A4097C"/>
    <w:rsid w:val="00A40BD4"/>
    <w:rsid w:val="00A41623"/>
    <w:rsid w:val="00A429BF"/>
    <w:rsid w:val="00A44302"/>
    <w:rsid w:val="00A52F86"/>
    <w:rsid w:val="00A64015"/>
    <w:rsid w:val="00A6517D"/>
    <w:rsid w:val="00A661B5"/>
    <w:rsid w:val="00A66A42"/>
    <w:rsid w:val="00A67342"/>
    <w:rsid w:val="00A7257A"/>
    <w:rsid w:val="00A73BD3"/>
    <w:rsid w:val="00A73F55"/>
    <w:rsid w:val="00A74B91"/>
    <w:rsid w:val="00A74EA4"/>
    <w:rsid w:val="00A81CAE"/>
    <w:rsid w:val="00A82C44"/>
    <w:rsid w:val="00A85A4F"/>
    <w:rsid w:val="00A87217"/>
    <w:rsid w:val="00A91AB3"/>
    <w:rsid w:val="00AB475D"/>
    <w:rsid w:val="00AB6399"/>
    <w:rsid w:val="00AB73A2"/>
    <w:rsid w:val="00AC60B4"/>
    <w:rsid w:val="00AD0562"/>
    <w:rsid w:val="00AD19E0"/>
    <w:rsid w:val="00AD737D"/>
    <w:rsid w:val="00AE77C1"/>
    <w:rsid w:val="00AF1162"/>
    <w:rsid w:val="00AF1174"/>
    <w:rsid w:val="00AF3534"/>
    <w:rsid w:val="00AF4345"/>
    <w:rsid w:val="00B02090"/>
    <w:rsid w:val="00B10F4A"/>
    <w:rsid w:val="00B11111"/>
    <w:rsid w:val="00B14987"/>
    <w:rsid w:val="00B14A86"/>
    <w:rsid w:val="00B16046"/>
    <w:rsid w:val="00B23394"/>
    <w:rsid w:val="00B25695"/>
    <w:rsid w:val="00B3103D"/>
    <w:rsid w:val="00B31D37"/>
    <w:rsid w:val="00B35F0B"/>
    <w:rsid w:val="00B37BDE"/>
    <w:rsid w:val="00B40974"/>
    <w:rsid w:val="00B463C1"/>
    <w:rsid w:val="00B51318"/>
    <w:rsid w:val="00B526F2"/>
    <w:rsid w:val="00B53425"/>
    <w:rsid w:val="00B567C8"/>
    <w:rsid w:val="00B60682"/>
    <w:rsid w:val="00B64A00"/>
    <w:rsid w:val="00B70AC5"/>
    <w:rsid w:val="00B75AAB"/>
    <w:rsid w:val="00BA0623"/>
    <w:rsid w:val="00BA37B7"/>
    <w:rsid w:val="00BA3C17"/>
    <w:rsid w:val="00BA441F"/>
    <w:rsid w:val="00BC4591"/>
    <w:rsid w:val="00BC4BBE"/>
    <w:rsid w:val="00BD6E44"/>
    <w:rsid w:val="00BE3DB0"/>
    <w:rsid w:val="00BE5198"/>
    <w:rsid w:val="00BF1CC7"/>
    <w:rsid w:val="00BF55F1"/>
    <w:rsid w:val="00BF7C80"/>
    <w:rsid w:val="00C00699"/>
    <w:rsid w:val="00C054DE"/>
    <w:rsid w:val="00C05D7D"/>
    <w:rsid w:val="00C10D33"/>
    <w:rsid w:val="00C13717"/>
    <w:rsid w:val="00C137FD"/>
    <w:rsid w:val="00C13B89"/>
    <w:rsid w:val="00C342AF"/>
    <w:rsid w:val="00C3742B"/>
    <w:rsid w:val="00C42D9D"/>
    <w:rsid w:val="00C56E84"/>
    <w:rsid w:val="00C64E38"/>
    <w:rsid w:val="00C70165"/>
    <w:rsid w:val="00C7044C"/>
    <w:rsid w:val="00C75BF2"/>
    <w:rsid w:val="00C76224"/>
    <w:rsid w:val="00C76241"/>
    <w:rsid w:val="00C819B9"/>
    <w:rsid w:val="00C827D8"/>
    <w:rsid w:val="00C93350"/>
    <w:rsid w:val="00CA5482"/>
    <w:rsid w:val="00CA67D5"/>
    <w:rsid w:val="00CA754D"/>
    <w:rsid w:val="00CA78BC"/>
    <w:rsid w:val="00CC3ABD"/>
    <w:rsid w:val="00CC7420"/>
    <w:rsid w:val="00CD09A5"/>
    <w:rsid w:val="00CD1E4F"/>
    <w:rsid w:val="00CD6EF0"/>
    <w:rsid w:val="00CD793A"/>
    <w:rsid w:val="00CE1F4F"/>
    <w:rsid w:val="00CE771C"/>
    <w:rsid w:val="00CF065A"/>
    <w:rsid w:val="00CF0D51"/>
    <w:rsid w:val="00CF7618"/>
    <w:rsid w:val="00D003ED"/>
    <w:rsid w:val="00D018FF"/>
    <w:rsid w:val="00D02974"/>
    <w:rsid w:val="00D02DE8"/>
    <w:rsid w:val="00D10F5B"/>
    <w:rsid w:val="00D15597"/>
    <w:rsid w:val="00D21BA6"/>
    <w:rsid w:val="00D30B77"/>
    <w:rsid w:val="00D3156F"/>
    <w:rsid w:val="00D352AA"/>
    <w:rsid w:val="00D35EC9"/>
    <w:rsid w:val="00D36F6D"/>
    <w:rsid w:val="00D37EE2"/>
    <w:rsid w:val="00D40441"/>
    <w:rsid w:val="00D42F92"/>
    <w:rsid w:val="00D472CD"/>
    <w:rsid w:val="00D5036F"/>
    <w:rsid w:val="00D50DDA"/>
    <w:rsid w:val="00D51D31"/>
    <w:rsid w:val="00D65ED4"/>
    <w:rsid w:val="00D670AD"/>
    <w:rsid w:val="00D67174"/>
    <w:rsid w:val="00D67A5F"/>
    <w:rsid w:val="00D70084"/>
    <w:rsid w:val="00D72A77"/>
    <w:rsid w:val="00D772E8"/>
    <w:rsid w:val="00D80921"/>
    <w:rsid w:val="00D94142"/>
    <w:rsid w:val="00D954B2"/>
    <w:rsid w:val="00DA6C9B"/>
    <w:rsid w:val="00DB2787"/>
    <w:rsid w:val="00DB5D35"/>
    <w:rsid w:val="00DB6D18"/>
    <w:rsid w:val="00DC45EB"/>
    <w:rsid w:val="00DE6D44"/>
    <w:rsid w:val="00DF1CAF"/>
    <w:rsid w:val="00DF7D7C"/>
    <w:rsid w:val="00E12F45"/>
    <w:rsid w:val="00E15E18"/>
    <w:rsid w:val="00E17AC2"/>
    <w:rsid w:val="00E238A2"/>
    <w:rsid w:val="00E24D14"/>
    <w:rsid w:val="00E367F5"/>
    <w:rsid w:val="00E36C3D"/>
    <w:rsid w:val="00E41AB3"/>
    <w:rsid w:val="00E449B7"/>
    <w:rsid w:val="00E45289"/>
    <w:rsid w:val="00E532B7"/>
    <w:rsid w:val="00E609EF"/>
    <w:rsid w:val="00E71B1D"/>
    <w:rsid w:val="00E824AA"/>
    <w:rsid w:val="00E85E39"/>
    <w:rsid w:val="00E903DC"/>
    <w:rsid w:val="00E90A01"/>
    <w:rsid w:val="00E9285E"/>
    <w:rsid w:val="00E933AD"/>
    <w:rsid w:val="00E9769F"/>
    <w:rsid w:val="00EA23D5"/>
    <w:rsid w:val="00EA308D"/>
    <w:rsid w:val="00EB0E3C"/>
    <w:rsid w:val="00EB2DBE"/>
    <w:rsid w:val="00EB330C"/>
    <w:rsid w:val="00EB43F2"/>
    <w:rsid w:val="00EB4B31"/>
    <w:rsid w:val="00EC0B57"/>
    <w:rsid w:val="00EC3DED"/>
    <w:rsid w:val="00EC4707"/>
    <w:rsid w:val="00EC553F"/>
    <w:rsid w:val="00ED7D41"/>
    <w:rsid w:val="00EF74F4"/>
    <w:rsid w:val="00F00364"/>
    <w:rsid w:val="00F01DF7"/>
    <w:rsid w:val="00F035FA"/>
    <w:rsid w:val="00F04245"/>
    <w:rsid w:val="00F10397"/>
    <w:rsid w:val="00F138B5"/>
    <w:rsid w:val="00F1497C"/>
    <w:rsid w:val="00F342FA"/>
    <w:rsid w:val="00F36422"/>
    <w:rsid w:val="00F56725"/>
    <w:rsid w:val="00F57BCC"/>
    <w:rsid w:val="00F66278"/>
    <w:rsid w:val="00F668DC"/>
    <w:rsid w:val="00F764C1"/>
    <w:rsid w:val="00F7750C"/>
    <w:rsid w:val="00F8547C"/>
    <w:rsid w:val="00F87769"/>
    <w:rsid w:val="00F971DC"/>
    <w:rsid w:val="00FA146D"/>
    <w:rsid w:val="00FA31BE"/>
    <w:rsid w:val="00FA433B"/>
    <w:rsid w:val="00FB485B"/>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8E8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C006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C0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19</Pages>
  <Words>11324</Words>
  <Characters>64551</Characters>
  <Application>Microsoft Macintosh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Laura Rapp</cp:lastModifiedBy>
  <cp:revision>70</cp:revision>
  <dcterms:created xsi:type="dcterms:W3CDTF">2014-11-21T14:27:00Z</dcterms:created>
  <dcterms:modified xsi:type="dcterms:W3CDTF">2014-11-23T03:51:00Z</dcterms:modified>
</cp:coreProperties>
</file>