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14:paraId="4A35B955" w14:textId="77777777" w:rsidTr="002F16E1">
        <w:tc>
          <w:tcPr>
            <w:tcW w:w="10421" w:type="dxa"/>
            <w:shd w:val="clear" w:color="auto" w:fill="auto"/>
          </w:tcPr>
          <w:p w14:paraId="2B78893D" w14:textId="77777777" w:rsidR="005263ED" w:rsidRPr="002F16E1" w:rsidRDefault="00196026" w:rsidP="002F16E1">
            <w:pPr>
              <w:jc w:val="center"/>
              <w:rPr>
                <w:b/>
                <w:sz w:val="18"/>
                <w:szCs w:val="18"/>
              </w:rPr>
            </w:pPr>
            <w:bookmarkStart w:id="0" w:name="_GoBack"/>
            <w:bookmarkEnd w:id="0"/>
            <w:r w:rsidRPr="002F16E1">
              <w:rPr>
                <w:b/>
                <w:sz w:val="18"/>
                <w:szCs w:val="18"/>
              </w:rPr>
              <w:t>CRITICALLY APPRAISED TOPIC</w:t>
            </w:r>
          </w:p>
        </w:tc>
      </w:tr>
    </w:tbl>
    <w:p w14:paraId="0A13D95C"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591DA071" w14:textId="77777777" w:rsidTr="002F16E1">
        <w:tc>
          <w:tcPr>
            <w:tcW w:w="10421" w:type="dxa"/>
            <w:shd w:val="clear" w:color="auto" w:fill="auto"/>
          </w:tcPr>
          <w:p w14:paraId="36864BFB" w14:textId="4EF69782" w:rsidR="008B5180" w:rsidRPr="002F16E1" w:rsidRDefault="00A05703" w:rsidP="007960F4">
            <w:pPr>
              <w:spacing w:before="120" w:after="120"/>
              <w:rPr>
                <w:sz w:val="16"/>
                <w:szCs w:val="16"/>
              </w:rPr>
            </w:pPr>
            <w:r w:rsidRPr="002B1068">
              <w:rPr>
                <w:sz w:val="18"/>
                <w:szCs w:val="18"/>
              </w:rPr>
              <w:t>Are short-term conservative management techniques (pelvic floor muscle training) during pregnancy or within 1 year following childbirth effective at reducing urinary incontinence for women more than 1 year following childbirth?</w:t>
            </w:r>
          </w:p>
        </w:tc>
      </w:tr>
    </w:tbl>
    <w:p w14:paraId="1ACDC514"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5BE96C1E" w14:textId="77777777" w:rsidTr="002F16E1">
        <w:tc>
          <w:tcPr>
            <w:tcW w:w="1908" w:type="dxa"/>
            <w:shd w:val="clear" w:color="auto" w:fill="auto"/>
          </w:tcPr>
          <w:p w14:paraId="630E3F52"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34A00954" w14:textId="77777777" w:rsidR="003A6741" w:rsidRPr="002F16E1" w:rsidRDefault="00A05703" w:rsidP="002F16E1">
            <w:pPr>
              <w:spacing w:before="120" w:after="120"/>
              <w:rPr>
                <w:sz w:val="18"/>
                <w:szCs w:val="18"/>
              </w:rPr>
            </w:pPr>
            <w:r>
              <w:rPr>
                <w:sz w:val="18"/>
                <w:szCs w:val="18"/>
              </w:rPr>
              <w:t>Lorna Troost</w:t>
            </w:r>
          </w:p>
        </w:tc>
        <w:tc>
          <w:tcPr>
            <w:tcW w:w="1107" w:type="dxa"/>
            <w:shd w:val="clear" w:color="auto" w:fill="auto"/>
          </w:tcPr>
          <w:p w14:paraId="7A929B80"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65648259" w14:textId="77777777" w:rsidR="003A6741" w:rsidRPr="002F16E1" w:rsidRDefault="00A05703" w:rsidP="002F16E1">
            <w:pPr>
              <w:spacing w:before="120" w:after="120"/>
              <w:rPr>
                <w:sz w:val="18"/>
                <w:szCs w:val="18"/>
              </w:rPr>
            </w:pPr>
            <w:r>
              <w:rPr>
                <w:sz w:val="18"/>
                <w:szCs w:val="18"/>
              </w:rPr>
              <w:t>November 22, 2014</w:t>
            </w:r>
          </w:p>
        </w:tc>
      </w:tr>
      <w:tr w:rsidR="008B031E" w:rsidRPr="002F16E1" w14:paraId="64B2D3BB" w14:textId="77777777" w:rsidTr="002F16E1">
        <w:tc>
          <w:tcPr>
            <w:tcW w:w="1908" w:type="dxa"/>
            <w:shd w:val="clear" w:color="auto" w:fill="auto"/>
          </w:tcPr>
          <w:p w14:paraId="24E5A84C"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19762695" w14:textId="50BAC87A" w:rsidR="008B031E" w:rsidRPr="002F16E1" w:rsidRDefault="00A05703" w:rsidP="000E337B">
            <w:pPr>
              <w:spacing w:before="120" w:after="120"/>
              <w:rPr>
                <w:sz w:val="18"/>
                <w:szCs w:val="18"/>
              </w:rPr>
            </w:pPr>
            <w:r>
              <w:rPr>
                <w:sz w:val="18"/>
                <w:szCs w:val="18"/>
              </w:rPr>
              <w:t>ltroost@med.unc.edu</w:t>
            </w:r>
          </w:p>
        </w:tc>
      </w:tr>
    </w:tbl>
    <w:p w14:paraId="0EB65B4F" w14:textId="77777777" w:rsidR="00FE7D95" w:rsidRPr="00C76BDB" w:rsidRDefault="00A66A42" w:rsidP="00A66A42">
      <w:pPr>
        <w:spacing w:before="120" w:after="120"/>
        <w:rPr>
          <w:b/>
          <w:sz w:val="18"/>
          <w:szCs w:val="18"/>
        </w:rPr>
      </w:pPr>
      <w:r w:rsidRPr="00C76BDB">
        <w:rPr>
          <w:b/>
          <w:sz w:val="18"/>
          <w:szCs w:val="18"/>
        </w:rPr>
        <w:t>CLINI</w:t>
      </w:r>
      <w:r w:rsidR="00E45289" w:rsidRPr="00C76BDB">
        <w:rPr>
          <w:b/>
          <w:sz w:val="18"/>
          <w:szCs w:val="18"/>
        </w:rPr>
        <w:t>C</w:t>
      </w:r>
      <w:r w:rsidRPr="00C76BDB">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4D8E71F5" w14:textId="77777777" w:rsidTr="002F16E1">
        <w:tc>
          <w:tcPr>
            <w:tcW w:w="10421" w:type="dxa"/>
            <w:shd w:val="clear" w:color="auto" w:fill="auto"/>
          </w:tcPr>
          <w:p w14:paraId="663B6E13" w14:textId="4E50A040" w:rsidR="003D1021" w:rsidRPr="00C76BDB" w:rsidRDefault="00A05703" w:rsidP="00A05703">
            <w:pPr>
              <w:spacing w:before="120" w:after="120"/>
              <w:rPr>
                <w:sz w:val="18"/>
                <w:szCs w:val="18"/>
              </w:rPr>
            </w:pPr>
            <w:r w:rsidRPr="00C76BDB">
              <w:rPr>
                <w:sz w:val="18"/>
                <w:szCs w:val="18"/>
              </w:rPr>
              <w:t>Over a third of women immediately post-partum will experience mild-moderat</w:t>
            </w:r>
            <w:r w:rsidR="00F14BA4">
              <w:rPr>
                <w:sz w:val="18"/>
                <w:szCs w:val="18"/>
              </w:rPr>
              <w:t>e urinary incontinence (</w:t>
            </w:r>
            <w:r w:rsidRPr="00C76BDB">
              <w:rPr>
                <w:sz w:val="18"/>
                <w:szCs w:val="18"/>
              </w:rPr>
              <w:t>UI).</w:t>
            </w:r>
            <w:r w:rsidR="0050361B" w:rsidRPr="00C76BDB">
              <w:rPr>
                <w:sz w:val="18"/>
                <w:szCs w:val="18"/>
                <w:vertAlign w:val="superscript"/>
              </w:rPr>
              <w:t>1</w:t>
            </w:r>
            <w:r w:rsidR="00F14BA4">
              <w:rPr>
                <w:sz w:val="18"/>
                <w:szCs w:val="18"/>
              </w:rPr>
              <w:t xml:space="preserve">  Many women will experience </w:t>
            </w:r>
            <w:r w:rsidRPr="00C76BDB">
              <w:rPr>
                <w:sz w:val="18"/>
                <w:szCs w:val="18"/>
              </w:rPr>
              <w:t xml:space="preserve">UI frequently for several years post-partum and rarely receive treatment (while available) or talk to their medical professionals about UI. </w:t>
            </w:r>
            <w:r w:rsidR="003D1021" w:rsidRPr="00C76BDB">
              <w:rPr>
                <w:sz w:val="18"/>
                <w:szCs w:val="18"/>
              </w:rPr>
              <w:t xml:space="preserve"> Many physical therapists are unaware that there is treatment within their scope of practice that can help to alleviate </w:t>
            </w:r>
            <w:r w:rsidR="00E03AC9" w:rsidRPr="00C76BDB">
              <w:rPr>
                <w:sz w:val="18"/>
                <w:szCs w:val="18"/>
              </w:rPr>
              <w:t>symptoms.</w:t>
            </w:r>
          </w:p>
          <w:p w14:paraId="04D9AA90" w14:textId="3536F383" w:rsidR="00A05703" w:rsidRPr="00C76BDB" w:rsidRDefault="00A05703" w:rsidP="00A05703">
            <w:pPr>
              <w:spacing w:before="120" w:after="120"/>
              <w:rPr>
                <w:sz w:val="18"/>
                <w:szCs w:val="18"/>
              </w:rPr>
            </w:pPr>
            <w:r w:rsidRPr="00C76BDB">
              <w:rPr>
                <w:sz w:val="18"/>
                <w:szCs w:val="18"/>
              </w:rPr>
              <w:t>UI has been linked to a decrease in physical activity due to fear of experiencing</w:t>
            </w:r>
            <w:r w:rsidR="00F14BA4">
              <w:rPr>
                <w:sz w:val="18"/>
                <w:szCs w:val="18"/>
              </w:rPr>
              <w:t xml:space="preserve"> episodes of </w:t>
            </w:r>
            <w:r w:rsidRPr="00C76BDB">
              <w:rPr>
                <w:sz w:val="18"/>
                <w:szCs w:val="18"/>
              </w:rPr>
              <w:t>UI, leading to a slower recover and loss of hea</w:t>
            </w:r>
            <w:r w:rsidR="00F14BA4">
              <w:rPr>
                <w:sz w:val="18"/>
                <w:szCs w:val="18"/>
              </w:rPr>
              <w:t xml:space="preserve">lthy habits.  In older adults, </w:t>
            </w:r>
            <w:r w:rsidRPr="00C76BDB">
              <w:rPr>
                <w:sz w:val="18"/>
                <w:szCs w:val="18"/>
              </w:rPr>
              <w:t>UI has frequently been linked to a loss of independence and decreased quality of life</w:t>
            </w:r>
            <w:r w:rsidR="00C76BDB">
              <w:rPr>
                <w:sz w:val="18"/>
                <w:szCs w:val="18"/>
                <w:vertAlign w:val="superscript"/>
              </w:rPr>
              <w:t>2</w:t>
            </w:r>
            <w:r w:rsidRPr="00C76BDB">
              <w:rPr>
                <w:sz w:val="18"/>
                <w:szCs w:val="18"/>
              </w:rPr>
              <w:t xml:space="preserve"> and thus has a significant social and economic cost.  Conservative management techniques such as pelvic floor muscle training</w:t>
            </w:r>
            <w:r w:rsidR="00EF2313">
              <w:rPr>
                <w:sz w:val="18"/>
                <w:szCs w:val="18"/>
              </w:rPr>
              <w:t xml:space="preserve"> (PFMT)</w:t>
            </w:r>
            <w:r w:rsidRPr="00C76BDB">
              <w:rPr>
                <w:sz w:val="18"/>
                <w:szCs w:val="18"/>
              </w:rPr>
              <w:t xml:space="preserve"> have been shown to reduce episodes and severity of episodes of </w:t>
            </w:r>
            <w:r w:rsidR="00BE28FA">
              <w:rPr>
                <w:sz w:val="18"/>
                <w:szCs w:val="18"/>
              </w:rPr>
              <w:t>UI</w:t>
            </w:r>
            <w:r w:rsidRPr="00C76BDB">
              <w:rPr>
                <w:sz w:val="18"/>
                <w:szCs w:val="18"/>
              </w:rPr>
              <w:t xml:space="preserve"> in older women i</w:t>
            </w:r>
            <w:r w:rsidR="00C76BDB">
              <w:rPr>
                <w:sz w:val="18"/>
                <w:szCs w:val="18"/>
              </w:rPr>
              <w:t>n both the short and long term</w:t>
            </w:r>
            <w:r w:rsidRPr="00C76BDB">
              <w:rPr>
                <w:sz w:val="18"/>
                <w:szCs w:val="18"/>
              </w:rPr>
              <w:t>.</w:t>
            </w:r>
            <w:r w:rsidR="00C76BDB">
              <w:rPr>
                <w:sz w:val="18"/>
                <w:szCs w:val="18"/>
                <w:vertAlign w:val="superscript"/>
              </w:rPr>
              <w:t>3</w:t>
            </w:r>
            <w:r w:rsidRPr="00C76BDB">
              <w:rPr>
                <w:sz w:val="18"/>
                <w:szCs w:val="18"/>
              </w:rPr>
              <w:t xml:space="preserve">  </w:t>
            </w:r>
            <w:r w:rsidR="00BE28FA">
              <w:rPr>
                <w:sz w:val="18"/>
                <w:szCs w:val="18"/>
              </w:rPr>
              <w:t>The s</w:t>
            </w:r>
            <w:r w:rsidRPr="00C76BDB">
              <w:rPr>
                <w:sz w:val="18"/>
                <w:szCs w:val="18"/>
              </w:rPr>
              <w:t xml:space="preserve">hort-term efficacy of pelvic floor muscle training has been established in many populations, but the </w:t>
            </w:r>
            <w:r w:rsidR="00BE28FA">
              <w:rPr>
                <w:sz w:val="18"/>
                <w:szCs w:val="18"/>
              </w:rPr>
              <w:t xml:space="preserve">short- and </w:t>
            </w:r>
            <w:r w:rsidRPr="00C76BDB">
              <w:rPr>
                <w:sz w:val="18"/>
                <w:szCs w:val="18"/>
              </w:rPr>
              <w:t>long–</w:t>
            </w:r>
            <w:r w:rsidR="00591903">
              <w:rPr>
                <w:sz w:val="18"/>
                <w:szCs w:val="18"/>
              </w:rPr>
              <w:t>term efficacy of ante- and post</w:t>
            </w:r>
            <w:r w:rsidRPr="00C76BDB">
              <w:rPr>
                <w:sz w:val="18"/>
                <w:szCs w:val="18"/>
              </w:rPr>
              <w:t xml:space="preserve">natal interventions </w:t>
            </w:r>
            <w:r w:rsidR="00BE28FA">
              <w:rPr>
                <w:sz w:val="18"/>
                <w:szCs w:val="18"/>
              </w:rPr>
              <w:t>is</w:t>
            </w:r>
            <w:r w:rsidRPr="00C76BDB">
              <w:rPr>
                <w:sz w:val="18"/>
                <w:szCs w:val="18"/>
              </w:rPr>
              <w:t xml:space="preserve"> relevant to how intervention programs are structured and how p</w:t>
            </w:r>
            <w:r w:rsidR="00B236AE">
              <w:rPr>
                <w:sz w:val="18"/>
                <w:szCs w:val="18"/>
              </w:rPr>
              <w:t xml:space="preserve">otential recurrent episodes of </w:t>
            </w:r>
            <w:r w:rsidRPr="00C76BDB">
              <w:rPr>
                <w:sz w:val="18"/>
                <w:szCs w:val="18"/>
              </w:rPr>
              <w:t>UI are approached by clinicians.</w:t>
            </w:r>
          </w:p>
          <w:p w14:paraId="187EA50C" w14:textId="208778E8" w:rsidR="00A66A42" w:rsidRPr="00222504" w:rsidRDefault="00FC172C" w:rsidP="00B236AE">
            <w:pPr>
              <w:spacing w:before="120" w:after="120"/>
              <w:rPr>
                <w:sz w:val="18"/>
                <w:szCs w:val="18"/>
              </w:rPr>
            </w:pPr>
            <w:r w:rsidRPr="00C76BDB">
              <w:rPr>
                <w:sz w:val="18"/>
                <w:szCs w:val="18"/>
              </w:rPr>
              <w:t>An estimated 50% of women will lose some supportive function of the pelvic floor muscles (PFM) as a result of pregnancy and childbirth</w:t>
            </w:r>
            <w:r w:rsidR="002F4DEB" w:rsidRPr="00C76BDB">
              <w:rPr>
                <w:sz w:val="18"/>
                <w:szCs w:val="18"/>
              </w:rPr>
              <w:t xml:space="preserve"> and 20-26% of women will experience major injury to the PFM following vaginal delivery.</w:t>
            </w:r>
            <w:r w:rsidR="003366B5">
              <w:rPr>
                <w:sz w:val="18"/>
                <w:szCs w:val="18"/>
                <w:vertAlign w:val="superscript"/>
              </w:rPr>
              <w:t>17</w:t>
            </w:r>
            <w:r w:rsidR="00410251" w:rsidRPr="00C76BDB">
              <w:rPr>
                <w:sz w:val="18"/>
                <w:szCs w:val="18"/>
              </w:rPr>
              <w:t xml:space="preserve">  UI has been linked to a decrease in physical activity for all populations.  Given that physical activity is recommended for pregnant and postpartum women, UI is important and necessary to addres</w:t>
            </w:r>
            <w:r w:rsidR="001A254D" w:rsidRPr="00C76BDB">
              <w:rPr>
                <w:sz w:val="18"/>
                <w:szCs w:val="18"/>
              </w:rPr>
              <w:t>s</w:t>
            </w:r>
            <w:r w:rsidR="00410251" w:rsidRPr="00C76BDB">
              <w:rPr>
                <w:sz w:val="18"/>
                <w:szCs w:val="18"/>
              </w:rPr>
              <w:t xml:space="preserve"> and treat early for the sake of improved pregnancy-related outcomes</w:t>
            </w:r>
            <w:r w:rsidR="00B236AE">
              <w:rPr>
                <w:sz w:val="18"/>
                <w:szCs w:val="18"/>
              </w:rPr>
              <w:t>.</w:t>
            </w:r>
          </w:p>
        </w:tc>
      </w:tr>
    </w:tbl>
    <w:p w14:paraId="37C35742" w14:textId="77777777" w:rsidR="00A66A42" w:rsidRPr="00A66A42" w:rsidRDefault="00A66A42" w:rsidP="00A66A42">
      <w:pPr>
        <w:spacing w:before="120"/>
        <w:rPr>
          <w:b/>
          <w:sz w:val="18"/>
          <w:szCs w:val="18"/>
        </w:rPr>
      </w:pPr>
      <w:r w:rsidRPr="00A66A42">
        <w:rPr>
          <w:b/>
          <w:sz w:val="18"/>
          <w:szCs w:val="18"/>
        </w:rPr>
        <w:t>SUMMARY OF SEARCH</w:t>
      </w:r>
    </w:p>
    <w:p w14:paraId="5BF752D2"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593D784C" w14:textId="77777777" w:rsidTr="002F16E1">
        <w:tc>
          <w:tcPr>
            <w:tcW w:w="10421" w:type="dxa"/>
            <w:shd w:val="clear" w:color="auto" w:fill="auto"/>
          </w:tcPr>
          <w:p w14:paraId="6EA50680" w14:textId="1AB2A1D3" w:rsidR="008D0D15" w:rsidRDefault="00D6183B" w:rsidP="00D6183B">
            <w:pPr>
              <w:pStyle w:val="ListParagraph"/>
              <w:numPr>
                <w:ilvl w:val="0"/>
                <w:numId w:val="14"/>
              </w:numPr>
              <w:spacing w:before="120" w:after="120"/>
              <w:rPr>
                <w:sz w:val="18"/>
                <w:szCs w:val="18"/>
              </w:rPr>
            </w:pPr>
            <w:r>
              <w:rPr>
                <w:sz w:val="18"/>
                <w:szCs w:val="18"/>
              </w:rPr>
              <w:t>3 electronic databases searched, 18 articles and reviews identified.</w:t>
            </w:r>
            <w:r w:rsidR="00F360B8">
              <w:rPr>
                <w:sz w:val="18"/>
                <w:szCs w:val="18"/>
              </w:rPr>
              <w:t xml:space="preserve"> </w:t>
            </w:r>
          </w:p>
          <w:p w14:paraId="62A4B48F" w14:textId="6A5D5C81" w:rsidR="00D6183B" w:rsidRDefault="00D6183B" w:rsidP="00D6183B">
            <w:pPr>
              <w:pStyle w:val="ListParagraph"/>
              <w:numPr>
                <w:ilvl w:val="1"/>
                <w:numId w:val="14"/>
              </w:numPr>
              <w:spacing w:before="120" w:after="120"/>
              <w:rPr>
                <w:sz w:val="18"/>
                <w:szCs w:val="18"/>
              </w:rPr>
            </w:pPr>
            <w:r>
              <w:rPr>
                <w:sz w:val="18"/>
                <w:szCs w:val="18"/>
              </w:rPr>
              <w:t>Randomized controlled trials, controlled trials, and systematic reviews identified</w:t>
            </w:r>
          </w:p>
          <w:p w14:paraId="4EBB8FE0" w14:textId="11A9A024" w:rsidR="00F360B8" w:rsidRDefault="00D6183B" w:rsidP="00AE5145">
            <w:pPr>
              <w:pStyle w:val="ListParagraph"/>
              <w:numPr>
                <w:ilvl w:val="0"/>
                <w:numId w:val="14"/>
              </w:numPr>
              <w:spacing w:before="120" w:after="120"/>
              <w:rPr>
                <w:sz w:val="18"/>
                <w:szCs w:val="18"/>
              </w:rPr>
            </w:pPr>
            <w:r>
              <w:rPr>
                <w:sz w:val="18"/>
                <w:szCs w:val="18"/>
              </w:rPr>
              <w:t>Evidence from the highest quality three studies:</w:t>
            </w:r>
          </w:p>
          <w:p w14:paraId="131E8301" w14:textId="3366179F" w:rsidR="007545FC" w:rsidRDefault="007545FC" w:rsidP="00D6183B">
            <w:pPr>
              <w:pStyle w:val="ListParagraph"/>
              <w:numPr>
                <w:ilvl w:val="1"/>
                <w:numId w:val="14"/>
              </w:numPr>
              <w:spacing w:before="120" w:after="120"/>
              <w:rPr>
                <w:sz w:val="18"/>
                <w:szCs w:val="18"/>
              </w:rPr>
            </w:pPr>
            <w:r>
              <w:rPr>
                <w:sz w:val="18"/>
                <w:szCs w:val="18"/>
              </w:rPr>
              <w:t xml:space="preserve">Pelvic floor muscle training (PFMT) </w:t>
            </w:r>
            <w:r w:rsidR="00C24E55">
              <w:rPr>
                <w:sz w:val="18"/>
                <w:szCs w:val="18"/>
              </w:rPr>
              <w:t>programs can help to prevent and treat urinary incontinence in pregnant and postnatal women when performed during or following pregnancy.</w:t>
            </w:r>
          </w:p>
          <w:p w14:paraId="1BCC6E78" w14:textId="407479A4" w:rsidR="00831B01" w:rsidRDefault="00831B01" w:rsidP="00D6183B">
            <w:pPr>
              <w:pStyle w:val="ListParagraph"/>
              <w:numPr>
                <w:ilvl w:val="1"/>
                <w:numId w:val="14"/>
              </w:numPr>
              <w:spacing w:before="120" w:after="120"/>
              <w:rPr>
                <w:sz w:val="18"/>
                <w:szCs w:val="18"/>
              </w:rPr>
            </w:pPr>
            <w:r>
              <w:rPr>
                <w:sz w:val="18"/>
                <w:szCs w:val="18"/>
              </w:rPr>
              <w:t>More intensive programs (near max</w:t>
            </w:r>
            <w:r w:rsidR="00BE50A3">
              <w:rPr>
                <w:sz w:val="18"/>
                <w:szCs w:val="18"/>
              </w:rPr>
              <w:t>imal contractions, longer program duration) with more clinician supervision</w:t>
            </w:r>
            <w:r w:rsidR="006057F3">
              <w:rPr>
                <w:sz w:val="18"/>
                <w:szCs w:val="18"/>
              </w:rPr>
              <w:t>,</w:t>
            </w:r>
            <w:r w:rsidR="00BE50A3">
              <w:rPr>
                <w:sz w:val="18"/>
                <w:szCs w:val="18"/>
              </w:rPr>
              <w:t xml:space="preserve"> in addition to home exercise programs</w:t>
            </w:r>
            <w:r w:rsidR="001F24B4">
              <w:rPr>
                <w:sz w:val="18"/>
                <w:szCs w:val="18"/>
              </w:rPr>
              <w:t xml:space="preserve"> (HEP)</w:t>
            </w:r>
            <w:r w:rsidR="006057F3">
              <w:rPr>
                <w:sz w:val="18"/>
                <w:szCs w:val="18"/>
              </w:rPr>
              <w:t>,</w:t>
            </w:r>
            <w:r w:rsidR="00BE50A3">
              <w:rPr>
                <w:sz w:val="18"/>
                <w:szCs w:val="18"/>
              </w:rPr>
              <w:t xml:space="preserve"> provide more preventative and treatment benefit than shorter, less intensive, more independent programs.</w:t>
            </w:r>
          </w:p>
          <w:p w14:paraId="182548E9" w14:textId="2FA17A7A" w:rsidR="00BE50A3" w:rsidRDefault="00C24E55" w:rsidP="00D6183B">
            <w:pPr>
              <w:pStyle w:val="ListParagraph"/>
              <w:numPr>
                <w:ilvl w:val="1"/>
                <w:numId w:val="14"/>
              </w:numPr>
              <w:spacing w:before="120" w:after="120"/>
              <w:rPr>
                <w:sz w:val="18"/>
                <w:szCs w:val="18"/>
              </w:rPr>
            </w:pPr>
            <w:r>
              <w:rPr>
                <w:sz w:val="18"/>
                <w:szCs w:val="18"/>
              </w:rPr>
              <w:t>Additional therapies, including biofeedback, transverse abdominus training, and pelvic floor weights do not appear to provide additional benefit in the form of decrease</w:t>
            </w:r>
            <w:r w:rsidR="006057F3">
              <w:rPr>
                <w:sz w:val="18"/>
                <w:szCs w:val="18"/>
              </w:rPr>
              <w:t>d</w:t>
            </w:r>
            <w:r>
              <w:rPr>
                <w:sz w:val="18"/>
                <w:szCs w:val="18"/>
              </w:rPr>
              <w:t xml:space="preserve"> UI symptoms.</w:t>
            </w:r>
          </w:p>
          <w:p w14:paraId="271356AD" w14:textId="4A1FC925" w:rsidR="00D6183B" w:rsidRDefault="00D6183B" w:rsidP="00D6183B">
            <w:pPr>
              <w:pStyle w:val="ListParagraph"/>
              <w:numPr>
                <w:ilvl w:val="1"/>
                <w:numId w:val="14"/>
              </w:numPr>
              <w:spacing w:before="120" w:after="120"/>
              <w:rPr>
                <w:sz w:val="18"/>
                <w:szCs w:val="18"/>
              </w:rPr>
            </w:pPr>
            <w:r>
              <w:rPr>
                <w:sz w:val="18"/>
                <w:szCs w:val="18"/>
              </w:rPr>
              <w:t xml:space="preserve">There is significant heterogeneity of research protocols and study populations; long-term outcomes have been insufficiently assessed to judge the value of </w:t>
            </w:r>
            <w:r w:rsidR="00CC421F">
              <w:rPr>
                <w:sz w:val="18"/>
                <w:szCs w:val="18"/>
              </w:rPr>
              <w:t>limited duration (up to 12 week)</w:t>
            </w:r>
            <w:r>
              <w:rPr>
                <w:sz w:val="18"/>
                <w:szCs w:val="18"/>
              </w:rPr>
              <w:t xml:space="preserve"> PFMT programs after 6 months.  However, like all muscles, PFM will suffer from disuse atrophy, which may lead to decreased benefit after 6 months</w:t>
            </w:r>
            <w:r w:rsidR="001F24B4">
              <w:rPr>
                <w:sz w:val="18"/>
                <w:szCs w:val="18"/>
              </w:rPr>
              <w:t xml:space="preserve"> without maintenance HEP</w:t>
            </w:r>
            <w:r>
              <w:rPr>
                <w:sz w:val="18"/>
                <w:szCs w:val="18"/>
              </w:rPr>
              <w:t>.</w:t>
            </w:r>
          </w:p>
          <w:p w14:paraId="75ABC1FA" w14:textId="26F01DA0" w:rsidR="00F360B8" w:rsidRPr="00D6183B" w:rsidRDefault="00D6183B" w:rsidP="00D6183B">
            <w:pPr>
              <w:pStyle w:val="ListParagraph"/>
              <w:numPr>
                <w:ilvl w:val="0"/>
                <w:numId w:val="14"/>
              </w:numPr>
              <w:spacing w:before="120" w:after="120"/>
              <w:rPr>
                <w:sz w:val="18"/>
                <w:szCs w:val="18"/>
              </w:rPr>
            </w:pPr>
            <w:r>
              <w:rPr>
                <w:sz w:val="18"/>
                <w:szCs w:val="18"/>
              </w:rPr>
              <w:t>Quality: inherent limitations lower the overall quality of research in this area, since subject and interventionist blinding to therapy is not possible.  Overall methodology quality is moderate to good (6-8/10 on PEDro scale</w:t>
            </w:r>
            <w:r w:rsidR="00EF11EE">
              <w:rPr>
                <w:sz w:val="18"/>
                <w:szCs w:val="18"/>
              </w:rPr>
              <w:t>, 9-11/11</w:t>
            </w:r>
            <w:r w:rsidR="002B4422">
              <w:rPr>
                <w:sz w:val="18"/>
                <w:szCs w:val="18"/>
              </w:rPr>
              <w:t xml:space="preserve"> on AMSTAR</w:t>
            </w:r>
            <w:r>
              <w:rPr>
                <w:sz w:val="18"/>
                <w:szCs w:val="18"/>
              </w:rPr>
              <w:t xml:space="preserve">). </w:t>
            </w:r>
          </w:p>
        </w:tc>
      </w:tr>
    </w:tbl>
    <w:p w14:paraId="263CEBC7"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7EA1E696" w14:textId="77777777" w:rsidTr="002F16E1">
        <w:tc>
          <w:tcPr>
            <w:tcW w:w="10421" w:type="dxa"/>
            <w:shd w:val="clear" w:color="auto" w:fill="auto"/>
          </w:tcPr>
          <w:p w14:paraId="38FA8A8C" w14:textId="2745F754" w:rsidR="00637684" w:rsidRPr="007960F4" w:rsidRDefault="007960F4" w:rsidP="00732189">
            <w:pPr>
              <w:spacing w:before="120" w:after="120"/>
              <w:rPr>
                <w:sz w:val="18"/>
                <w:szCs w:val="18"/>
              </w:rPr>
            </w:pPr>
            <w:r w:rsidRPr="007960F4">
              <w:rPr>
                <w:sz w:val="18"/>
                <w:szCs w:val="18"/>
              </w:rPr>
              <w:t xml:space="preserve">Short-term (6-12 week) intensive </w:t>
            </w:r>
            <w:r w:rsidR="00732189">
              <w:rPr>
                <w:sz w:val="18"/>
                <w:szCs w:val="18"/>
              </w:rPr>
              <w:t>PFMT</w:t>
            </w:r>
            <w:r w:rsidRPr="007960F4">
              <w:rPr>
                <w:sz w:val="18"/>
                <w:szCs w:val="18"/>
              </w:rPr>
              <w:t xml:space="preserve"> programs performed during the antenatal or postnatal period</w:t>
            </w:r>
            <w:r w:rsidR="00732189">
              <w:rPr>
                <w:sz w:val="18"/>
                <w:szCs w:val="18"/>
              </w:rPr>
              <w:t>s</w:t>
            </w:r>
            <w:r w:rsidRPr="007960F4">
              <w:rPr>
                <w:sz w:val="18"/>
                <w:szCs w:val="18"/>
              </w:rPr>
              <w:t xml:space="preserve"> provide protection against and treatment for </w:t>
            </w:r>
            <w:r w:rsidR="00F14BA4">
              <w:rPr>
                <w:sz w:val="18"/>
                <w:szCs w:val="18"/>
              </w:rPr>
              <w:t>UI</w:t>
            </w:r>
            <w:r w:rsidRPr="007960F4">
              <w:rPr>
                <w:sz w:val="18"/>
                <w:szCs w:val="18"/>
              </w:rPr>
              <w:t xml:space="preserve"> in the </w:t>
            </w:r>
            <w:r w:rsidR="00732189">
              <w:rPr>
                <w:sz w:val="18"/>
                <w:szCs w:val="18"/>
              </w:rPr>
              <w:t>short- and medium-</w:t>
            </w:r>
            <w:r w:rsidRPr="007960F4">
              <w:rPr>
                <w:sz w:val="18"/>
                <w:szCs w:val="18"/>
              </w:rPr>
              <w:t xml:space="preserve">term (up to six months postnatally).  </w:t>
            </w:r>
            <w:r>
              <w:rPr>
                <w:sz w:val="18"/>
                <w:szCs w:val="18"/>
              </w:rPr>
              <w:t>The l</w:t>
            </w:r>
            <w:r w:rsidRPr="007960F4">
              <w:rPr>
                <w:sz w:val="18"/>
                <w:szCs w:val="18"/>
              </w:rPr>
              <w:t xml:space="preserve">onger term efficacy of PFMT has not been satisfactorily established by the literature. </w:t>
            </w:r>
          </w:p>
        </w:tc>
      </w:tr>
    </w:tbl>
    <w:p w14:paraId="2417FE82" w14:textId="77777777" w:rsidR="00637684" w:rsidRPr="00554FFC" w:rsidRDefault="00637684" w:rsidP="00A114AF">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4C87695F" w14:textId="77777777" w:rsidTr="002F16E1">
        <w:tc>
          <w:tcPr>
            <w:tcW w:w="10421" w:type="dxa"/>
            <w:shd w:val="clear" w:color="auto" w:fill="E6E6E6"/>
          </w:tcPr>
          <w:p w14:paraId="478B7800"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01E24565"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608CEC09"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10"/>
        <w:gridCol w:w="2386"/>
        <w:gridCol w:w="2600"/>
      </w:tblGrid>
      <w:tr w:rsidR="00554FFC" w:rsidRPr="002F16E1" w14:paraId="7B16C687" w14:textId="77777777" w:rsidTr="009F54E4">
        <w:tc>
          <w:tcPr>
            <w:tcW w:w="10421" w:type="dxa"/>
            <w:gridSpan w:val="4"/>
            <w:shd w:val="clear" w:color="auto" w:fill="E6E6E6"/>
          </w:tcPr>
          <w:p w14:paraId="194805E4"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1AF28D37" w14:textId="77777777" w:rsidTr="009F54E4">
        <w:tc>
          <w:tcPr>
            <w:tcW w:w="2525" w:type="dxa"/>
            <w:tcBorders>
              <w:right w:val="single" w:sz="8" w:space="0" w:color="auto"/>
            </w:tcBorders>
            <w:shd w:val="clear" w:color="auto" w:fill="auto"/>
          </w:tcPr>
          <w:p w14:paraId="33CB2CEB" w14:textId="77777777" w:rsidR="00554FFC" w:rsidRPr="00FA6A2A" w:rsidRDefault="00554FFC" w:rsidP="009E380F">
            <w:pPr>
              <w:spacing w:before="120" w:after="120"/>
              <w:rPr>
                <w:rFonts w:ascii="Arial" w:hAnsi="Arial"/>
                <w:sz w:val="18"/>
                <w:szCs w:val="18"/>
              </w:rPr>
            </w:pPr>
            <w:r w:rsidRPr="00FA6A2A">
              <w:rPr>
                <w:b/>
                <w:sz w:val="18"/>
                <w:szCs w:val="18"/>
                <w:u w:val="single"/>
              </w:rPr>
              <w:t>P</w:t>
            </w:r>
            <w:r w:rsidRPr="00FA6A2A">
              <w:rPr>
                <w:sz w:val="18"/>
                <w:szCs w:val="18"/>
              </w:rPr>
              <w:t>atient/Client Group</w:t>
            </w:r>
          </w:p>
        </w:tc>
        <w:tc>
          <w:tcPr>
            <w:tcW w:w="2910" w:type="dxa"/>
            <w:tcBorders>
              <w:left w:val="single" w:sz="8" w:space="0" w:color="auto"/>
            </w:tcBorders>
            <w:shd w:val="clear" w:color="auto" w:fill="auto"/>
          </w:tcPr>
          <w:p w14:paraId="14870139" w14:textId="77777777" w:rsidR="00554FFC" w:rsidRPr="00FA6A2A" w:rsidRDefault="00554FFC" w:rsidP="009E380F">
            <w:pPr>
              <w:spacing w:before="120" w:after="120"/>
              <w:rPr>
                <w:rFonts w:ascii="Arial" w:hAnsi="Arial"/>
                <w:sz w:val="18"/>
                <w:szCs w:val="18"/>
              </w:rPr>
            </w:pPr>
            <w:r w:rsidRPr="00FA6A2A">
              <w:rPr>
                <w:b/>
                <w:sz w:val="18"/>
                <w:szCs w:val="18"/>
                <w:u w:val="single"/>
              </w:rPr>
              <w:t>I</w:t>
            </w:r>
            <w:r w:rsidRPr="00FA6A2A">
              <w:rPr>
                <w:sz w:val="18"/>
                <w:szCs w:val="18"/>
              </w:rPr>
              <w:t>ntervention (or Assessment)</w:t>
            </w:r>
          </w:p>
        </w:tc>
        <w:tc>
          <w:tcPr>
            <w:tcW w:w="2386" w:type="dxa"/>
            <w:tcBorders>
              <w:left w:val="single" w:sz="8" w:space="0" w:color="auto"/>
            </w:tcBorders>
            <w:shd w:val="clear" w:color="auto" w:fill="auto"/>
          </w:tcPr>
          <w:p w14:paraId="1A46B6FC" w14:textId="77777777" w:rsidR="00554FFC" w:rsidRPr="00FA6A2A" w:rsidRDefault="00554FFC" w:rsidP="009E380F">
            <w:pPr>
              <w:spacing w:before="120" w:after="120"/>
              <w:rPr>
                <w:rFonts w:ascii="Arial" w:hAnsi="Arial"/>
                <w:sz w:val="18"/>
                <w:szCs w:val="18"/>
              </w:rPr>
            </w:pPr>
            <w:r w:rsidRPr="00FA6A2A">
              <w:rPr>
                <w:b/>
                <w:sz w:val="18"/>
                <w:szCs w:val="18"/>
                <w:u w:val="single"/>
              </w:rPr>
              <w:t>C</w:t>
            </w:r>
            <w:r w:rsidRPr="00FA6A2A">
              <w:rPr>
                <w:sz w:val="18"/>
                <w:szCs w:val="18"/>
              </w:rPr>
              <w:t>omparison</w:t>
            </w:r>
          </w:p>
        </w:tc>
        <w:tc>
          <w:tcPr>
            <w:tcW w:w="2600" w:type="dxa"/>
            <w:tcBorders>
              <w:left w:val="single" w:sz="8" w:space="0" w:color="auto"/>
            </w:tcBorders>
            <w:shd w:val="clear" w:color="auto" w:fill="auto"/>
          </w:tcPr>
          <w:p w14:paraId="25E69BC5" w14:textId="77777777" w:rsidR="00554FFC" w:rsidRPr="00FA6A2A" w:rsidRDefault="00554FFC" w:rsidP="009E380F">
            <w:pPr>
              <w:spacing w:before="120" w:after="120"/>
              <w:rPr>
                <w:rFonts w:ascii="Arial" w:hAnsi="Arial"/>
                <w:sz w:val="18"/>
                <w:szCs w:val="18"/>
              </w:rPr>
            </w:pPr>
            <w:r w:rsidRPr="00FA6A2A">
              <w:rPr>
                <w:b/>
                <w:sz w:val="18"/>
                <w:szCs w:val="18"/>
                <w:u w:val="single"/>
              </w:rPr>
              <w:t>O</w:t>
            </w:r>
            <w:r w:rsidRPr="00FA6A2A">
              <w:rPr>
                <w:sz w:val="18"/>
                <w:szCs w:val="18"/>
              </w:rPr>
              <w:t>utcome(s)</w:t>
            </w:r>
          </w:p>
        </w:tc>
      </w:tr>
      <w:tr w:rsidR="009F54E4" w:rsidRPr="002F16E1" w14:paraId="31D8E39B" w14:textId="77777777" w:rsidTr="009F54E4">
        <w:tc>
          <w:tcPr>
            <w:tcW w:w="2525" w:type="dxa"/>
            <w:tcBorders>
              <w:right w:val="single" w:sz="8" w:space="0" w:color="auto"/>
            </w:tcBorders>
            <w:shd w:val="clear" w:color="auto" w:fill="auto"/>
          </w:tcPr>
          <w:p w14:paraId="662036BE" w14:textId="78A0AA22" w:rsidR="009F54E4" w:rsidRPr="00FA6A2A" w:rsidRDefault="009F54E4" w:rsidP="009E380F">
            <w:pPr>
              <w:spacing w:before="120" w:after="120"/>
              <w:rPr>
                <w:rFonts w:ascii="Arial" w:hAnsi="Arial"/>
                <w:sz w:val="18"/>
                <w:szCs w:val="18"/>
              </w:rPr>
            </w:pPr>
            <w:r w:rsidRPr="00FA6A2A">
              <w:rPr>
                <w:sz w:val="18"/>
                <w:szCs w:val="18"/>
              </w:rPr>
              <w:t>Women</w:t>
            </w:r>
          </w:p>
        </w:tc>
        <w:tc>
          <w:tcPr>
            <w:tcW w:w="2910" w:type="dxa"/>
            <w:tcBorders>
              <w:left w:val="single" w:sz="8" w:space="0" w:color="auto"/>
            </w:tcBorders>
            <w:shd w:val="clear" w:color="auto" w:fill="auto"/>
          </w:tcPr>
          <w:p w14:paraId="7CE106F7" w14:textId="51DE3C9A" w:rsidR="009F54E4" w:rsidRPr="00FA6A2A" w:rsidRDefault="009F54E4" w:rsidP="009E380F">
            <w:pPr>
              <w:spacing w:before="120" w:after="120"/>
              <w:rPr>
                <w:rFonts w:ascii="Arial" w:hAnsi="Arial"/>
                <w:sz w:val="18"/>
                <w:szCs w:val="18"/>
              </w:rPr>
            </w:pPr>
            <w:r w:rsidRPr="00FA6A2A">
              <w:rPr>
                <w:sz w:val="18"/>
                <w:szCs w:val="18"/>
              </w:rPr>
              <w:t>Pelvic floor muscle training</w:t>
            </w:r>
          </w:p>
        </w:tc>
        <w:tc>
          <w:tcPr>
            <w:tcW w:w="2386" w:type="dxa"/>
            <w:tcBorders>
              <w:left w:val="single" w:sz="8" w:space="0" w:color="auto"/>
            </w:tcBorders>
            <w:shd w:val="clear" w:color="auto" w:fill="auto"/>
          </w:tcPr>
          <w:p w14:paraId="5FD519CE" w14:textId="2094A6C2" w:rsidR="009F54E4" w:rsidRPr="00FA6A2A" w:rsidRDefault="009F54E4" w:rsidP="009E380F">
            <w:pPr>
              <w:spacing w:before="120" w:after="120"/>
              <w:rPr>
                <w:rFonts w:ascii="Arial" w:hAnsi="Arial"/>
                <w:sz w:val="18"/>
                <w:szCs w:val="18"/>
              </w:rPr>
            </w:pPr>
            <w:r w:rsidRPr="00FA6A2A">
              <w:rPr>
                <w:sz w:val="18"/>
                <w:szCs w:val="18"/>
              </w:rPr>
              <w:t>(not applicable)</w:t>
            </w:r>
          </w:p>
        </w:tc>
        <w:tc>
          <w:tcPr>
            <w:tcW w:w="2600" w:type="dxa"/>
            <w:tcBorders>
              <w:left w:val="single" w:sz="8" w:space="0" w:color="auto"/>
            </w:tcBorders>
            <w:shd w:val="clear" w:color="auto" w:fill="auto"/>
          </w:tcPr>
          <w:p w14:paraId="0D4BD938" w14:textId="390CB51B" w:rsidR="009F54E4" w:rsidRPr="00FA6A2A" w:rsidRDefault="009F54E4" w:rsidP="009E380F">
            <w:pPr>
              <w:spacing w:before="120" w:after="120"/>
              <w:rPr>
                <w:rFonts w:ascii="Arial" w:hAnsi="Arial"/>
                <w:sz w:val="18"/>
                <w:szCs w:val="18"/>
              </w:rPr>
            </w:pPr>
            <w:r w:rsidRPr="00FA6A2A">
              <w:rPr>
                <w:sz w:val="18"/>
                <w:szCs w:val="18"/>
              </w:rPr>
              <w:t>Urinary continence</w:t>
            </w:r>
          </w:p>
        </w:tc>
      </w:tr>
      <w:tr w:rsidR="009F54E4" w:rsidRPr="002F16E1" w14:paraId="5F2B2E48" w14:textId="77777777" w:rsidTr="009F54E4">
        <w:tc>
          <w:tcPr>
            <w:tcW w:w="2525" w:type="dxa"/>
            <w:tcBorders>
              <w:top w:val="single" w:sz="4" w:space="0" w:color="auto"/>
              <w:left w:val="single" w:sz="4" w:space="0" w:color="auto"/>
              <w:bottom w:val="single" w:sz="4" w:space="0" w:color="auto"/>
              <w:right w:val="single" w:sz="8" w:space="0" w:color="auto"/>
            </w:tcBorders>
            <w:shd w:val="clear" w:color="auto" w:fill="auto"/>
          </w:tcPr>
          <w:p w14:paraId="2DDEAF77" w14:textId="46ABDAC7" w:rsidR="009F54E4" w:rsidRPr="00FA6A2A" w:rsidRDefault="009F54E4" w:rsidP="00A12F69">
            <w:pPr>
              <w:spacing w:before="120" w:after="120"/>
              <w:rPr>
                <w:rFonts w:ascii="Arial" w:hAnsi="Arial"/>
                <w:sz w:val="18"/>
                <w:szCs w:val="18"/>
              </w:rPr>
            </w:pPr>
            <w:r w:rsidRPr="00FA6A2A">
              <w:rPr>
                <w:sz w:val="18"/>
                <w:szCs w:val="18"/>
              </w:rPr>
              <w:t>Pregnant women</w:t>
            </w:r>
          </w:p>
        </w:tc>
        <w:tc>
          <w:tcPr>
            <w:tcW w:w="2910" w:type="dxa"/>
            <w:tcBorders>
              <w:top w:val="single" w:sz="4" w:space="0" w:color="auto"/>
              <w:left w:val="single" w:sz="8" w:space="0" w:color="auto"/>
              <w:bottom w:val="single" w:sz="4" w:space="0" w:color="auto"/>
              <w:right w:val="single" w:sz="4" w:space="0" w:color="auto"/>
            </w:tcBorders>
            <w:shd w:val="clear" w:color="auto" w:fill="auto"/>
          </w:tcPr>
          <w:p w14:paraId="52FE3362" w14:textId="55C7CDCA" w:rsidR="009F54E4" w:rsidRPr="00FA6A2A" w:rsidRDefault="009F54E4" w:rsidP="00A12F69">
            <w:pPr>
              <w:spacing w:before="120" w:after="120"/>
              <w:rPr>
                <w:rFonts w:ascii="Arial" w:hAnsi="Arial"/>
                <w:sz w:val="18"/>
                <w:szCs w:val="18"/>
              </w:rPr>
            </w:pPr>
            <w:r w:rsidRPr="00FA6A2A">
              <w:rPr>
                <w:sz w:val="18"/>
                <w:szCs w:val="18"/>
              </w:rPr>
              <w:t>Bladder training</w:t>
            </w:r>
          </w:p>
        </w:tc>
        <w:tc>
          <w:tcPr>
            <w:tcW w:w="2386" w:type="dxa"/>
            <w:tcBorders>
              <w:top w:val="single" w:sz="4" w:space="0" w:color="auto"/>
              <w:left w:val="single" w:sz="8" w:space="0" w:color="auto"/>
              <w:bottom w:val="single" w:sz="4" w:space="0" w:color="auto"/>
              <w:right w:val="single" w:sz="4" w:space="0" w:color="auto"/>
            </w:tcBorders>
            <w:shd w:val="clear" w:color="auto" w:fill="auto"/>
          </w:tcPr>
          <w:p w14:paraId="7D06178E" w14:textId="77777777" w:rsidR="009F54E4" w:rsidRPr="00FA6A2A" w:rsidRDefault="009F54E4" w:rsidP="00A12F69">
            <w:pPr>
              <w:spacing w:before="120" w:after="120"/>
              <w:rPr>
                <w:rFonts w:ascii="Arial" w:hAnsi="Arial"/>
                <w:sz w:val="18"/>
                <w:szCs w:val="18"/>
              </w:rPr>
            </w:pPr>
          </w:p>
        </w:tc>
        <w:tc>
          <w:tcPr>
            <w:tcW w:w="2600" w:type="dxa"/>
            <w:tcBorders>
              <w:top w:val="single" w:sz="4" w:space="0" w:color="auto"/>
              <w:left w:val="single" w:sz="8" w:space="0" w:color="auto"/>
              <w:bottom w:val="single" w:sz="4" w:space="0" w:color="auto"/>
              <w:right w:val="single" w:sz="4" w:space="0" w:color="auto"/>
            </w:tcBorders>
            <w:shd w:val="clear" w:color="auto" w:fill="auto"/>
          </w:tcPr>
          <w:p w14:paraId="6DC2A46F" w14:textId="378C9484" w:rsidR="009F54E4" w:rsidRPr="00FA6A2A" w:rsidRDefault="009F54E4" w:rsidP="00A12F69">
            <w:pPr>
              <w:spacing w:before="120" w:after="120"/>
              <w:rPr>
                <w:rFonts w:ascii="Arial" w:hAnsi="Arial"/>
                <w:sz w:val="18"/>
                <w:szCs w:val="18"/>
              </w:rPr>
            </w:pPr>
            <w:r w:rsidRPr="00FA6A2A">
              <w:rPr>
                <w:sz w:val="18"/>
                <w:szCs w:val="18"/>
              </w:rPr>
              <w:t xml:space="preserve">Urinary incontinence </w:t>
            </w:r>
          </w:p>
        </w:tc>
      </w:tr>
      <w:tr w:rsidR="009F54E4" w:rsidRPr="002F16E1" w14:paraId="75DAABA5" w14:textId="77777777" w:rsidTr="009F54E4">
        <w:tc>
          <w:tcPr>
            <w:tcW w:w="2525" w:type="dxa"/>
            <w:tcBorders>
              <w:top w:val="single" w:sz="4" w:space="0" w:color="auto"/>
              <w:left w:val="single" w:sz="4" w:space="0" w:color="auto"/>
              <w:bottom w:val="single" w:sz="4" w:space="0" w:color="auto"/>
              <w:right w:val="single" w:sz="8" w:space="0" w:color="auto"/>
            </w:tcBorders>
            <w:shd w:val="clear" w:color="auto" w:fill="auto"/>
          </w:tcPr>
          <w:p w14:paraId="169B7905" w14:textId="1D527B0E" w:rsidR="009F54E4" w:rsidRPr="00FA6A2A" w:rsidRDefault="009F54E4" w:rsidP="00261D49">
            <w:pPr>
              <w:spacing w:before="120" w:after="120"/>
              <w:rPr>
                <w:rFonts w:ascii="Arial" w:hAnsi="Arial"/>
                <w:sz w:val="18"/>
                <w:szCs w:val="18"/>
              </w:rPr>
            </w:pPr>
            <w:r w:rsidRPr="00FA6A2A">
              <w:rPr>
                <w:sz w:val="18"/>
                <w:szCs w:val="18"/>
              </w:rPr>
              <w:t>Urinary incontinence</w:t>
            </w:r>
          </w:p>
        </w:tc>
        <w:tc>
          <w:tcPr>
            <w:tcW w:w="2910" w:type="dxa"/>
            <w:tcBorders>
              <w:top w:val="single" w:sz="4" w:space="0" w:color="auto"/>
              <w:left w:val="single" w:sz="8" w:space="0" w:color="auto"/>
              <w:bottom w:val="single" w:sz="4" w:space="0" w:color="auto"/>
              <w:right w:val="single" w:sz="4" w:space="0" w:color="auto"/>
            </w:tcBorders>
            <w:shd w:val="clear" w:color="auto" w:fill="auto"/>
          </w:tcPr>
          <w:p w14:paraId="657E67C4" w14:textId="6D2EA329" w:rsidR="009F54E4" w:rsidRPr="00FA6A2A" w:rsidRDefault="009F54E4" w:rsidP="00A12F69">
            <w:pPr>
              <w:spacing w:before="120" w:after="120"/>
              <w:rPr>
                <w:rFonts w:ascii="Arial" w:hAnsi="Arial"/>
                <w:sz w:val="18"/>
                <w:szCs w:val="18"/>
              </w:rPr>
            </w:pPr>
            <w:r w:rsidRPr="00FA6A2A">
              <w:rPr>
                <w:sz w:val="18"/>
                <w:szCs w:val="18"/>
              </w:rPr>
              <w:t>(Pelvic floor) AND (physical therapy OR physiotherapy)</w:t>
            </w:r>
          </w:p>
        </w:tc>
        <w:tc>
          <w:tcPr>
            <w:tcW w:w="2386" w:type="dxa"/>
            <w:tcBorders>
              <w:top w:val="single" w:sz="4" w:space="0" w:color="auto"/>
              <w:left w:val="single" w:sz="8" w:space="0" w:color="auto"/>
              <w:bottom w:val="single" w:sz="4" w:space="0" w:color="auto"/>
              <w:right w:val="single" w:sz="4" w:space="0" w:color="auto"/>
            </w:tcBorders>
            <w:shd w:val="clear" w:color="auto" w:fill="auto"/>
          </w:tcPr>
          <w:p w14:paraId="3D5FB7D3" w14:textId="77777777" w:rsidR="009F54E4" w:rsidRPr="00FA6A2A" w:rsidRDefault="009F54E4" w:rsidP="00A12F69">
            <w:pPr>
              <w:spacing w:before="120" w:after="120"/>
              <w:rPr>
                <w:rFonts w:ascii="Arial" w:hAnsi="Arial"/>
                <w:sz w:val="18"/>
                <w:szCs w:val="18"/>
              </w:rPr>
            </w:pPr>
          </w:p>
        </w:tc>
        <w:tc>
          <w:tcPr>
            <w:tcW w:w="2600" w:type="dxa"/>
            <w:tcBorders>
              <w:top w:val="single" w:sz="4" w:space="0" w:color="auto"/>
              <w:left w:val="single" w:sz="8" w:space="0" w:color="auto"/>
              <w:bottom w:val="single" w:sz="4" w:space="0" w:color="auto"/>
              <w:right w:val="single" w:sz="4" w:space="0" w:color="auto"/>
            </w:tcBorders>
            <w:shd w:val="clear" w:color="auto" w:fill="auto"/>
          </w:tcPr>
          <w:p w14:paraId="1C1BE987" w14:textId="77777777" w:rsidR="009F54E4" w:rsidRPr="00FA6A2A" w:rsidRDefault="009F54E4" w:rsidP="00A12F69">
            <w:pPr>
              <w:spacing w:before="120" w:after="120"/>
              <w:rPr>
                <w:rFonts w:ascii="Arial" w:hAnsi="Arial"/>
                <w:sz w:val="18"/>
                <w:szCs w:val="18"/>
              </w:rPr>
            </w:pPr>
          </w:p>
        </w:tc>
      </w:tr>
      <w:tr w:rsidR="009F54E4" w:rsidRPr="002F16E1" w14:paraId="17125B03" w14:textId="77777777" w:rsidTr="009F54E4">
        <w:tc>
          <w:tcPr>
            <w:tcW w:w="2525" w:type="dxa"/>
            <w:tcBorders>
              <w:top w:val="single" w:sz="4" w:space="0" w:color="auto"/>
              <w:left w:val="single" w:sz="4" w:space="0" w:color="auto"/>
              <w:bottom w:val="single" w:sz="4" w:space="0" w:color="auto"/>
              <w:right w:val="single" w:sz="8" w:space="0" w:color="auto"/>
            </w:tcBorders>
            <w:shd w:val="clear" w:color="auto" w:fill="auto"/>
          </w:tcPr>
          <w:p w14:paraId="60F7BD58" w14:textId="53E8F9C7" w:rsidR="009F54E4" w:rsidRPr="00FA6A2A" w:rsidRDefault="009F54E4" w:rsidP="00A12F69">
            <w:pPr>
              <w:spacing w:before="120" w:after="120"/>
              <w:rPr>
                <w:rFonts w:ascii="Arial" w:hAnsi="Arial"/>
                <w:sz w:val="18"/>
                <w:szCs w:val="18"/>
              </w:rPr>
            </w:pPr>
            <w:r w:rsidRPr="00FA6A2A">
              <w:rPr>
                <w:sz w:val="18"/>
                <w:szCs w:val="18"/>
              </w:rPr>
              <w:t>Stress urinary incontinence</w:t>
            </w:r>
          </w:p>
        </w:tc>
        <w:tc>
          <w:tcPr>
            <w:tcW w:w="2910" w:type="dxa"/>
            <w:tcBorders>
              <w:top w:val="single" w:sz="4" w:space="0" w:color="auto"/>
              <w:left w:val="single" w:sz="8" w:space="0" w:color="auto"/>
              <w:bottom w:val="single" w:sz="4" w:space="0" w:color="auto"/>
              <w:right w:val="single" w:sz="4" w:space="0" w:color="auto"/>
            </w:tcBorders>
            <w:shd w:val="clear" w:color="auto" w:fill="auto"/>
          </w:tcPr>
          <w:p w14:paraId="1B27C219" w14:textId="31364180" w:rsidR="009F54E4" w:rsidRPr="00FA6A2A" w:rsidRDefault="009F54E4" w:rsidP="00A12F69">
            <w:pPr>
              <w:spacing w:before="120" w:after="120"/>
              <w:rPr>
                <w:rFonts w:ascii="Arial" w:hAnsi="Arial"/>
                <w:sz w:val="18"/>
                <w:szCs w:val="18"/>
              </w:rPr>
            </w:pPr>
            <w:r w:rsidRPr="00FA6A2A">
              <w:rPr>
                <w:sz w:val="18"/>
                <w:szCs w:val="18"/>
              </w:rPr>
              <w:t>Post-natal care</w:t>
            </w:r>
          </w:p>
        </w:tc>
        <w:tc>
          <w:tcPr>
            <w:tcW w:w="2386" w:type="dxa"/>
            <w:tcBorders>
              <w:top w:val="single" w:sz="4" w:space="0" w:color="auto"/>
              <w:left w:val="single" w:sz="8" w:space="0" w:color="auto"/>
              <w:bottom w:val="single" w:sz="4" w:space="0" w:color="auto"/>
              <w:right w:val="single" w:sz="4" w:space="0" w:color="auto"/>
            </w:tcBorders>
            <w:shd w:val="clear" w:color="auto" w:fill="auto"/>
          </w:tcPr>
          <w:p w14:paraId="5F4DE67D" w14:textId="77777777" w:rsidR="009F54E4" w:rsidRPr="00FA6A2A" w:rsidRDefault="009F54E4" w:rsidP="00A12F69">
            <w:pPr>
              <w:spacing w:before="120" w:after="120"/>
              <w:rPr>
                <w:rFonts w:ascii="Arial" w:hAnsi="Arial"/>
                <w:sz w:val="18"/>
                <w:szCs w:val="18"/>
              </w:rPr>
            </w:pPr>
          </w:p>
        </w:tc>
        <w:tc>
          <w:tcPr>
            <w:tcW w:w="2600" w:type="dxa"/>
            <w:tcBorders>
              <w:top w:val="single" w:sz="4" w:space="0" w:color="auto"/>
              <w:left w:val="single" w:sz="8" w:space="0" w:color="auto"/>
              <w:bottom w:val="single" w:sz="4" w:space="0" w:color="auto"/>
              <w:right w:val="single" w:sz="4" w:space="0" w:color="auto"/>
            </w:tcBorders>
            <w:shd w:val="clear" w:color="auto" w:fill="auto"/>
          </w:tcPr>
          <w:p w14:paraId="4A902619" w14:textId="77777777" w:rsidR="009F54E4" w:rsidRPr="00FA6A2A" w:rsidRDefault="009F54E4" w:rsidP="00A12F69">
            <w:pPr>
              <w:spacing w:before="120" w:after="120"/>
              <w:rPr>
                <w:rFonts w:ascii="Arial" w:hAnsi="Arial"/>
                <w:sz w:val="18"/>
                <w:szCs w:val="18"/>
              </w:rPr>
            </w:pPr>
          </w:p>
        </w:tc>
      </w:tr>
      <w:tr w:rsidR="009F54E4" w:rsidRPr="002F16E1" w14:paraId="25E1DF3D" w14:textId="77777777" w:rsidTr="009F54E4">
        <w:tc>
          <w:tcPr>
            <w:tcW w:w="2525" w:type="dxa"/>
            <w:tcBorders>
              <w:top w:val="single" w:sz="4" w:space="0" w:color="auto"/>
              <w:left w:val="single" w:sz="4" w:space="0" w:color="auto"/>
              <w:bottom w:val="single" w:sz="4" w:space="0" w:color="auto"/>
              <w:right w:val="single" w:sz="8" w:space="0" w:color="auto"/>
            </w:tcBorders>
            <w:shd w:val="clear" w:color="auto" w:fill="auto"/>
          </w:tcPr>
          <w:p w14:paraId="363A31F8" w14:textId="2BC334C4" w:rsidR="009F54E4" w:rsidRPr="00FA6A2A" w:rsidRDefault="009F54E4" w:rsidP="00A12F69">
            <w:pPr>
              <w:spacing w:before="120" w:after="120"/>
              <w:rPr>
                <w:rFonts w:ascii="Arial" w:hAnsi="Arial"/>
                <w:sz w:val="18"/>
                <w:szCs w:val="18"/>
              </w:rPr>
            </w:pPr>
            <w:r w:rsidRPr="00FA6A2A">
              <w:rPr>
                <w:sz w:val="18"/>
                <w:szCs w:val="18"/>
              </w:rPr>
              <w:t>SUI</w:t>
            </w:r>
          </w:p>
        </w:tc>
        <w:tc>
          <w:tcPr>
            <w:tcW w:w="2910" w:type="dxa"/>
            <w:tcBorders>
              <w:top w:val="single" w:sz="4" w:space="0" w:color="auto"/>
              <w:left w:val="single" w:sz="8" w:space="0" w:color="auto"/>
              <w:bottom w:val="single" w:sz="4" w:space="0" w:color="auto"/>
              <w:right w:val="single" w:sz="4" w:space="0" w:color="auto"/>
            </w:tcBorders>
            <w:shd w:val="clear" w:color="auto" w:fill="auto"/>
          </w:tcPr>
          <w:p w14:paraId="719BD38D" w14:textId="097B8AAB" w:rsidR="009F54E4" w:rsidRPr="00FA6A2A" w:rsidRDefault="009F54E4" w:rsidP="00A12F69">
            <w:pPr>
              <w:spacing w:before="120" w:after="120"/>
              <w:rPr>
                <w:rFonts w:ascii="Arial" w:hAnsi="Arial"/>
                <w:sz w:val="18"/>
                <w:szCs w:val="18"/>
              </w:rPr>
            </w:pPr>
            <w:r w:rsidRPr="00FA6A2A">
              <w:rPr>
                <w:sz w:val="18"/>
                <w:szCs w:val="18"/>
              </w:rPr>
              <w:t>Prenatal care</w:t>
            </w:r>
          </w:p>
        </w:tc>
        <w:tc>
          <w:tcPr>
            <w:tcW w:w="2386" w:type="dxa"/>
            <w:tcBorders>
              <w:top w:val="single" w:sz="4" w:space="0" w:color="auto"/>
              <w:left w:val="single" w:sz="8" w:space="0" w:color="auto"/>
              <w:bottom w:val="single" w:sz="4" w:space="0" w:color="auto"/>
              <w:right w:val="single" w:sz="4" w:space="0" w:color="auto"/>
            </w:tcBorders>
            <w:shd w:val="clear" w:color="auto" w:fill="auto"/>
          </w:tcPr>
          <w:p w14:paraId="020FCDF9" w14:textId="77777777" w:rsidR="009F54E4" w:rsidRPr="00FA6A2A" w:rsidRDefault="009F54E4" w:rsidP="00A12F69">
            <w:pPr>
              <w:spacing w:before="120" w:after="120"/>
              <w:rPr>
                <w:rFonts w:ascii="Arial" w:hAnsi="Arial"/>
                <w:sz w:val="18"/>
                <w:szCs w:val="18"/>
              </w:rPr>
            </w:pPr>
          </w:p>
        </w:tc>
        <w:tc>
          <w:tcPr>
            <w:tcW w:w="2600" w:type="dxa"/>
            <w:tcBorders>
              <w:top w:val="single" w:sz="4" w:space="0" w:color="auto"/>
              <w:left w:val="single" w:sz="8" w:space="0" w:color="auto"/>
              <w:bottom w:val="single" w:sz="4" w:space="0" w:color="auto"/>
              <w:right w:val="single" w:sz="4" w:space="0" w:color="auto"/>
            </w:tcBorders>
            <w:shd w:val="clear" w:color="auto" w:fill="auto"/>
          </w:tcPr>
          <w:p w14:paraId="335D85C7" w14:textId="77777777" w:rsidR="009F54E4" w:rsidRPr="00FA6A2A" w:rsidRDefault="009F54E4" w:rsidP="00A12F69">
            <w:pPr>
              <w:spacing w:before="120" w:after="120"/>
              <w:rPr>
                <w:rFonts w:ascii="Arial" w:hAnsi="Arial"/>
                <w:sz w:val="18"/>
                <w:szCs w:val="18"/>
              </w:rPr>
            </w:pPr>
          </w:p>
        </w:tc>
      </w:tr>
      <w:tr w:rsidR="009F54E4" w:rsidRPr="002F16E1" w14:paraId="3014442B" w14:textId="77777777" w:rsidTr="009F54E4">
        <w:tc>
          <w:tcPr>
            <w:tcW w:w="2525" w:type="dxa"/>
            <w:tcBorders>
              <w:top w:val="single" w:sz="4" w:space="0" w:color="auto"/>
              <w:left w:val="single" w:sz="4" w:space="0" w:color="auto"/>
              <w:bottom w:val="single" w:sz="4" w:space="0" w:color="auto"/>
              <w:right w:val="single" w:sz="8" w:space="0" w:color="auto"/>
            </w:tcBorders>
            <w:shd w:val="clear" w:color="auto" w:fill="auto"/>
          </w:tcPr>
          <w:p w14:paraId="653DFDA0" w14:textId="7ACC0523" w:rsidR="009F54E4" w:rsidRPr="00FA6A2A" w:rsidRDefault="009F54E4" w:rsidP="00A12F69">
            <w:pPr>
              <w:spacing w:before="120" w:after="120"/>
              <w:rPr>
                <w:rFonts w:ascii="Arial" w:hAnsi="Arial"/>
                <w:sz w:val="18"/>
                <w:szCs w:val="18"/>
              </w:rPr>
            </w:pPr>
            <w:r w:rsidRPr="00FA6A2A">
              <w:rPr>
                <w:sz w:val="18"/>
                <w:szCs w:val="18"/>
              </w:rPr>
              <w:t>Gravida</w:t>
            </w:r>
          </w:p>
        </w:tc>
        <w:tc>
          <w:tcPr>
            <w:tcW w:w="2910" w:type="dxa"/>
            <w:tcBorders>
              <w:top w:val="single" w:sz="4" w:space="0" w:color="auto"/>
              <w:left w:val="single" w:sz="8" w:space="0" w:color="auto"/>
              <w:bottom w:val="single" w:sz="4" w:space="0" w:color="auto"/>
              <w:right w:val="single" w:sz="4" w:space="0" w:color="auto"/>
            </w:tcBorders>
            <w:shd w:val="clear" w:color="auto" w:fill="auto"/>
          </w:tcPr>
          <w:p w14:paraId="1637D47F" w14:textId="6480CC5C" w:rsidR="009F54E4" w:rsidRPr="00FA6A2A" w:rsidRDefault="009F54E4" w:rsidP="00A12F69">
            <w:pPr>
              <w:spacing w:before="120" w:after="120"/>
              <w:rPr>
                <w:rFonts w:ascii="Arial" w:hAnsi="Arial"/>
                <w:sz w:val="18"/>
                <w:szCs w:val="18"/>
              </w:rPr>
            </w:pPr>
            <w:r w:rsidRPr="00FA6A2A">
              <w:rPr>
                <w:sz w:val="18"/>
                <w:szCs w:val="18"/>
              </w:rPr>
              <w:t>Women* health physical therapy</w:t>
            </w:r>
          </w:p>
        </w:tc>
        <w:tc>
          <w:tcPr>
            <w:tcW w:w="2386" w:type="dxa"/>
            <w:tcBorders>
              <w:top w:val="single" w:sz="4" w:space="0" w:color="auto"/>
              <w:left w:val="single" w:sz="8" w:space="0" w:color="auto"/>
              <w:bottom w:val="single" w:sz="4" w:space="0" w:color="auto"/>
              <w:right w:val="single" w:sz="4" w:space="0" w:color="auto"/>
            </w:tcBorders>
            <w:shd w:val="clear" w:color="auto" w:fill="auto"/>
          </w:tcPr>
          <w:p w14:paraId="76DFB8CA" w14:textId="77777777" w:rsidR="009F54E4" w:rsidRPr="00FA6A2A" w:rsidRDefault="009F54E4" w:rsidP="00A12F69">
            <w:pPr>
              <w:spacing w:before="120" w:after="120"/>
              <w:rPr>
                <w:rFonts w:ascii="Arial" w:hAnsi="Arial"/>
                <w:sz w:val="18"/>
                <w:szCs w:val="18"/>
              </w:rPr>
            </w:pPr>
          </w:p>
        </w:tc>
        <w:tc>
          <w:tcPr>
            <w:tcW w:w="2600" w:type="dxa"/>
            <w:tcBorders>
              <w:top w:val="single" w:sz="4" w:space="0" w:color="auto"/>
              <w:left w:val="single" w:sz="8" w:space="0" w:color="auto"/>
              <w:bottom w:val="single" w:sz="4" w:space="0" w:color="auto"/>
              <w:right w:val="single" w:sz="4" w:space="0" w:color="auto"/>
            </w:tcBorders>
            <w:shd w:val="clear" w:color="auto" w:fill="auto"/>
          </w:tcPr>
          <w:p w14:paraId="7FC12779" w14:textId="77777777" w:rsidR="009F54E4" w:rsidRPr="00FA6A2A" w:rsidRDefault="009F54E4" w:rsidP="00A12F69">
            <w:pPr>
              <w:spacing w:before="120" w:after="120"/>
              <w:rPr>
                <w:rFonts w:ascii="Arial" w:hAnsi="Arial"/>
                <w:sz w:val="18"/>
                <w:szCs w:val="18"/>
              </w:rPr>
            </w:pPr>
          </w:p>
        </w:tc>
      </w:tr>
      <w:tr w:rsidR="009F54E4" w:rsidRPr="002F16E1" w14:paraId="3A60FA8F" w14:textId="77777777" w:rsidTr="009F54E4">
        <w:tc>
          <w:tcPr>
            <w:tcW w:w="2525" w:type="dxa"/>
            <w:tcBorders>
              <w:top w:val="single" w:sz="4" w:space="0" w:color="auto"/>
              <w:left w:val="single" w:sz="4" w:space="0" w:color="auto"/>
              <w:bottom w:val="single" w:sz="4" w:space="0" w:color="auto"/>
              <w:right w:val="single" w:sz="8" w:space="0" w:color="auto"/>
            </w:tcBorders>
            <w:shd w:val="clear" w:color="auto" w:fill="auto"/>
          </w:tcPr>
          <w:p w14:paraId="1487FF2A" w14:textId="7FEE09EB" w:rsidR="009F54E4" w:rsidRPr="00FA6A2A" w:rsidRDefault="009F54E4" w:rsidP="00A12F69">
            <w:pPr>
              <w:spacing w:before="120" w:after="120"/>
              <w:rPr>
                <w:rFonts w:ascii="Arial" w:hAnsi="Arial"/>
                <w:sz w:val="18"/>
                <w:szCs w:val="18"/>
              </w:rPr>
            </w:pPr>
            <w:r w:rsidRPr="00FA6A2A">
              <w:rPr>
                <w:sz w:val="18"/>
                <w:szCs w:val="18"/>
              </w:rPr>
              <w:t>female</w:t>
            </w:r>
          </w:p>
        </w:tc>
        <w:tc>
          <w:tcPr>
            <w:tcW w:w="2910" w:type="dxa"/>
            <w:tcBorders>
              <w:top w:val="single" w:sz="4" w:space="0" w:color="auto"/>
              <w:left w:val="single" w:sz="8" w:space="0" w:color="auto"/>
              <w:bottom w:val="single" w:sz="4" w:space="0" w:color="auto"/>
              <w:right w:val="single" w:sz="4" w:space="0" w:color="auto"/>
            </w:tcBorders>
            <w:shd w:val="clear" w:color="auto" w:fill="auto"/>
          </w:tcPr>
          <w:p w14:paraId="4054A40E" w14:textId="6358E61D" w:rsidR="009F54E4" w:rsidRPr="00FA6A2A" w:rsidRDefault="009F54E4" w:rsidP="00A12F69">
            <w:pPr>
              <w:spacing w:before="120" w:after="120"/>
              <w:rPr>
                <w:rFonts w:ascii="Arial" w:hAnsi="Arial"/>
                <w:sz w:val="18"/>
                <w:szCs w:val="18"/>
              </w:rPr>
            </w:pPr>
          </w:p>
        </w:tc>
        <w:tc>
          <w:tcPr>
            <w:tcW w:w="2386" w:type="dxa"/>
            <w:tcBorders>
              <w:top w:val="single" w:sz="4" w:space="0" w:color="auto"/>
              <w:left w:val="single" w:sz="8" w:space="0" w:color="auto"/>
              <w:bottom w:val="single" w:sz="4" w:space="0" w:color="auto"/>
              <w:right w:val="single" w:sz="4" w:space="0" w:color="auto"/>
            </w:tcBorders>
            <w:shd w:val="clear" w:color="auto" w:fill="auto"/>
          </w:tcPr>
          <w:p w14:paraId="0A2696F7" w14:textId="77777777" w:rsidR="009F54E4" w:rsidRPr="00FA6A2A" w:rsidRDefault="009F54E4" w:rsidP="00A12F69">
            <w:pPr>
              <w:spacing w:before="120" w:after="120"/>
              <w:rPr>
                <w:rFonts w:ascii="Arial" w:hAnsi="Arial"/>
                <w:sz w:val="18"/>
                <w:szCs w:val="18"/>
              </w:rPr>
            </w:pPr>
          </w:p>
        </w:tc>
        <w:tc>
          <w:tcPr>
            <w:tcW w:w="2600" w:type="dxa"/>
            <w:tcBorders>
              <w:top w:val="single" w:sz="4" w:space="0" w:color="auto"/>
              <w:left w:val="single" w:sz="8" w:space="0" w:color="auto"/>
              <w:bottom w:val="single" w:sz="4" w:space="0" w:color="auto"/>
              <w:right w:val="single" w:sz="4" w:space="0" w:color="auto"/>
            </w:tcBorders>
            <w:shd w:val="clear" w:color="auto" w:fill="auto"/>
          </w:tcPr>
          <w:p w14:paraId="057A2819" w14:textId="77777777" w:rsidR="009F54E4" w:rsidRPr="00FA6A2A" w:rsidRDefault="009F54E4" w:rsidP="00A12F69">
            <w:pPr>
              <w:spacing w:before="120" w:after="120"/>
              <w:rPr>
                <w:rFonts w:ascii="Arial" w:hAnsi="Arial"/>
                <w:sz w:val="18"/>
                <w:szCs w:val="18"/>
              </w:rPr>
            </w:pPr>
          </w:p>
        </w:tc>
      </w:tr>
      <w:tr w:rsidR="009F54E4" w:rsidRPr="002F16E1" w14:paraId="30124EFD" w14:textId="77777777" w:rsidTr="009F54E4">
        <w:tc>
          <w:tcPr>
            <w:tcW w:w="2525" w:type="dxa"/>
            <w:tcBorders>
              <w:top w:val="single" w:sz="4" w:space="0" w:color="auto"/>
              <w:left w:val="single" w:sz="4" w:space="0" w:color="auto"/>
              <w:bottom w:val="single" w:sz="4" w:space="0" w:color="auto"/>
              <w:right w:val="single" w:sz="8" w:space="0" w:color="auto"/>
            </w:tcBorders>
            <w:shd w:val="clear" w:color="auto" w:fill="auto"/>
          </w:tcPr>
          <w:p w14:paraId="4CE83C2A" w14:textId="0AD65415" w:rsidR="009F54E4" w:rsidRPr="00FA6A2A" w:rsidRDefault="009F54E4" w:rsidP="00A12F69">
            <w:pPr>
              <w:spacing w:before="120" w:after="120"/>
              <w:rPr>
                <w:rFonts w:ascii="Arial" w:hAnsi="Arial"/>
                <w:sz w:val="18"/>
                <w:szCs w:val="18"/>
              </w:rPr>
            </w:pPr>
            <w:r w:rsidRPr="00FA6A2A">
              <w:rPr>
                <w:sz w:val="18"/>
                <w:szCs w:val="18"/>
              </w:rPr>
              <w:t>Pregnan*</w:t>
            </w:r>
          </w:p>
        </w:tc>
        <w:tc>
          <w:tcPr>
            <w:tcW w:w="2910" w:type="dxa"/>
            <w:tcBorders>
              <w:top w:val="single" w:sz="4" w:space="0" w:color="auto"/>
              <w:left w:val="single" w:sz="8" w:space="0" w:color="auto"/>
              <w:bottom w:val="single" w:sz="4" w:space="0" w:color="auto"/>
              <w:right w:val="single" w:sz="4" w:space="0" w:color="auto"/>
            </w:tcBorders>
            <w:shd w:val="clear" w:color="auto" w:fill="auto"/>
          </w:tcPr>
          <w:p w14:paraId="0458F931" w14:textId="77777777" w:rsidR="009F54E4" w:rsidRPr="00FA6A2A" w:rsidRDefault="009F54E4" w:rsidP="00A12F69">
            <w:pPr>
              <w:spacing w:before="120" w:after="120"/>
              <w:rPr>
                <w:rFonts w:ascii="Arial" w:hAnsi="Arial"/>
                <w:sz w:val="18"/>
                <w:szCs w:val="18"/>
              </w:rPr>
            </w:pPr>
          </w:p>
        </w:tc>
        <w:tc>
          <w:tcPr>
            <w:tcW w:w="2386" w:type="dxa"/>
            <w:tcBorders>
              <w:top w:val="single" w:sz="4" w:space="0" w:color="auto"/>
              <w:left w:val="single" w:sz="8" w:space="0" w:color="auto"/>
              <w:bottom w:val="single" w:sz="4" w:space="0" w:color="auto"/>
              <w:right w:val="single" w:sz="4" w:space="0" w:color="auto"/>
            </w:tcBorders>
            <w:shd w:val="clear" w:color="auto" w:fill="auto"/>
          </w:tcPr>
          <w:p w14:paraId="645C8FC9" w14:textId="77777777" w:rsidR="009F54E4" w:rsidRPr="00FA6A2A" w:rsidRDefault="009F54E4" w:rsidP="00A12F69">
            <w:pPr>
              <w:spacing w:before="120" w:after="120"/>
              <w:rPr>
                <w:rFonts w:ascii="Arial" w:hAnsi="Arial"/>
                <w:sz w:val="18"/>
                <w:szCs w:val="18"/>
              </w:rPr>
            </w:pPr>
          </w:p>
        </w:tc>
        <w:tc>
          <w:tcPr>
            <w:tcW w:w="2600" w:type="dxa"/>
            <w:tcBorders>
              <w:top w:val="single" w:sz="4" w:space="0" w:color="auto"/>
              <w:left w:val="single" w:sz="8" w:space="0" w:color="auto"/>
              <w:bottom w:val="single" w:sz="4" w:space="0" w:color="auto"/>
              <w:right w:val="single" w:sz="4" w:space="0" w:color="auto"/>
            </w:tcBorders>
            <w:shd w:val="clear" w:color="auto" w:fill="auto"/>
          </w:tcPr>
          <w:p w14:paraId="4E04FAB2" w14:textId="77777777" w:rsidR="009F54E4" w:rsidRPr="00FA6A2A" w:rsidRDefault="009F54E4" w:rsidP="00A12F69">
            <w:pPr>
              <w:spacing w:before="120" w:after="120"/>
              <w:rPr>
                <w:rFonts w:ascii="Arial" w:hAnsi="Arial"/>
                <w:sz w:val="18"/>
                <w:szCs w:val="18"/>
              </w:rPr>
            </w:pPr>
          </w:p>
        </w:tc>
      </w:tr>
      <w:tr w:rsidR="009F54E4" w:rsidRPr="002F16E1" w14:paraId="554C4F42" w14:textId="77777777" w:rsidTr="009F54E4">
        <w:tc>
          <w:tcPr>
            <w:tcW w:w="2525" w:type="dxa"/>
            <w:tcBorders>
              <w:top w:val="single" w:sz="4" w:space="0" w:color="auto"/>
              <w:left w:val="single" w:sz="4" w:space="0" w:color="auto"/>
              <w:bottom w:val="single" w:sz="4" w:space="0" w:color="auto"/>
              <w:right w:val="single" w:sz="8" w:space="0" w:color="auto"/>
            </w:tcBorders>
            <w:shd w:val="clear" w:color="auto" w:fill="auto"/>
          </w:tcPr>
          <w:p w14:paraId="496D0EF6" w14:textId="5B645CBB" w:rsidR="009F54E4" w:rsidRPr="00FA6A2A" w:rsidRDefault="009F54E4" w:rsidP="00A12F69">
            <w:pPr>
              <w:spacing w:before="120" w:after="120"/>
              <w:rPr>
                <w:rFonts w:ascii="Arial" w:hAnsi="Arial"/>
                <w:sz w:val="18"/>
                <w:szCs w:val="18"/>
              </w:rPr>
            </w:pPr>
            <w:r w:rsidRPr="00FA6A2A">
              <w:rPr>
                <w:sz w:val="18"/>
                <w:szCs w:val="18"/>
              </w:rPr>
              <w:t>Primipar*</w:t>
            </w:r>
          </w:p>
        </w:tc>
        <w:tc>
          <w:tcPr>
            <w:tcW w:w="2910" w:type="dxa"/>
            <w:tcBorders>
              <w:top w:val="single" w:sz="4" w:space="0" w:color="auto"/>
              <w:left w:val="single" w:sz="8" w:space="0" w:color="auto"/>
              <w:bottom w:val="single" w:sz="4" w:space="0" w:color="auto"/>
              <w:right w:val="single" w:sz="4" w:space="0" w:color="auto"/>
            </w:tcBorders>
            <w:shd w:val="clear" w:color="auto" w:fill="auto"/>
          </w:tcPr>
          <w:p w14:paraId="77E3BF0B" w14:textId="77777777" w:rsidR="009F54E4" w:rsidRPr="00FA6A2A" w:rsidRDefault="009F54E4" w:rsidP="00A12F69">
            <w:pPr>
              <w:spacing w:before="120" w:after="120"/>
              <w:rPr>
                <w:rFonts w:ascii="Arial" w:hAnsi="Arial"/>
                <w:sz w:val="18"/>
                <w:szCs w:val="18"/>
              </w:rPr>
            </w:pPr>
          </w:p>
        </w:tc>
        <w:tc>
          <w:tcPr>
            <w:tcW w:w="2386" w:type="dxa"/>
            <w:tcBorders>
              <w:top w:val="single" w:sz="4" w:space="0" w:color="auto"/>
              <w:left w:val="single" w:sz="8" w:space="0" w:color="auto"/>
              <w:bottom w:val="single" w:sz="4" w:space="0" w:color="auto"/>
              <w:right w:val="single" w:sz="4" w:space="0" w:color="auto"/>
            </w:tcBorders>
            <w:shd w:val="clear" w:color="auto" w:fill="auto"/>
          </w:tcPr>
          <w:p w14:paraId="7724F45E" w14:textId="77777777" w:rsidR="009F54E4" w:rsidRPr="00FA6A2A" w:rsidRDefault="009F54E4" w:rsidP="00A12F69">
            <w:pPr>
              <w:spacing w:before="120" w:after="120"/>
              <w:rPr>
                <w:rFonts w:ascii="Arial" w:hAnsi="Arial"/>
                <w:sz w:val="18"/>
                <w:szCs w:val="18"/>
              </w:rPr>
            </w:pPr>
          </w:p>
        </w:tc>
        <w:tc>
          <w:tcPr>
            <w:tcW w:w="2600" w:type="dxa"/>
            <w:tcBorders>
              <w:top w:val="single" w:sz="4" w:space="0" w:color="auto"/>
              <w:left w:val="single" w:sz="8" w:space="0" w:color="auto"/>
              <w:bottom w:val="single" w:sz="4" w:space="0" w:color="auto"/>
              <w:right w:val="single" w:sz="4" w:space="0" w:color="auto"/>
            </w:tcBorders>
            <w:shd w:val="clear" w:color="auto" w:fill="auto"/>
          </w:tcPr>
          <w:p w14:paraId="5FBF9F3A" w14:textId="77777777" w:rsidR="009F54E4" w:rsidRPr="00FA6A2A" w:rsidRDefault="009F54E4" w:rsidP="00A12F69">
            <w:pPr>
              <w:spacing w:before="120" w:after="120"/>
              <w:rPr>
                <w:rFonts w:ascii="Arial" w:hAnsi="Arial"/>
                <w:sz w:val="18"/>
                <w:szCs w:val="18"/>
              </w:rPr>
            </w:pPr>
          </w:p>
        </w:tc>
      </w:tr>
    </w:tbl>
    <w:p w14:paraId="6ED6A734" w14:textId="77777777" w:rsidR="00554FFC" w:rsidRDefault="00554FFC" w:rsidP="00554FFC">
      <w:pPr>
        <w:spacing w:before="120" w:after="120"/>
        <w:rPr>
          <w:b/>
          <w:sz w:val="18"/>
          <w:szCs w:val="18"/>
        </w:rPr>
      </w:pPr>
      <w:r>
        <w:rPr>
          <w:b/>
          <w:sz w:val="18"/>
          <w:szCs w:val="18"/>
        </w:rPr>
        <w:t>Final search strategy:</w:t>
      </w:r>
    </w:p>
    <w:p w14:paraId="3BD962C3" w14:textId="77777777" w:rsidR="00554FFC" w:rsidRPr="00526612" w:rsidRDefault="00554FFC" w:rsidP="00554FFC">
      <w:pPr>
        <w:rPr>
          <w:i/>
        </w:rPr>
      </w:pPr>
      <w:r w:rsidRPr="00554FFC">
        <w:rPr>
          <w:i/>
          <w:color w:val="365F91"/>
        </w:rPr>
        <w:t>Show your final search strategy from one of the databases you searched. In the table below, show how many results you got from your search from each database you searched.</w:t>
      </w:r>
    </w:p>
    <w:p w14:paraId="35891370" w14:textId="77777777" w:rsidR="00CB04E9" w:rsidRDefault="00CB04E9" w:rsidP="00CB04E9">
      <w:pPr>
        <w:spacing w:before="120" w:after="120"/>
        <w:rPr>
          <w:sz w:val="18"/>
          <w:szCs w:val="18"/>
        </w:rPr>
      </w:pPr>
      <w:r w:rsidRPr="008D2846">
        <w:rPr>
          <w:sz w:val="18"/>
          <w:szCs w:val="18"/>
          <w:u w:val="single"/>
        </w:rPr>
        <w:t>Final strategy for PubMed</w:t>
      </w:r>
      <w:r>
        <w:rPr>
          <w:sz w:val="18"/>
          <w:szCs w:val="18"/>
        </w:rPr>
        <w:t xml:space="preserve">: </w:t>
      </w:r>
    </w:p>
    <w:p w14:paraId="66BB7C90" w14:textId="77777777" w:rsidR="00CB04E9" w:rsidRDefault="00CB04E9" w:rsidP="00CB04E9">
      <w:pPr>
        <w:spacing w:before="120" w:after="120"/>
        <w:rPr>
          <w:sz w:val="18"/>
          <w:szCs w:val="18"/>
        </w:rPr>
      </w:pPr>
      <w:r w:rsidRPr="00C455F2">
        <w:rPr>
          <w:sz w:val="18"/>
          <w:szCs w:val="18"/>
        </w:rPr>
        <w:t>(((Pregnant women OR gravida OR pregnan* OR female OR primipar* OR postnatal OR post-natal OR post natal OR prenatal OR pre-natal OR pre natal OR postpartum OR post-partum OR post partum)) AND (Stress urinary incontinence OR urinary incontinence OR SUI OR UI OR urinary incontinence, stress[MeSH Terms])) AND (bladder training OR ((pelvic floor) AND (muscle training OR physical therapy OR physiotherapy)) OR post-natal care OR prenatal care) Filters: Case Reports; Clinical Trial; Systematic Reviews; Randomized Controlled Trial; Practice Guideline; Multicenter Study; Meta-Analysis; Comparative Study; published in the last 10 years; Humans; English; Female; Adult: 19+ years; Adult: 19-44 years</w:t>
      </w:r>
    </w:p>
    <w:p w14:paraId="41A68817" w14:textId="77777777" w:rsidR="00CB04E9" w:rsidRDefault="00CB04E9" w:rsidP="00CB04E9">
      <w:pPr>
        <w:spacing w:before="120" w:after="120"/>
        <w:rPr>
          <w:sz w:val="18"/>
          <w:szCs w:val="18"/>
        </w:rPr>
      </w:pPr>
      <w:r>
        <w:rPr>
          <w:sz w:val="18"/>
          <w:szCs w:val="18"/>
        </w:rPr>
        <w:t>-Further refinement to be shown in table below.</w:t>
      </w:r>
    </w:p>
    <w:p w14:paraId="2CBFA3C9" w14:textId="77777777" w:rsidR="00CB04E9" w:rsidRDefault="00CB04E9" w:rsidP="00CB04E9">
      <w:pPr>
        <w:spacing w:before="120" w:after="120"/>
        <w:rPr>
          <w:sz w:val="18"/>
          <w:szCs w:val="18"/>
        </w:rPr>
      </w:pPr>
      <w:r w:rsidRPr="00D34896">
        <w:rPr>
          <w:sz w:val="18"/>
          <w:szCs w:val="18"/>
          <w:u w:val="single"/>
        </w:rPr>
        <w:t>Final strategy for PEDro</w:t>
      </w:r>
      <w:r>
        <w:rPr>
          <w:sz w:val="18"/>
          <w:szCs w:val="18"/>
        </w:rPr>
        <w:t>:</w:t>
      </w:r>
    </w:p>
    <w:p w14:paraId="4EFB3028" w14:textId="77777777" w:rsidR="00CB04E9" w:rsidRDefault="00CB04E9" w:rsidP="00CB04E9">
      <w:pPr>
        <w:spacing w:before="120" w:after="120"/>
        <w:rPr>
          <w:sz w:val="18"/>
          <w:szCs w:val="18"/>
        </w:rPr>
      </w:pPr>
      <w:r w:rsidRPr="00D34896">
        <w:rPr>
          <w:sz w:val="18"/>
          <w:szCs w:val="18"/>
        </w:rPr>
        <w:t>pregnant AND women AND urinary incontinence</w:t>
      </w:r>
    </w:p>
    <w:p w14:paraId="1DAEA9D6" w14:textId="1CD51C30" w:rsidR="00554FFC" w:rsidRPr="00AA782C" w:rsidRDefault="00CB04E9" w:rsidP="00554FFC">
      <w:pPr>
        <w:spacing w:before="120" w:after="120"/>
        <w:rPr>
          <w:sz w:val="18"/>
          <w:szCs w:val="18"/>
          <w:u w:val="single"/>
        </w:rPr>
      </w:pPr>
      <w:r w:rsidRPr="00AA782C">
        <w:rPr>
          <w:sz w:val="18"/>
          <w:szCs w:val="18"/>
          <w:u w:val="single"/>
        </w:rPr>
        <w:t>Final strategy for</w:t>
      </w:r>
      <w:r w:rsidR="00AA782C" w:rsidRPr="00AA782C">
        <w:rPr>
          <w:sz w:val="18"/>
          <w:szCs w:val="18"/>
          <w:u w:val="single"/>
        </w:rPr>
        <w:t xml:space="preserve"> Cochrane:</w:t>
      </w:r>
    </w:p>
    <w:p w14:paraId="644952E1" w14:textId="45403026" w:rsidR="00554FFC" w:rsidRDefault="00AA782C" w:rsidP="00554FFC">
      <w:pPr>
        <w:spacing w:before="120" w:after="120"/>
        <w:rPr>
          <w:sz w:val="18"/>
          <w:szCs w:val="18"/>
        </w:rPr>
      </w:pPr>
      <w:r w:rsidRPr="00D34896">
        <w:rPr>
          <w:sz w:val="18"/>
          <w:szCs w:val="18"/>
        </w:rPr>
        <w:t>pregnant AND women AND urinary incontinence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1831"/>
        <w:gridCol w:w="3786"/>
      </w:tblGrid>
      <w:tr w:rsidR="00554FFC" w:rsidRPr="002F16E1" w14:paraId="0490A039" w14:textId="77777777" w:rsidTr="000F746F">
        <w:tc>
          <w:tcPr>
            <w:tcW w:w="4804" w:type="dxa"/>
            <w:shd w:val="clear" w:color="auto" w:fill="E6E6E6"/>
          </w:tcPr>
          <w:p w14:paraId="6BFD6B63"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31" w:type="dxa"/>
            <w:shd w:val="clear" w:color="auto" w:fill="E6E6E6"/>
          </w:tcPr>
          <w:p w14:paraId="740D9326" w14:textId="77777777" w:rsidR="00554FFC" w:rsidRPr="002F16E1" w:rsidRDefault="00554FFC" w:rsidP="009E380F">
            <w:pPr>
              <w:spacing w:before="120" w:after="120"/>
              <w:jc w:val="center"/>
              <w:rPr>
                <w:b/>
                <w:sz w:val="18"/>
                <w:szCs w:val="18"/>
              </w:rPr>
            </w:pPr>
            <w:r>
              <w:rPr>
                <w:b/>
                <w:sz w:val="18"/>
                <w:szCs w:val="18"/>
              </w:rPr>
              <w:t>Number of results</w:t>
            </w:r>
          </w:p>
        </w:tc>
        <w:tc>
          <w:tcPr>
            <w:tcW w:w="3786" w:type="dxa"/>
            <w:shd w:val="clear" w:color="auto" w:fill="E6E6E6"/>
          </w:tcPr>
          <w:p w14:paraId="47D2FF15"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0F746F" w:rsidRPr="002F16E1" w14:paraId="2D6967DF" w14:textId="77777777" w:rsidTr="000F746F">
        <w:tc>
          <w:tcPr>
            <w:tcW w:w="4804" w:type="dxa"/>
            <w:shd w:val="clear" w:color="auto" w:fill="auto"/>
          </w:tcPr>
          <w:p w14:paraId="4FAD9217" w14:textId="77777777" w:rsidR="000F746F" w:rsidRPr="00FD6578" w:rsidRDefault="000F746F" w:rsidP="00A12F69">
            <w:pPr>
              <w:spacing w:before="120" w:after="120"/>
              <w:rPr>
                <w:sz w:val="18"/>
                <w:szCs w:val="18"/>
              </w:rPr>
            </w:pPr>
            <w:r w:rsidRPr="00FD6578">
              <w:rPr>
                <w:sz w:val="18"/>
                <w:szCs w:val="18"/>
              </w:rPr>
              <w:t>PubMed</w:t>
            </w:r>
          </w:p>
          <w:p w14:paraId="50CA5A04" w14:textId="77777777" w:rsidR="000F746F" w:rsidRPr="002F16E1" w:rsidRDefault="000F746F" w:rsidP="00A12F69">
            <w:pPr>
              <w:spacing w:before="120" w:after="120"/>
              <w:rPr>
                <w:b/>
                <w:sz w:val="18"/>
                <w:szCs w:val="18"/>
              </w:rPr>
            </w:pPr>
          </w:p>
          <w:p w14:paraId="7DEC273D" w14:textId="77777777" w:rsidR="000F746F" w:rsidRPr="002F16E1" w:rsidRDefault="000F746F" w:rsidP="00A12F69">
            <w:pPr>
              <w:spacing w:before="120" w:after="120"/>
              <w:rPr>
                <w:b/>
                <w:sz w:val="18"/>
                <w:szCs w:val="18"/>
              </w:rPr>
            </w:pPr>
          </w:p>
          <w:p w14:paraId="67AA3C8E" w14:textId="77777777" w:rsidR="000F746F" w:rsidRPr="002F16E1" w:rsidRDefault="000F746F" w:rsidP="00A12F69">
            <w:pPr>
              <w:spacing w:before="120" w:after="120"/>
              <w:rPr>
                <w:b/>
                <w:sz w:val="18"/>
                <w:szCs w:val="18"/>
              </w:rPr>
            </w:pPr>
          </w:p>
          <w:p w14:paraId="08E1F4EC" w14:textId="77777777" w:rsidR="000F746F" w:rsidRPr="002F16E1" w:rsidRDefault="000F746F" w:rsidP="00A12F69">
            <w:pPr>
              <w:spacing w:before="120" w:after="120"/>
              <w:rPr>
                <w:b/>
                <w:sz w:val="18"/>
                <w:szCs w:val="18"/>
              </w:rPr>
            </w:pPr>
          </w:p>
          <w:p w14:paraId="5F7DB356" w14:textId="77777777" w:rsidR="000F746F" w:rsidRPr="002F16E1" w:rsidRDefault="000F746F" w:rsidP="00A12F69">
            <w:pPr>
              <w:spacing w:before="120" w:after="120"/>
              <w:rPr>
                <w:b/>
                <w:sz w:val="18"/>
                <w:szCs w:val="18"/>
              </w:rPr>
            </w:pPr>
          </w:p>
          <w:p w14:paraId="7455CD85" w14:textId="77777777" w:rsidR="000F746F" w:rsidRDefault="000F746F" w:rsidP="00A12F69">
            <w:pPr>
              <w:spacing w:before="120" w:after="120"/>
              <w:rPr>
                <w:b/>
                <w:sz w:val="18"/>
                <w:szCs w:val="18"/>
              </w:rPr>
            </w:pPr>
          </w:p>
          <w:p w14:paraId="1ABA5B02" w14:textId="77777777" w:rsidR="000F746F" w:rsidRPr="008D2846" w:rsidRDefault="000F746F" w:rsidP="00A12F69">
            <w:pPr>
              <w:rPr>
                <w:sz w:val="18"/>
                <w:szCs w:val="18"/>
              </w:rPr>
            </w:pPr>
          </w:p>
          <w:p w14:paraId="7A422095" w14:textId="77777777" w:rsidR="000F746F" w:rsidRPr="008D2846" w:rsidRDefault="000F746F" w:rsidP="00A12F69">
            <w:pPr>
              <w:rPr>
                <w:sz w:val="18"/>
                <w:szCs w:val="18"/>
              </w:rPr>
            </w:pPr>
          </w:p>
          <w:p w14:paraId="55E8F18F" w14:textId="77777777" w:rsidR="000F746F" w:rsidRPr="008D2846" w:rsidRDefault="000F746F" w:rsidP="00A12F69">
            <w:pPr>
              <w:rPr>
                <w:sz w:val="18"/>
                <w:szCs w:val="18"/>
              </w:rPr>
            </w:pPr>
          </w:p>
          <w:p w14:paraId="6487D77C" w14:textId="77777777" w:rsidR="000F746F" w:rsidRPr="008D2846" w:rsidRDefault="000F746F" w:rsidP="00A12F69">
            <w:pPr>
              <w:rPr>
                <w:sz w:val="18"/>
                <w:szCs w:val="18"/>
              </w:rPr>
            </w:pPr>
          </w:p>
          <w:p w14:paraId="4A629666" w14:textId="77777777" w:rsidR="000F746F" w:rsidRPr="008D2846" w:rsidRDefault="000F746F" w:rsidP="00A12F69">
            <w:pPr>
              <w:rPr>
                <w:sz w:val="18"/>
                <w:szCs w:val="18"/>
              </w:rPr>
            </w:pPr>
          </w:p>
          <w:p w14:paraId="4330A58A" w14:textId="77777777" w:rsidR="000F746F" w:rsidRPr="008D2846" w:rsidRDefault="000F746F" w:rsidP="00A12F69">
            <w:pPr>
              <w:rPr>
                <w:sz w:val="18"/>
                <w:szCs w:val="18"/>
              </w:rPr>
            </w:pPr>
          </w:p>
          <w:p w14:paraId="3C4B7AD8" w14:textId="77777777" w:rsidR="000F746F" w:rsidRDefault="000F746F" w:rsidP="00A12F69">
            <w:pPr>
              <w:rPr>
                <w:sz w:val="18"/>
                <w:szCs w:val="18"/>
              </w:rPr>
            </w:pPr>
          </w:p>
          <w:p w14:paraId="36B496E6" w14:textId="77777777" w:rsidR="000F746F" w:rsidRPr="008D2846" w:rsidRDefault="000F746F" w:rsidP="00A12F69">
            <w:pPr>
              <w:rPr>
                <w:sz w:val="18"/>
                <w:szCs w:val="18"/>
              </w:rPr>
            </w:pPr>
          </w:p>
          <w:p w14:paraId="490DB4A5" w14:textId="77777777" w:rsidR="000F746F" w:rsidRDefault="000F746F" w:rsidP="00A12F69">
            <w:pPr>
              <w:rPr>
                <w:sz w:val="18"/>
                <w:szCs w:val="18"/>
              </w:rPr>
            </w:pPr>
          </w:p>
          <w:p w14:paraId="76D7B9C2" w14:textId="77777777" w:rsidR="000F746F" w:rsidRDefault="000F746F" w:rsidP="009E380F">
            <w:pPr>
              <w:spacing w:before="120" w:after="120"/>
              <w:rPr>
                <w:sz w:val="18"/>
                <w:szCs w:val="18"/>
              </w:rPr>
            </w:pPr>
            <w:r>
              <w:rPr>
                <w:sz w:val="18"/>
                <w:szCs w:val="18"/>
              </w:rPr>
              <w:t>PEDro</w:t>
            </w:r>
          </w:p>
          <w:p w14:paraId="4CFE36BF" w14:textId="77777777" w:rsidR="000F746F" w:rsidRDefault="000F746F" w:rsidP="009E380F">
            <w:pPr>
              <w:spacing w:before="120" w:after="120"/>
              <w:rPr>
                <w:sz w:val="18"/>
                <w:szCs w:val="18"/>
              </w:rPr>
            </w:pPr>
          </w:p>
          <w:p w14:paraId="4F870D2F" w14:textId="77777777" w:rsidR="000F746F" w:rsidRDefault="000F746F" w:rsidP="009E380F">
            <w:pPr>
              <w:spacing w:before="120" w:after="120"/>
              <w:rPr>
                <w:sz w:val="18"/>
                <w:szCs w:val="18"/>
              </w:rPr>
            </w:pPr>
          </w:p>
          <w:p w14:paraId="0B11AF13" w14:textId="77777777" w:rsidR="000F746F" w:rsidRDefault="000F746F" w:rsidP="009E380F">
            <w:pPr>
              <w:spacing w:before="120" w:after="120"/>
              <w:rPr>
                <w:sz w:val="18"/>
                <w:szCs w:val="18"/>
              </w:rPr>
            </w:pPr>
          </w:p>
          <w:p w14:paraId="10D20491" w14:textId="77777777" w:rsidR="000F746F" w:rsidRDefault="000F746F" w:rsidP="009E380F">
            <w:pPr>
              <w:spacing w:before="120" w:after="120"/>
              <w:rPr>
                <w:sz w:val="18"/>
                <w:szCs w:val="18"/>
              </w:rPr>
            </w:pPr>
          </w:p>
          <w:p w14:paraId="041A458F" w14:textId="0F28D837" w:rsidR="000F746F" w:rsidRPr="002F16E1" w:rsidRDefault="000F746F" w:rsidP="009E380F">
            <w:pPr>
              <w:spacing w:before="120" w:after="120"/>
              <w:rPr>
                <w:b/>
                <w:sz w:val="18"/>
                <w:szCs w:val="18"/>
              </w:rPr>
            </w:pPr>
            <w:r>
              <w:rPr>
                <w:sz w:val="18"/>
                <w:szCs w:val="18"/>
              </w:rPr>
              <w:t xml:space="preserve">Cochrane </w:t>
            </w:r>
          </w:p>
        </w:tc>
        <w:tc>
          <w:tcPr>
            <w:tcW w:w="1831" w:type="dxa"/>
            <w:shd w:val="clear" w:color="auto" w:fill="auto"/>
          </w:tcPr>
          <w:p w14:paraId="50F34935" w14:textId="77777777" w:rsidR="000F746F" w:rsidRDefault="000F746F" w:rsidP="00A12F69">
            <w:pPr>
              <w:spacing w:before="120" w:after="120"/>
              <w:rPr>
                <w:sz w:val="18"/>
                <w:szCs w:val="18"/>
              </w:rPr>
            </w:pPr>
            <w:r>
              <w:rPr>
                <w:sz w:val="18"/>
                <w:szCs w:val="18"/>
              </w:rPr>
              <w:lastRenderedPageBreak/>
              <w:t>875</w:t>
            </w:r>
            <w:r w:rsidRPr="00FD6578">
              <w:rPr>
                <w:sz w:val="18"/>
                <w:szCs w:val="18"/>
              </w:rPr>
              <w:t xml:space="preserve"> originally</w:t>
            </w:r>
          </w:p>
          <w:p w14:paraId="204C5830" w14:textId="77777777" w:rsidR="000F746F" w:rsidRDefault="000F746F" w:rsidP="00A12F69">
            <w:pPr>
              <w:spacing w:before="120" w:after="120"/>
              <w:rPr>
                <w:sz w:val="18"/>
                <w:szCs w:val="18"/>
              </w:rPr>
            </w:pPr>
          </w:p>
          <w:p w14:paraId="2BDFEC6D" w14:textId="77777777" w:rsidR="000F746F" w:rsidRDefault="000F746F" w:rsidP="00A12F69">
            <w:pPr>
              <w:spacing w:before="120" w:after="120"/>
              <w:rPr>
                <w:sz w:val="18"/>
                <w:szCs w:val="18"/>
              </w:rPr>
            </w:pPr>
          </w:p>
          <w:p w14:paraId="487DD3E9" w14:textId="77777777" w:rsidR="000F746F" w:rsidRDefault="000F746F" w:rsidP="00A12F69">
            <w:pPr>
              <w:spacing w:before="120" w:after="120"/>
              <w:rPr>
                <w:sz w:val="18"/>
                <w:szCs w:val="18"/>
              </w:rPr>
            </w:pPr>
          </w:p>
          <w:p w14:paraId="1E3761F8" w14:textId="77777777" w:rsidR="000F746F" w:rsidRDefault="000F746F" w:rsidP="00A12F69">
            <w:pPr>
              <w:spacing w:before="120" w:after="120"/>
              <w:rPr>
                <w:sz w:val="18"/>
                <w:szCs w:val="18"/>
              </w:rPr>
            </w:pPr>
          </w:p>
          <w:p w14:paraId="4DB63625" w14:textId="77777777" w:rsidR="000F746F" w:rsidRDefault="000F746F" w:rsidP="00A12F69">
            <w:pPr>
              <w:spacing w:before="120" w:after="120"/>
              <w:rPr>
                <w:sz w:val="18"/>
                <w:szCs w:val="18"/>
              </w:rPr>
            </w:pPr>
          </w:p>
          <w:p w14:paraId="6247F51E" w14:textId="77777777" w:rsidR="000F746F" w:rsidRDefault="000F746F" w:rsidP="00A12F69">
            <w:pPr>
              <w:spacing w:before="120" w:after="120"/>
              <w:rPr>
                <w:sz w:val="18"/>
                <w:szCs w:val="18"/>
              </w:rPr>
            </w:pPr>
          </w:p>
          <w:p w14:paraId="7D936B44" w14:textId="77777777" w:rsidR="000F746F" w:rsidRDefault="000F746F" w:rsidP="00A12F69">
            <w:pPr>
              <w:spacing w:before="120" w:after="120"/>
              <w:rPr>
                <w:sz w:val="18"/>
                <w:szCs w:val="18"/>
              </w:rPr>
            </w:pPr>
          </w:p>
          <w:p w14:paraId="1B871B13" w14:textId="77777777" w:rsidR="000F746F" w:rsidRDefault="000F746F" w:rsidP="00A12F69">
            <w:pPr>
              <w:spacing w:before="120" w:after="120"/>
              <w:rPr>
                <w:sz w:val="18"/>
                <w:szCs w:val="18"/>
              </w:rPr>
            </w:pPr>
          </w:p>
          <w:p w14:paraId="292655AF" w14:textId="77777777" w:rsidR="000F746F" w:rsidRDefault="000F746F" w:rsidP="00A12F69">
            <w:pPr>
              <w:spacing w:before="120" w:after="120"/>
              <w:rPr>
                <w:sz w:val="18"/>
                <w:szCs w:val="18"/>
              </w:rPr>
            </w:pPr>
          </w:p>
          <w:p w14:paraId="3EB1F3BD" w14:textId="77777777" w:rsidR="000F746F" w:rsidRDefault="000F746F" w:rsidP="00A12F69">
            <w:pPr>
              <w:spacing w:before="120" w:after="120"/>
              <w:rPr>
                <w:sz w:val="18"/>
                <w:szCs w:val="18"/>
              </w:rPr>
            </w:pPr>
          </w:p>
          <w:p w14:paraId="4BE07958" w14:textId="77777777" w:rsidR="000F746F" w:rsidRDefault="000F746F" w:rsidP="00A12F69">
            <w:pPr>
              <w:spacing w:before="120" w:after="120"/>
              <w:rPr>
                <w:sz w:val="18"/>
                <w:szCs w:val="18"/>
              </w:rPr>
            </w:pPr>
          </w:p>
          <w:p w14:paraId="7D9BFD15" w14:textId="77777777" w:rsidR="000F746F" w:rsidRDefault="000F746F" w:rsidP="00A12F69">
            <w:pPr>
              <w:spacing w:before="120" w:after="120"/>
              <w:rPr>
                <w:sz w:val="18"/>
                <w:szCs w:val="18"/>
              </w:rPr>
            </w:pPr>
          </w:p>
          <w:p w14:paraId="2CFB7778" w14:textId="77777777" w:rsidR="000F746F" w:rsidRDefault="000F746F" w:rsidP="009E380F">
            <w:pPr>
              <w:spacing w:before="120" w:after="120"/>
              <w:rPr>
                <w:sz w:val="18"/>
                <w:szCs w:val="18"/>
              </w:rPr>
            </w:pPr>
            <w:r>
              <w:rPr>
                <w:sz w:val="18"/>
                <w:szCs w:val="18"/>
              </w:rPr>
              <w:t>16 results</w:t>
            </w:r>
          </w:p>
          <w:p w14:paraId="462306FE" w14:textId="77777777" w:rsidR="000F746F" w:rsidRDefault="000F746F" w:rsidP="009E380F">
            <w:pPr>
              <w:spacing w:before="120" w:after="120"/>
              <w:rPr>
                <w:sz w:val="18"/>
                <w:szCs w:val="18"/>
              </w:rPr>
            </w:pPr>
          </w:p>
          <w:p w14:paraId="48D0144A" w14:textId="77777777" w:rsidR="000F746F" w:rsidRDefault="000F746F" w:rsidP="009E380F">
            <w:pPr>
              <w:spacing w:before="120" w:after="120"/>
              <w:rPr>
                <w:sz w:val="18"/>
                <w:szCs w:val="18"/>
              </w:rPr>
            </w:pPr>
          </w:p>
          <w:p w14:paraId="39A0CC38" w14:textId="77777777" w:rsidR="000F746F" w:rsidRDefault="000F746F" w:rsidP="009E380F">
            <w:pPr>
              <w:spacing w:before="120" w:after="120"/>
              <w:rPr>
                <w:sz w:val="18"/>
                <w:szCs w:val="18"/>
              </w:rPr>
            </w:pPr>
          </w:p>
          <w:p w14:paraId="68C761F9" w14:textId="77777777" w:rsidR="000F746F" w:rsidRDefault="000F746F" w:rsidP="009E380F">
            <w:pPr>
              <w:spacing w:before="120" w:after="120"/>
              <w:rPr>
                <w:sz w:val="18"/>
                <w:szCs w:val="18"/>
              </w:rPr>
            </w:pPr>
          </w:p>
          <w:p w14:paraId="7EEB43F4" w14:textId="489B1368" w:rsidR="000F746F" w:rsidRPr="002F16E1" w:rsidRDefault="000F746F" w:rsidP="009E380F">
            <w:pPr>
              <w:spacing w:before="120" w:after="120"/>
              <w:rPr>
                <w:b/>
                <w:sz w:val="18"/>
                <w:szCs w:val="18"/>
              </w:rPr>
            </w:pPr>
            <w:r>
              <w:rPr>
                <w:sz w:val="18"/>
                <w:szCs w:val="18"/>
              </w:rPr>
              <w:t>3 results</w:t>
            </w:r>
          </w:p>
        </w:tc>
        <w:tc>
          <w:tcPr>
            <w:tcW w:w="3786" w:type="dxa"/>
            <w:shd w:val="clear" w:color="auto" w:fill="auto"/>
          </w:tcPr>
          <w:p w14:paraId="5F8BECFD" w14:textId="77777777" w:rsidR="000F746F" w:rsidRDefault="000F746F" w:rsidP="00A12F69">
            <w:pPr>
              <w:spacing w:before="120" w:after="120"/>
              <w:rPr>
                <w:sz w:val="18"/>
                <w:szCs w:val="18"/>
              </w:rPr>
            </w:pPr>
            <w:r>
              <w:rPr>
                <w:sz w:val="18"/>
                <w:szCs w:val="18"/>
              </w:rPr>
              <w:lastRenderedPageBreak/>
              <w:t>-English only (750)</w:t>
            </w:r>
          </w:p>
          <w:p w14:paraId="160F98DA" w14:textId="77777777" w:rsidR="000F746F" w:rsidRDefault="000F746F" w:rsidP="00A12F69">
            <w:pPr>
              <w:spacing w:before="120" w:after="120"/>
              <w:rPr>
                <w:sz w:val="18"/>
                <w:szCs w:val="18"/>
              </w:rPr>
            </w:pPr>
            <w:r>
              <w:rPr>
                <w:sz w:val="18"/>
                <w:szCs w:val="18"/>
              </w:rPr>
              <w:t>-Limited search by article type (case report, clinical trials, comparative study, meta-analysis, multicentre study, practice guidelines, RCT, systematic reviews) (378)</w:t>
            </w:r>
          </w:p>
          <w:p w14:paraId="6F67AF18" w14:textId="77777777" w:rsidR="000F746F" w:rsidRDefault="000F746F" w:rsidP="00A12F69">
            <w:pPr>
              <w:spacing w:before="120" w:after="120"/>
              <w:rPr>
                <w:sz w:val="18"/>
                <w:szCs w:val="18"/>
              </w:rPr>
            </w:pPr>
            <w:r>
              <w:rPr>
                <w:sz w:val="18"/>
                <w:szCs w:val="18"/>
              </w:rPr>
              <w:t>-Added terms post-natal, postnatal, prenatal, pre-natal, pre natal, postpartum (all separated by AND); filtered by last 10 years (237)</w:t>
            </w:r>
          </w:p>
          <w:p w14:paraId="77B52BFE" w14:textId="77777777" w:rsidR="000F746F" w:rsidRDefault="000F746F" w:rsidP="00A12F69">
            <w:pPr>
              <w:spacing w:before="120" w:after="120"/>
              <w:rPr>
                <w:sz w:val="18"/>
                <w:szCs w:val="18"/>
              </w:rPr>
            </w:pPr>
            <w:r>
              <w:rPr>
                <w:sz w:val="18"/>
                <w:szCs w:val="18"/>
              </w:rPr>
              <w:t xml:space="preserve">- Manually excluded non-experimental studies, studies identifying risk factors exclusively, studies not involving pregnant or recently post-partum women, studies not involving PFMT, </w:t>
            </w:r>
            <w:r>
              <w:rPr>
                <w:sz w:val="18"/>
                <w:szCs w:val="18"/>
              </w:rPr>
              <w:lastRenderedPageBreak/>
              <w:t>studies exclusively involving electrotherapy (13)</w:t>
            </w:r>
          </w:p>
          <w:p w14:paraId="63DBAF22" w14:textId="77777777" w:rsidR="000F746F" w:rsidRDefault="000F746F" w:rsidP="00A12F69">
            <w:pPr>
              <w:spacing w:before="120" w:after="120"/>
              <w:rPr>
                <w:sz w:val="18"/>
                <w:szCs w:val="18"/>
              </w:rPr>
            </w:pPr>
            <w:r>
              <w:rPr>
                <w:sz w:val="18"/>
                <w:szCs w:val="18"/>
              </w:rPr>
              <w:t>-English only (14)</w:t>
            </w:r>
          </w:p>
          <w:p w14:paraId="7DDAA75B" w14:textId="77777777" w:rsidR="000F746F" w:rsidRDefault="000F746F" w:rsidP="00A12F69">
            <w:pPr>
              <w:spacing w:before="120" w:after="120"/>
              <w:rPr>
                <w:sz w:val="18"/>
                <w:szCs w:val="18"/>
              </w:rPr>
            </w:pPr>
            <w:r>
              <w:rPr>
                <w:sz w:val="18"/>
                <w:szCs w:val="18"/>
              </w:rPr>
              <w:t>-Manually excluded trials not involving UI as outcome (11)</w:t>
            </w:r>
          </w:p>
          <w:p w14:paraId="3CB7EBA4" w14:textId="77777777" w:rsidR="000F746F" w:rsidRDefault="000F746F" w:rsidP="009E380F">
            <w:pPr>
              <w:spacing w:before="120" w:after="120"/>
              <w:rPr>
                <w:sz w:val="18"/>
                <w:szCs w:val="18"/>
              </w:rPr>
            </w:pPr>
            <w:r>
              <w:rPr>
                <w:sz w:val="18"/>
                <w:szCs w:val="18"/>
              </w:rPr>
              <w:t>-Manual excluded repeated results from PubMed, results which did not lead to working links (5)</w:t>
            </w:r>
          </w:p>
          <w:p w14:paraId="0534F223" w14:textId="77777777" w:rsidR="00D473C8" w:rsidRDefault="00D473C8" w:rsidP="009E380F">
            <w:pPr>
              <w:spacing w:before="120" w:after="120"/>
              <w:rPr>
                <w:b/>
                <w:sz w:val="18"/>
                <w:szCs w:val="18"/>
              </w:rPr>
            </w:pPr>
          </w:p>
          <w:p w14:paraId="229AF302" w14:textId="3259BC16" w:rsidR="000F746F" w:rsidRPr="00A12F69" w:rsidRDefault="00A12F69" w:rsidP="009E380F">
            <w:pPr>
              <w:spacing w:before="120" w:after="120"/>
              <w:rPr>
                <w:sz w:val="18"/>
                <w:szCs w:val="18"/>
              </w:rPr>
            </w:pPr>
            <w:r>
              <w:rPr>
                <w:b/>
                <w:sz w:val="18"/>
                <w:szCs w:val="18"/>
              </w:rPr>
              <w:t>-</w:t>
            </w:r>
            <w:r>
              <w:rPr>
                <w:sz w:val="18"/>
                <w:szCs w:val="18"/>
              </w:rPr>
              <w:t xml:space="preserve">Manually excluded trials not </w:t>
            </w:r>
            <w:r w:rsidR="00CD1B67">
              <w:rPr>
                <w:sz w:val="18"/>
                <w:szCs w:val="18"/>
              </w:rPr>
              <w:t>involving PFMT (1)</w:t>
            </w:r>
          </w:p>
        </w:tc>
      </w:tr>
    </w:tbl>
    <w:p w14:paraId="3FC2AF2D" w14:textId="77777777" w:rsidR="00554FFC" w:rsidRDefault="00554FFC" w:rsidP="00554FFC">
      <w:pPr>
        <w:spacing w:before="120" w:after="120"/>
        <w:rPr>
          <w:b/>
          <w:sz w:val="18"/>
          <w:szCs w:val="18"/>
        </w:rPr>
      </w:pPr>
    </w:p>
    <w:p w14:paraId="2AC73108"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395C2909" w14:textId="77777777" w:rsidTr="009E380F">
        <w:tc>
          <w:tcPr>
            <w:tcW w:w="10421" w:type="dxa"/>
            <w:shd w:val="clear" w:color="auto" w:fill="E6E6E6"/>
          </w:tcPr>
          <w:p w14:paraId="36B0D806" w14:textId="77777777" w:rsidR="00554FFC" w:rsidRPr="002F16E1" w:rsidRDefault="00554FFC" w:rsidP="009E380F">
            <w:pPr>
              <w:spacing w:before="120" w:after="120"/>
              <w:rPr>
                <w:b/>
              </w:rPr>
            </w:pPr>
            <w:r w:rsidRPr="002F16E1">
              <w:rPr>
                <w:b/>
              </w:rPr>
              <w:t>Inclusion Criteria</w:t>
            </w:r>
          </w:p>
        </w:tc>
      </w:tr>
      <w:tr w:rsidR="00554FFC" w14:paraId="2F0B3846" w14:textId="77777777" w:rsidTr="009E380F">
        <w:tc>
          <w:tcPr>
            <w:tcW w:w="10421" w:type="dxa"/>
            <w:tcBorders>
              <w:bottom w:val="single" w:sz="4" w:space="0" w:color="auto"/>
            </w:tcBorders>
            <w:shd w:val="clear" w:color="auto" w:fill="auto"/>
          </w:tcPr>
          <w:p w14:paraId="1F9F035B" w14:textId="00478F46" w:rsidR="00554FFC" w:rsidRDefault="00023CB0" w:rsidP="00023CB0">
            <w:pPr>
              <w:pStyle w:val="ListParagraph"/>
              <w:numPr>
                <w:ilvl w:val="0"/>
                <w:numId w:val="14"/>
              </w:numPr>
              <w:spacing w:before="120" w:after="120"/>
            </w:pPr>
            <w:r>
              <w:t xml:space="preserve">Experimental studies, </w:t>
            </w:r>
            <w:r w:rsidR="00261D49">
              <w:t xml:space="preserve">randomized controlled trials (RCTs), </w:t>
            </w:r>
            <w:r>
              <w:t xml:space="preserve">systematic reviews, and meta-analyses </w:t>
            </w:r>
          </w:p>
          <w:p w14:paraId="4445CCBC" w14:textId="721CF873" w:rsidR="00023CB0" w:rsidRDefault="00023CB0" w:rsidP="00023CB0">
            <w:pPr>
              <w:pStyle w:val="ListParagraph"/>
              <w:numPr>
                <w:ilvl w:val="0"/>
                <w:numId w:val="14"/>
              </w:numPr>
              <w:spacing w:before="120" w:after="120"/>
            </w:pPr>
            <w:r>
              <w:t xml:space="preserve">Studies examining the use of </w:t>
            </w:r>
            <w:r w:rsidR="00C70DA8">
              <w:t>pelvic floor muscle therapy (PFMT)</w:t>
            </w:r>
            <w:r>
              <w:t xml:space="preserve"> on pregnant and post-partum women</w:t>
            </w:r>
          </w:p>
          <w:p w14:paraId="32738481" w14:textId="14AF1F09" w:rsidR="00BE50A3" w:rsidRDefault="00BE50A3" w:rsidP="00023CB0">
            <w:pPr>
              <w:pStyle w:val="ListParagraph"/>
              <w:numPr>
                <w:ilvl w:val="0"/>
                <w:numId w:val="14"/>
              </w:numPr>
              <w:spacing w:before="120" w:after="120"/>
            </w:pPr>
            <w:r>
              <w:t>Studies involving the prevention or treatment of urinary incontinence (UI)</w:t>
            </w:r>
          </w:p>
          <w:p w14:paraId="21BB71D8" w14:textId="61D48EB4" w:rsidR="00554FFC" w:rsidRDefault="00023CB0" w:rsidP="00786B38">
            <w:pPr>
              <w:pStyle w:val="ListParagraph"/>
              <w:numPr>
                <w:ilvl w:val="0"/>
                <w:numId w:val="14"/>
              </w:numPr>
              <w:spacing w:before="120" w:after="120"/>
            </w:pPr>
            <w:r>
              <w:t>Studies involving urinary continence as primary outcome</w:t>
            </w:r>
          </w:p>
        </w:tc>
      </w:tr>
      <w:tr w:rsidR="00554FFC" w:rsidRPr="002F16E1" w14:paraId="64EE51ED" w14:textId="77777777" w:rsidTr="009E380F">
        <w:tc>
          <w:tcPr>
            <w:tcW w:w="10421" w:type="dxa"/>
            <w:shd w:val="clear" w:color="auto" w:fill="E6E6E6"/>
          </w:tcPr>
          <w:p w14:paraId="5C7A8FDF" w14:textId="77777777" w:rsidR="00554FFC" w:rsidRPr="002F16E1" w:rsidRDefault="00554FFC" w:rsidP="009E380F">
            <w:pPr>
              <w:spacing w:before="120" w:after="120"/>
              <w:rPr>
                <w:b/>
              </w:rPr>
            </w:pPr>
            <w:r w:rsidRPr="002F16E1">
              <w:rPr>
                <w:b/>
              </w:rPr>
              <w:t>Exclusion Criteria</w:t>
            </w:r>
          </w:p>
        </w:tc>
      </w:tr>
      <w:tr w:rsidR="00554FFC" w14:paraId="0506199C" w14:textId="77777777" w:rsidTr="009E380F">
        <w:tc>
          <w:tcPr>
            <w:tcW w:w="10421" w:type="dxa"/>
            <w:shd w:val="clear" w:color="auto" w:fill="auto"/>
          </w:tcPr>
          <w:p w14:paraId="49784AFD" w14:textId="7BCE7C4C" w:rsidR="00554FFC" w:rsidRDefault="00A42E66" w:rsidP="004858C7">
            <w:pPr>
              <w:pStyle w:val="ListParagraph"/>
              <w:numPr>
                <w:ilvl w:val="0"/>
                <w:numId w:val="14"/>
              </w:numPr>
              <w:spacing w:before="120" w:after="120"/>
            </w:pPr>
            <w:r>
              <w:t>S</w:t>
            </w:r>
            <w:r w:rsidR="004858C7">
              <w:t>tudies not involving PFMT as primary intervention</w:t>
            </w:r>
          </w:p>
          <w:p w14:paraId="3E3DE0B3" w14:textId="77777777" w:rsidR="004858C7" w:rsidRDefault="004858C7" w:rsidP="004858C7">
            <w:pPr>
              <w:pStyle w:val="ListParagraph"/>
              <w:numPr>
                <w:ilvl w:val="0"/>
                <w:numId w:val="14"/>
              </w:numPr>
              <w:spacing w:before="120" w:after="120"/>
            </w:pPr>
            <w:r>
              <w:t>Studies not involving antenatal or postnatal women</w:t>
            </w:r>
          </w:p>
          <w:p w14:paraId="0AF47CBA" w14:textId="1F2DDEFD" w:rsidR="004858C7" w:rsidRDefault="003900AD" w:rsidP="004858C7">
            <w:pPr>
              <w:pStyle w:val="ListParagraph"/>
              <w:numPr>
                <w:ilvl w:val="0"/>
                <w:numId w:val="14"/>
              </w:numPr>
              <w:spacing w:before="120" w:after="120"/>
            </w:pPr>
            <w:r>
              <w:t>Non-experimental studies</w:t>
            </w:r>
            <w:r w:rsidR="00023CB0">
              <w:t>, risk factor identifying studies</w:t>
            </w:r>
          </w:p>
          <w:p w14:paraId="20EED24A" w14:textId="400540B8" w:rsidR="00554FFC" w:rsidRDefault="00023CB0" w:rsidP="00786B38">
            <w:pPr>
              <w:pStyle w:val="ListParagraph"/>
              <w:numPr>
                <w:ilvl w:val="0"/>
                <w:numId w:val="14"/>
              </w:numPr>
              <w:spacing w:before="120" w:after="120"/>
            </w:pPr>
            <w:r>
              <w:t>Studies not involving urinary continence as primary outcome</w:t>
            </w:r>
            <w:r w:rsidR="003128CB">
              <w:t>/UI as primary impairment/condition</w:t>
            </w:r>
          </w:p>
        </w:tc>
      </w:tr>
    </w:tbl>
    <w:p w14:paraId="5611160A" w14:textId="77777777" w:rsidR="00554FFC" w:rsidRDefault="00554FFC" w:rsidP="00554FFC">
      <w:pPr>
        <w:spacing w:before="120" w:after="120"/>
        <w:rPr>
          <w:b/>
          <w:sz w:val="18"/>
          <w:szCs w:val="18"/>
        </w:rPr>
      </w:pPr>
    </w:p>
    <w:p w14:paraId="68876974" w14:textId="1E420794" w:rsidR="00554FFC" w:rsidRDefault="00554FFC" w:rsidP="00554FFC">
      <w:pPr>
        <w:spacing w:before="120" w:after="120"/>
        <w:rPr>
          <w:b/>
          <w:sz w:val="18"/>
          <w:szCs w:val="18"/>
        </w:rPr>
      </w:pPr>
      <w:r w:rsidRPr="00B75AAB">
        <w:rPr>
          <w:b/>
          <w:sz w:val="18"/>
          <w:szCs w:val="18"/>
        </w:rPr>
        <w:t>RESULTS OF SEARCH</w:t>
      </w:r>
    </w:p>
    <w:tbl>
      <w:tblPr>
        <w:tblW w:w="0" w:type="auto"/>
        <w:tblBorders>
          <w:insideH w:val="single" w:sz="4" w:space="0" w:color="auto"/>
        </w:tblBorders>
        <w:tblLook w:val="01E0" w:firstRow="1" w:lastRow="1" w:firstColumn="1" w:lastColumn="1" w:noHBand="0" w:noVBand="0"/>
      </w:tblPr>
      <w:tblGrid>
        <w:gridCol w:w="1108"/>
        <w:gridCol w:w="600"/>
        <w:gridCol w:w="8713"/>
      </w:tblGrid>
      <w:tr w:rsidR="0028187A" w:rsidRPr="002F16E1" w14:paraId="256E500B" w14:textId="77777777" w:rsidTr="0028187A">
        <w:trPr>
          <w:trHeight w:val="832"/>
        </w:trPr>
        <w:tc>
          <w:tcPr>
            <w:tcW w:w="1108" w:type="dxa"/>
            <w:shd w:val="clear" w:color="auto" w:fill="auto"/>
          </w:tcPr>
          <w:p w14:paraId="2DE56F98" w14:textId="77777777" w:rsidR="0028187A" w:rsidRPr="002F16E1" w:rsidRDefault="0028187A" w:rsidP="009E380F">
            <w:pPr>
              <w:spacing w:before="120" w:after="120"/>
              <w:rPr>
                <w:sz w:val="18"/>
                <w:szCs w:val="18"/>
              </w:rPr>
            </w:pPr>
            <w:r w:rsidRPr="002F16E1">
              <w:rPr>
                <w:sz w:val="18"/>
                <w:szCs w:val="18"/>
              </w:rPr>
              <w:t xml:space="preserve">A total of </w:t>
            </w:r>
          </w:p>
        </w:tc>
        <w:tc>
          <w:tcPr>
            <w:tcW w:w="600" w:type="dxa"/>
            <w:shd w:val="clear" w:color="auto" w:fill="auto"/>
          </w:tcPr>
          <w:p w14:paraId="55F6D5A3" w14:textId="468928AE" w:rsidR="0028187A" w:rsidRPr="00771206" w:rsidRDefault="00771206" w:rsidP="009E380F">
            <w:pPr>
              <w:spacing w:before="120" w:after="120"/>
              <w:rPr>
                <w:sz w:val="18"/>
                <w:szCs w:val="18"/>
                <w:u w:val="single"/>
              </w:rPr>
            </w:pPr>
            <w:r w:rsidRPr="00771206">
              <w:rPr>
                <w:sz w:val="18"/>
                <w:szCs w:val="18"/>
                <w:u w:val="single"/>
              </w:rPr>
              <w:t>18</w:t>
            </w:r>
          </w:p>
        </w:tc>
        <w:tc>
          <w:tcPr>
            <w:tcW w:w="8713" w:type="dxa"/>
            <w:shd w:val="clear" w:color="auto" w:fill="auto"/>
          </w:tcPr>
          <w:p w14:paraId="796EA9A0" w14:textId="77777777" w:rsidR="0028187A" w:rsidRPr="002F16E1" w:rsidRDefault="0028187A" w:rsidP="0028187A">
            <w:pPr>
              <w:spacing w:before="120"/>
              <w:rPr>
                <w:sz w:val="18"/>
                <w:szCs w:val="18"/>
              </w:rPr>
            </w:pPr>
            <w:r w:rsidRPr="002F16E1">
              <w:rPr>
                <w:i/>
                <w:sz w:val="18"/>
                <w:szCs w:val="18"/>
              </w:rPr>
              <w:t>(insert number)</w:t>
            </w:r>
            <w:r w:rsidRPr="002F16E1">
              <w:rPr>
                <w:sz w:val="18"/>
                <w:szCs w:val="18"/>
              </w:rPr>
              <w:t xml:space="preserve"> relevant studies were located and categorised as shown in </w:t>
            </w:r>
            <w:r>
              <w:rPr>
                <w:sz w:val="18"/>
                <w:szCs w:val="18"/>
              </w:rPr>
              <w:t>the following table</w:t>
            </w:r>
            <w:r w:rsidRPr="002F16E1">
              <w:rPr>
                <w:sz w:val="18"/>
                <w:szCs w:val="18"/>
              </w:rPr>
              <w:t xml:space="preserve"> (based on Levels of Evidence, Centre for Evidence Based Medicine, 2011)</w:t>
            </w:r>
            <w:r>
              <w:rPr>
                <w:sz w:val="18"/>
                <w:szCs w:val="18"/>
              </w:rPr>
              <w:t xml:space="preserve"> and (</w:t>
            </w:r>
            <w:r w:rsidRPr="0028187A">
              <w:rPr>
                <w:sz w:val="18"/>
                <w:szCs w:val="18"/>
              </w:rPr>
              <w:t>insert name of</w:t>
            </w:r>
            <w:r>
              <w:rPr>
                <w:sz w:val="18"/>
                <w:szCs w:val="18"/>
              </w:rPr>
              <w:t>) quality assessment rating scale</w:t>
            </w:r>
          </w:p>
        </w:tc>
      </w:tr>
    </w:tbl>
    <w:p w14:paraId="140185A6"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1970E801" w14:textId="77777777" w:rsidR="00554FFC" w:rsidRPr="00554FFC" w:rsidRDefault="00554FFC" w:rsidP="00554FFC">
      <w:pPr>
        <w:spacing w:before="120" w:after="120"/>
        <w:rPr>
          <w:i/>
          <w:color w:val="365F91"/>
        </w:rPr>
      </w:pPr>
      <w:r w:rsidRPr="00554FFC">
        <w:rPr>
          <w:i/>
          <w:color w:val="365F91"/>
        </w:rPr>
        <w:t>Note that this table is arranged differently from the example CAT on Sakai.  For each article that meets your inclusion and exclusion criteria, score for methodological quality on an appropriate scale, categorize the level of evidence, and note the study design (e.g., RCT, systematic review, case study).  Add more rows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1733"/>
        <w:gridCol w:w="2042"/>
        <w:gridCol w:w="2659"/>
      </w:tblGrid>
      <w:tr w:rsidR="00554FFC" w:rsidRPr="002F16E1" w14:paraId="43FFDF23" w14:textId="77777777" w:rsidTr="00294EA6">
        <w:tc>
          <w:tcPr>
            <w:tcW w:w="3987" w:type="dxa"/>
            <w:tcBorders>
              <w:right w:val="single" w:sz="8" w:space="0" w:color="auto"/>
            </w:tcBorders>
            <w:shd w:val="clear" w:color="auto" w:fill="E6E6E6"/>
          </w:tcPr>
          <w:p w14:paraId="1B8138C5" w14:textId="77777777" w:rsidR="00554FFC" w:rsidRPr="002F16E1" w:rsidRDefault="00554FFC" w:rsidP="009E380F">
            <w:pPr>
              <w:spacing w:before="120" w:after="120"/>
              <w:jc w:val="center"/>
              <w:rPr>
                <w:b/>
                <w:sz w:val="18"/>
                <w:szCs w:val="18"/>
              </w:rPr>
            </w:pPr>
            <w:r>
              <w:rPr>
                <w:b/>
                <w:sz w:val="18"/>
                <w:szCs w:val="18"/>
              </w:rPr>
              <w:t>Author (Year)</w:t>
            </w:r>
          </w:p>
        </w:tc>
        <w:tc>
          <w:tcPr>
            <w:tcW w:w="1733" w:type="dxa"/>
            <w:tcBorders>
              <w:left w:val="single" w:sz="8" w:space="0" w:color="auto"/>
            </w:tcBorders>
            <w:shd w:val="clear" w:color="auto" w:fill="E6E6E6"/>
          </w:tcPr>
          <w:p w14:paraId="476B9F34" w14:textId="77777777" w:rsidR="00554FFC" w:rsidRPr="002F16E1" w:rsidRDefault="00554FFC" w:rsidP="009E380F">
            <w:pPr>
              <w:spacing w:before="120" w:after="120"/>
              <w:jc w:val="center"/>
              <w:rPr>
                <w:b/>
                <w:sz w:val="18"/>
                <w:szCs w:val="18"/>
              </w:rPr>
            </w:pPr>
            <w:r>
              <w:rPr>
                <w:b/>
                <w:sz w:val="18"/>
                <w:szCs w:val="18"/>
              </w:rPr>
              <w:t>Study quality score</w:t>
            </w:r>
          </w:p>
        </w:tc>
        <w:tc>
          <w:tcPr>
            <w:tcW w:w="2042" w:type="dxa"/>
            <w:shd w:val="clear" w:color="auto" w:fill="E6E6E6"/>
          </w:tcPr>
          <w:p w14:paraId="06C76C3B" w14:textId="77777777" w:rsidR="00554FFC" w:rsidRPr="002F16E1" w:rsidRDefault="00554FFC" w:rsidP="009E380F">
            <w:pPr>
              <w:spacing w:before="120" w:after="120"/>
              <w:jc w:val="center"/>
              <w:rPr>
                <w:b/>
                <w:sz w:val="18"/>
                <w:szCs w:val="18"/>
              </w:rPr>
            </w:pPr>
            <w:r>
              <w:rPr>
                <w:b/>
                <w:sz w:val="18"/>
                <w:szCs w:val="18"/>
              </w:rPr>
              <w:t>Level of Evidence</w:t>
            </w:r>
          </w:p>
        </w:tc>
        <w:tc>
          <w:tcPr>
            <w:tcW w:w="2659" w:type="dxa"/>
            <w:shd w:val="clear" w:color="auto" w:fill="E6E6E6"/>
          </w:tcPr>
          <w:p w14:paraId="2B8FBAD9" w14:textId="77777777" w:rsidR="00554FFC" w:rsidRPr="002F16E1" w:rsidRDefault="00554FFC" w:rsidP="009E380F">
            <w:pPr>
              <w:spacing w:before="120" w:after="120"/>
              <w:jc w:val="center"/>
              <w:rPr>
                <w:b/>
                <w:sz w:val="18"/>
                <w:szCs w:val="18"/>
              </w:rPr>
            </w:pPr>
            <w:r>
              <w:rPr>
                <w:b/>
                <w:sz w:val="18"/>
                <w:szCs w:val="18"/>
              </w:rPr>
              <w:t>Study design</w:t>
            </w:r>
          </w:p>
        </w:tc>
      </w:tr>
      <w:tr w:rsidR="00294EA6" w:rsidRPr="002F16E1" w14:paraId="597AEC21" w14:textId="77777777" w:rsidTr="00294EA6">
        <w:tc>
          <w:tcPr>
            <w:tcW w:w="3987" w:type="dxa"/>
            <w:tcBorders>
              <w:right w:val="single" w:sz="8" w:space="0" w:color="auto"/>
            </w:tcBorders>
            <w:shd w:val="clear" w:color="auto" w:fill="auto"/>
          </w:tcPr>
          <w:p w14:paraId="4A20266B" w14:textId="2F6B3502" w:rsidR="00294EA6" w:rsidRPr="002F16E1" w:rsidRDefault="00294EA6" w:rsidP="009E380F">
            <w:pPr>
              <w:spacing w:before="120" w:after="120"/>
              <w:rPr>
                <w:b/>
                <w:sz w:val="18"/>
                <w:szCs w:val="18"/>
              </w:rPr>
            </w:pPr>
            <w:r w:rsidRPr="001F06A1">
              <w:rPr>
                <w:sz w:val="18"/>
                <w:szCs w:val="18"/>
              </w:rPr>
              <w:t>Hilde G, Stær-Jensen J, Siafarikas F, Ellström Engh M, Bø K. (2013)</w:t>
            </w:r>
          </w:p>
        </w:tc>
        <w:tc>
          <w:tcPr>
            <w:tcW w:w="1733" w:type="dxa"/>
            <w:tcBorders>
              <w:left w:val="single" w:sz="8" w:space="0" w:color="auto"/>
            </w:tcBorders>
            <w:shd w:val="clear" w:color="auto" w:fill="auto"/>
          </w:tcPr>
          <w:p w14:paraId="4E6EB581" w14:textId="3EDD67DE" w:rsidR="00294EA6" w:rsidRPr="002F16E1" w:rsidRDefault="00294EA6" w:rsidP="009E380F">
            <w:pPr>
              <w:spacing w:before="120" w:after="120"/>
              <w:rPr>
                <w:b/>
                <w:sz w:val="18"/>
                <w:szCs w:val="18"/>
              </w:rPr>
            </w:pPr>
            <w:r w:rsidRPr="001F06A1">
              <w:rPr>
                <w:sz w:val="18"/>
                <w:szCs w:val="18"/>
              </w:rPr>
              <w:t>9/11</w:t>
            </w:r>
          </w:p>
        </w:tc>
        <w:tc>
          <w:tcPr>
            <w:tcW w:w="2042" w:type="dxa"/>
            <w:shd w:val="clear" w:color="auto" w:fill="auto"/>
          </w:tcPr>
          <w:p w14:paraId="0835FF84" w14:textId="4EE676D4" w:rsidR="00294EA6" w:rsidRPr="002F16E1" w:rsidRDefault="00294EA6" w:rsidP="009E380F">
            <w:pPr>
              <w:spacing w:before="120" w:after="120"/>
              <w:rPr>
                <w:b/>
                <w:sz w:val="18"/>
                <w:szCs w:val="18"/>
              </w:rPr>
            </w:pPr>
            <w:r w:rsidRPr="001F06A1">
              <w:rPr>
                <w:sz w:val="18"/>
                <w:szCs w:val="18"/>
              </w:rPr>
              <w:t>1b</w:t>
            </w:r>
          </w:p>
        </w:tc>
        <w:tc>
          <w:tcPr>
            <w:tcW w:w="2659" w:type="dxa"/>
            <w:shd w:val="clear" w:color="auto" w:fill="auto"/>
          </w:tcPr>
          <w:p w14:paraId="1A9822C7" w14:textId="7A699248" w:rsidR="00294EA6" w:rsidRPr="002F16E1" w:rsidRDefault="00294EA6" w:rsidP="009E380F">
            <w:pPr>
              <w:spacing w:before="120" w:after="120"/>
              <w:rPr>
                <w:b/>
                <w:sz w:val="18"/>
                <w:szCs w:val="18"/>
              </w:rPr>
            </w:pPr>
            <w:r>
              <w:rPr>
                <w:sz w:val="18"/>
                <w:szCs w:val="18"/>
              </w:rPr>
              <w:t>RCT</w:t>
            </w:r>
          </w:p>
        </w:tc>
      </w:tr>
      <w:tr w:rsidR="00294EA6" w:rsidRPr="002F16E1" w14:paraId="3740E9F2" w14:textId="77777777" w:rsidTr="00294EA6">
        <w:tc>
          <w:tcPr>
            <w:tcW w:w="3987" w:type="dxa"/>
            <w:tcBorders>
              <w:right w:val="single" w:sz="8" w:space="0" w:color="auto"/>
            </w:tcBorders>
            <w:shd w:val="clear" w:color="auto" w:fill="auto"/>
          </w:tcPr>
          <w:p w14:paraId="5BC1A4E6" w14:textId="3F1DCA3E" w:rsidR="00294EA6" w:rsidRPr="002F16E1" w:rsidRDefault="00294EA6" w:rsidP="009E380F">
            <w:pPr>
              <w:spacing w:before="120" w:after="120"/>
              <w:rPr>
                <w:b/>
                <w:sz w:val="18"/>
                <w:szCs w:val="18"/>
              </w:rPr>
            </w:pPr>
            <w:r w:rsidRPr="001F06A1">
              <w:rPr>
                <w:sz w:val="18"/>
                <w:szCs w:val="18"/>
              </w:rPr>
              <w:t>Glazener CM, MacArthur C, Hagen S, Elders A, Lancashire R, Herbison GP, Wilson PD; ProLong Study Group. (2014)</w:t>
            </w:r>
          </w:p>
        </w:tc>
        <w:tc>
          <w:tcPr>
            <w:tcW w:w="1733" w:type="dxa"/>
            <w:tcBorders>
              <w:left w:val="single" w:sz="8" w:space="0" w:color="auto"/>
            </w:tcBorders>
            <w:shd w:val="clear" w:color="auto" w:fill="auto"/>
          </w:tcPr>
          <w:p w14:paraId="74E4908D" w14:textId="77777777" w:rsidR="00294EA6" w:rsidRPr="001F06A1" w:rsidRDefault="00294EA6" w:rsidP="003C7312">
            <w:pPr>
              <w:spacing w:before="120" w:after="120"/>
              <w:rPr>
                <w:sz w:val="18"/>
                <w:szCs w:val="18"/>
              </w:rPr>
            </w:pPr>
            <w:r w:rsidRPr="001F06A1">
              <w:rPr>
                <w:sz w:val="18"/>
                <w:szCs w:val="18"/>
              </w:rPr>
              <w:t>8/11</w:t>
            </w:r>
          </w:p>
          <w:p w14:paraId="2EDFEF83" w14:textId="77777777" w:rsidR="00294EA6" w:rsidRPr="002F16E1" w:rsidRDefault="00294EA6" w:rsidP="009E380F">
            <w:pPr>
              <w:spacing w:before="120" w:after="120"/>
              <w:rPr>
                <w:b/>
                <w:sz w:val="18"/>
                <w:szCs w:val="18"/>
              </w:rPr>
            </w:pPr>
          </w:p>
        </w:tc>
        <w:tc>
          <w:tcPr>
            <w:tcW w:w="2042" w:type="dxa"/>
            <w:shd w:val="clear" w:color="auto" w:fill="auto"/>
          </w:tcPr>
          <w:p w14:paraId="5FF433E7" w14:textId="7F8A5DDD" w:rsidR="00294EA6" w:rsidRPr="002F16E1" w:rsidRDefault="00294EA6" w:rsidP="009E380F">
            <w:pPr>
              <w:spacing w:before="120" w:after="120"/>
              <w:rPr>
                <w:b/>
                <w:sz w:val="18"/>
                <w:szCs w:val="18"/>
              </w:rPr>
            </w:pPr>
            <w:r w:rsidRPr="001F06A1">
              <w:rPr>
                <w:sz w:val="18"/>
                <w:szCs w:val="18"/>
              </w:rPr>
              <w:t>1b</w:t>
            </w:r>
          </w:p>
        </w:tc>
        <w:tc>
          <w:tcPr>
            <w:tcW w:w="2659" w:type="dxa"/>
            <w:shd w:val="clear" w:color="auto" w:fill="auto"/>
          </w:tcPr>
          <w:p w14:paraId="3678116A" w14:textId="7A3FF62C" w:rsidR="00294EA6" w:rsidRPr="002F16E1" w:rsidRDefault="00294EA6" w:rsidP="009E380F">
            <w:pPr>
              <w:spacing w:before="120" w:after="120"/>
              <w:rPr>
                <w:b/>
                <w:sz w:val="18"/>
                <w:szCs w:val="18"/>
              </w:rPr>
            </w:pPr>
            <w:r>
              <w:rPr>
                <w:sz w:val="18"/>
                <w:szCs w:val="18"/>
              </w:rPr>
              <w:t>RCT</w:t>
            </w:r>
          </w:p>
        </w:tc>
      </w:tr>
      <w:tr w:rsidR="00294EA6" w:rsidRPr="002F16E1" w14:paraId="26816FA7" w14:textId="77777777" w:rsidTr="00294EA6">
        <w:tc>
          <w:tcPr>
            <w:tcW w:w="3987" w:type="dxa"/>
            <w:tcBorders>
              <w:right w:val="single" w:sz="8" w:space="0" w:color="auto"/>
            </w:tcBorders>
            <w:shd w:val="clear" w:color="auto" w:fill="auto"/>
          </w:tcPr>
          <w:p w14:paraId="505BCBF8" w14:textId="02D3DED0" w:rsidR="00294EA6" w:rsidRPr="002F16E1" w:rsidRDefault="00294EA6" w:rsidP="009E380F">
            <w:pPr>
              <w:spacing w:before="120" w:after="120"/>
              <w:rPr>
                <w:b/>
                <w:sz w:val="18"/>
                <w:szCs w:val="18"/>
              </w:rPr>
            </w:pPr>
            <w:r w:rsidRPr="001F06A1">
              <w:rPr>
                <w:sz w:val="18"/>
                <w:szCs w:val="18"/>
              </w:rPr>
              <w:t>Miquelutti MA, Cecatti JG, Makuch MY. (2013)</w:t>
            </w:r>
          </w:p>
        </w:tc>
        <w:tc>
          <w:tcPr>
            <w:tcW w:w="1733" w:type="dxa"/>
            <w:tcBorders>
              <w:left w:val="single" w:sz="8" w:space="0" w:color="auto"/>
            </w:tcBorders>
            <w:shd w:val="clear" w:color="auto" w:fill="auto"/>
          </w:tcPr>
          <w:p w14:paraId="6CACC7E0" w14:textId="15178989" w:rsidR="00294EA6" w:rsidRPr="002F16E1" w:rsidRDefault="00294EA6" w:rsidP="009E380F">
            <w:pPr>
              <w:spacing w:before="120" w:after="120"/>
              <w:rPr>
                <w:b/>
                <w:sz w:val="18"/>
                <w:szCs w:val="18"/>
              </w:rPr>
            </w:pPr>
            <w:r w:rsidRPr="001F06A1">
              <w:rPr>
                <w:sz w:val="18"/>
                <w:szCs w:val="18"/>
              </w:rPr>
              <w:t>9/11</w:t>
            </w:r>
          </w:p>
        </w:tc>
        <w:tc>
          <w:tcPr>
            <w:tcW w:w="2042" w:type="dxa"/>
            <w:shd w:val="clear" w:color="auto" w:fill="auto"/>
          </w:tcPr>
          <w:p w14:paraId="3B7CD3F6" w14:textId="43041A8C" w:rsidR="00294EA6" w:rsidRPr="002F16E1" w:rsidRDefault="00294EA6" w:rsidP="009E380F">
            <w:pPr>
              <w:spacing w:before="120" w:after="120"/>
              <w:rPr>
                <w:b/>
                <w:sz w:val="18"/>
                <w:szCs w:val="18"/>
              </w:rPr>
            </w:pPr>
            <w:r w:rsidRPr="001F06A1">
              <w:rPr>
                <w:sz w:val="18"/>
                <w:szCs w:val="18"/>
              </w:rPr>
              <w:t>1b</w:t>
            </w:r>
          </w:p>
        </w:tc>
        <w:tc>
          <w:tcPr>
            <w:tcW w:w="2659" w:type="dxa"/>
            <w:shd w:val="clear" w:color="auto" w:fill="auto"/>
          </w:tcPr>
          <w:p w14:paraId="3EDC5A4F" w14:textId="0F7B4C2C" w:rsidR="00294EA6" w:rsidRPr="002F16E1" w:rsidRDefault="00294EA6" w:rsidP="009E380F">
            <w:pPr>
              <w:spacing w:before="120" w:after="120"/>
              <w:rPr>
                <w:b/>
                <w:sz w:val="18"/>
                <w:szCs w:val="18"/>
              </w:rPr>
            </w:pPr>
            <w:r>
              <w:rPr>
                <w:sz w:val="18"/>
                <w:szCs w:val="18"/>
              </w:rPr>
              <w:t>RCT</w:t>
            </w:r>
          </w:p>
        </w:tc>
      </w:tr>
      <w:tr w:rsidR="00294EA6" w:rsidRPr="002F16E1" w14:paraId="09354365" w14:textId="77777777" w:rsidTr="00294EA6">
        <w:tc>
          <w:tcPr>
            <w:tcW w:w="3987" w:type="dxa"/>
            <w:tcBorders>
              <w:right w:val="single" w:sz="8" w:space="0" w:color="auto"/>
            </w:tcBorders>
            <w:shd w:val="clear" w:color="auto" w:fill="auto"/>
          </w:tcPr>
          <w:p w14:paraId="4EA5232C" w14:textId="0825E943" w:rsidR="00294EA6" w:rsidRPr="002F16E1" w:rsidRDefault="00294EA6" w:rsidP="009E380F">
            <w:pPr>
              <w:spacing w:before="120" w:after="120"/>
              <w:rPr>
                <w:b/>
                <w:sz w:val="18"/>
                <w:szCs w:val="18"/>
              </w:rPr>
            </w:pPr>
            <w:r w:rsidRPr="001F06A1">
              <w:rPr>
                <w:sz w:val="18"/>
                <w:szCs w:val="18"/>
              </w:rPr>
              <w:t>Ahlund S, Nordgren B, Wilander EL, Wiklund I, Fridén C. (2013)</w:t>
            </w:r>
          </w:p>
        </w:tc>
        <w:tc>
          <w:tcPr>
            <w:tcW w:w="1733" w:type="dxa"/>
            <w:tcBorders>
              <w:left w:val="single" w:sz="8" w:space="0" w:color="auto"/>
            </w:tcBorders>
            <w:shd w:val="clear" w:color="auto" w:fill="auto"/>
          </w:tcPr>
          <w:p w14:paraId="30433018" w14:textId="31726870" w:rsidR="00294EA6" w:rsidRPr="002F16E1" w:rsidRDefault="00294EA6" w:rsidP="009E380F">
            <w:pPr>
              <w:spacing w:before="120" w:after="120"/>
              <w:rPr>
                <w:b/>
                <w:sz w:val="18"/>
                <w:szCs w:val="18"/>
              </w:rPr>
            </w:pPr>
            <w:r w:rsidRPr="001F06A1">
              <w:rPr>
                <w:sz w:val="18"/>
                <w:szCs w:val="18"/>
              </w:rPr>
              <w:t>8/11</w:t>
            </w:r>
          </w:p>
        </w:tc>
        <w:tc>
          <w:tcPr>
            <w:tcW w:w="2042" w:type="dxa"/>
            <w:shd w:val="clear" w:color="auto" w:fill="auto"/>
          </w:tcPr>
          <w:p w14:paraId="1C98CBC8" w14:textId="0D1D53E7" w:rsidR="00294EA6" w:rsidRPr="002F16E1" w:rsidRDefault="00294EA6" w:rsidP="009E380F">
            <w:pPr>
              <w:spacing w:before="120" w:after="120"/>
              <w:rPr>
                <w:b/>
                <w:sz w:val="18"/>
                <w:szCs w:val="18"/>
              </w:rPr>
            </w:pPr>
            <w:r w:rsidRPr="001F06A1">
              <w:rPr>
                <w:sz w:val="18"/>
                <w:szCs w:val="18"/>
              </w:rPr>
              <w:t>1b</w:t>
            </w:r>
          </w:p>
        </w:tc>
        <w:tc>
          <w:tcPr>
            <w:tcW w:w="2659" w:type="dxa"/>
            <w:shd w:val="clear" w:color="auto" w:fill="auto"/>
          </w:tcPr>
          <w:p w14:paraId="2CCE80F0" w14:textId="392875C6" w:rsidR="00294EA6" w:rsidRPr="002F16E1" w:rsidRDefault="00294EA6" w:rsidP="009E380F">
            <w:pPr>
              <w:spacing w:before="120" w:after="120"/>
              <w:rPr>
                <w:b/>
                <w:sz w:val="18"/>
                <w:szCs w:val="18"/>
              </w:rPr>
            </w:pPr>
            <w:r>
              <w:rPr>
                <w:sz w:val="18"/>
                <w:szCs w:val="18"/>
              </w:rPr>
              <w:t>RCT</w:t>
            </w:r>
          </w:p>
        </w:tc>
      </w:tr>
      <w:tr w:rsidR="00294EA6" w:rsidRPr="002F16E1" w14:paraId="6C478B96" w14:textId="77777777" w:rsidTr="00294EA6">
        <w:tc>
          <w:tcPr>
            <w:tcW w:w="3987" w:type="dxa"/>
            <w:tcBorders>
              <w:right w:val="single" w:sz="8" w:space="0" w:color="auto"/>
            </w:tcBorders>
            <w:shd w:val="clear" w:color="auto" w:fill="auto"/>
          </w:tcPr>
          <w:p w14:paraId="5B6722C0" w14:textId="603AF0E3" w:rsidR="00294EA6" w:rsidRPr="002F16E1" w:rsidRDefault="00294EA6" w:rsidP="009E380F">
            <w:pPr>
              <w:spacing w:before="120" w:after="120"/>
              <w:rPr>
                <w:b/>
                <w:sz w:val="18"/>
                <w:szCs w:val="18"/>
              </w:rPr>
            </w:pPr>
            <w:r w:rsidRPr="001F06A1">
              <w:rPr>
                <w:sz w:val="18"/>
                <w:szCs w:val="18"/>
              </w:rPr>
              <w:t xml:space="preserve">Dumoulin C, Martin C, Elliott V, </w:t>
            </w:r>
            <w:r w:rsidRPr="001F06A1">
              <w:rPr>
                <w:sz w:val="18"/>
                <w:szCs w:val="18"/>
              </w:rPr>
              <w:lastRenderedPageBreak/>
              <w:t>Bourbonnais D, Morin M, Lemieux MC, Gauthier R. (2013)</w:t>
            </w:r>
          </w:p>
        </w:tc>
        <w:tc>
          <w:tcPr>
            <w:tcW w:w="1733" w:type="dxa"/>
            <w:tcBorders>
              <w:left w:val="single" w:sz="8" w:space="0" w:color="auto"/>
            </w:tcBorders>
            <w:shd w:val="clear" w:color="auto" w:fill="auto"/>
          </w:tcPr>
          <w:p w14:paraId="1EAD0E46" w14:textId="50382B00" w:rsidR="00294EA6" w:rsidRPr="002F16E1" w:rsidRDefault="00294EA6" w:rsidP="009E380F">
            <w:pPr>
              <w:spacing w:before="120" w:after="120"/>
              <w:rPr>
                <w:b/>
                <w:sz w:val="18"/>
                <w:szCs w:val="18"/>
              </w:rPr>
            </w:pPr>
            <w:r>
              <w:rPr>
                <w:sz w:val="18"/>
                <w:szCs w:val="18"/>
              </w:rPr>
              <w:lastRenderedPageBreak/>
              <w:t>8/11</w:t>
            </w:r>
          </w:p>
        </w:tc>
        <w:tc>
          <w:tcPr>
            <w:tcW w:w="2042" w:type="dxa"/>
            <w:shd w:val="clear" w:color="auto" w:fill="auto"/>
          </w:tcPr>
          <w:p w14:paraId="700943D5" w14:textId="15D6867B" w:rsidR="00294EA6" w:rsidRPr="002F16E1" w:rsidRDefault="00294EA6" w:rsidP="009E380F">
            <w:pPr>
              <w:spacing w:before="120" w:after="120"/>
              <w:rPr>
                <w:b/>
                <w:sz w:val="18"/>
                <w:szCs w:val="18"/>
              </w:rPr>
            </w:pPr>
            <w:r w:rsidRPr="001F06A1">
              <w:rPr>
                <w:sz w:val="18"/>
                <w:szCs w:val="18"/>
              </w:rPr>
              <w:t>1b</w:t>
            </w:r>
          </w:p>
        </w:tc>
        <w:tc>
          <w:tcPr>
            <w:tcW w:w="2659" w:type="dxa"/>
            <w:shd w:val="clear" w:color="auto" w:fill="auto"/>
          </w:tcPr>
          <w:p w14:paraId="2E7C2942" w14:textId="61F1CA3D" w:rsidR="00294EA6" w:rsidRPr="002F16E1" w:rsidRDefault="00294EA6" w:rsidP="009E380F">
            <w:pPr>
              <w:spacing w:before="120" w:after="120"/>
              <w:rPr>
                <w:b/>
                <w:sz w:val="18"/>
                <w:szCs w:val="18"/>
              </w:rPr>
            </w:pPr>
            <w:r>
              <w:rPr>
                <w:sz w:val="18"/>
                <w:szCs w:val="18"/>
              </w:rPr>
              <w:t>RCT</w:t>
            </w:r>
          </w:p>
        </w:tc>
      </w:tr>
      <w:tr w:rsidR="00294EA6" w:rsidRPr="002F16E1" w14:paraId="4678277F" w14:textId="77777777" w:rsidTr="00294EA6">
        <w:tc>
          <w:tcPr>
            <w:tcW w:w="3987" w:type="dxa"/>
            <w:tcBorders>
              <w:right w:val="single" w:sz="8" w:space="0" w:color="auto"/>
            </w:tcBorders>
            <w:shd w:val="clear" w:color="auto" w:fill="auto"/>
          </w:tcPr>
          <w:p w14:paraId="0FC2E5B1" w14:textId="13E870C9" w:rsidR="00294EA6" w:rsidRPr="002F16E1" w:rsidRDefault="00294EA6" w:rsidP="009E380F">
            <w:pPr>
              <w:spacing w:before="120" w:after="120"/>
              <w:rPr>
                <w:b/>
                <w:sz w:val="18"/>
                <w:szCs w:val="18"/>
              </w:rPr>
            </w:pPr>
            <w:r w:rsidRPr="001F06A1">
              <w:rPr>
                <w:sz w:val="18"/>
                <w:szCs w:val="18"/>
              </w:rPr>
              <w:lastRenderedPageBreak/>
              <w:t>Pelaez M, Gonzalez-Cerron S, Montejo R, Barakat R. (2014)</w:t>
            </w:r>
          </w:p>
        </w:tc>
        <w:tc>
          <w:tcPr>
            <w:tcW w:w="1733" w:type="dxa"/>
            <w:tcBorders>
              <w:left w:val="single" w:sz="8" w:space="0" w:color="auto"/>
            </w:tcBorders>
            <w:shd w:val="clear" w:color="auto" w:fill="auto"/>
          </w:tcPr>
          <w:p w14:paraId="42F275DE" w14:textId="573B94B4" w:rsidR="00294EA6" w:rsidRPr="002F16E1" w:rsidRDefault="00294EA6" w:rsidP="009E380F">
            <w:pPr>
              <w:spacing w:before="120" w:after="120"/>
              <w:rPr>
                <w:b/>
                <w:sz w:val="18"/>
                <w:szCs w:val="18"/>
              </w:rPr>
            </w:pPr>
            <w:r w:rsidRPr="001F06A1">
              <w:rPr>
                <w:sz w:val="18"/>
                <w:szCs w:val="18"/>
              </w:rPr>
              <w:t>7</w:t>
            </w:r>
            <w:r>
              <w:rPr>
                <w:sz w:val="18"/>
                <w:szCs w:val="18"/>
              </w:rPr>
              <w:t>/11</w:t>
            </w:r>
          </w:p>
        </w:tc>
        <w:tc>
          <w:tcPr>
            <w:tcW w:w="2042" w:type="dxa"/>
            <w:shd w:val="clear" w:color="auto" w:fill="auto"/>
          </w:tcPr>
          <w:p w14:paraId="6AA092D3" w14:textId="23C49462" w:rsidR="00294EA6" w:rsidRPr="002F16E1" w:rsidRDefault="00294EA6" w:rsidP="009E380F">
            <w:pPr>
              <w:spacing w:before="120" w:after="120"/>
              <w:rPr>
                <w:b/>
                <w:sz w:val="18"/>
                <w:szCs w:val="18"/>
              </w:rPr>
            </w:pPr>
            <w:r>
              <w:rPr>
                <w:sz w:val="18"/>
                <w:szCs w:val="18"/>
              </w:rPr>
              <w:t>2</w:t>
            </w:r>
            <w:r w:rsidRPr="001F06A1">
              <w:rPr>
                <w:sz w:val="18"/>
                <w:szCs w:val="18"/>
              </w:rPr>
              <w:t>b</w:t>
            </w:r>
          </w:p>
        </w:tc>
        <w:tc>
          <w:tcPr>
            <w:tcW w:w="2659" w:type="dxa"/>
            <w:shd w:val="clear" w:color="auto" w:fill="auto"/>
          </w:tcPr>
          <w:p w14:paraId="2D2D85F1" w14:textId="477D4905" w:rsidR="00294EA6" w:rsidRPr="002F16E1" w:rsidRDefault="00294EA6" w:rsidP="009E380F">
            <w:pPr>
              <w:spacing w:before="120" w:after="120"/>
              <w:rPr>
                <w:b/>
                <w:sz w:val="18"/>
                <w:szCs w:val="18"/>
              </w:rPr>
            </w:pPr>
            <w:r>
              <w:rPr>
                <w:sz w:val="18"/>
                <w:szCs w:val="18"/>
              </w:rPr>
              <w:t>RCT</w:t>
            </w:r>
          </w:p>
        </w:tc>
      </w:tr>
      <w:tr w:rsidR="00294EA6" w:rsidRPr="002F16E1" w14:paraId="607BADA7" w14:textId="77777777" w:rsidTr="00294EA6">
        <w:tc>
          <w:tcPr>
            <w:tcW w:w="3987" w:type="dxa"/>
            <w:tcBorders>
              <w:right w:val="single" w:sz="8" w:space="0" w:color="auto"/>
            </w:tcBorders>
            <w:shd w:val="clear" w:color="auto" w:fill="auto"/>
          </w:tcPr>
          <w:p w14:paraId="0A900EC7" w14:textId="2C67215B" w:rsidR="00294EA6" w:rsidRPr="002F16E1" w:rsidRDefault="00294EA6" w:rsidP="009E380F">
            <w:pPr>
              <w:spacing w:before="120" w:after="120"/>
              <w:rPr>
                <w:b/>
                <w:sz w:val="18"/>
                <w:szCs w:val="18"/>
              </w:rPr>
            </w:pPr>
            <w:r w:rsidRPr="001F06A1">
              <w:rPr>
                <w:sz w:val="18"/>
                <w:szCs w:val="18"/>
              </w:rPr>
              <w:t>Marques J, Botelho S, Pereira LC, Lanza AH, Amorim CF, Palma P, Riccetto C. (2013)</w:t>
            </w:r>
          </w:p>
        </w:tc>
        <w:tc>
          <w:tcPr>
            <w:tcW w:w="1733" w:type="dxa"/>
            <w:tcBorders>
              <w:left w:val="single" w:sz="8" w:space="0" w:color="auto"/>
            </w:tcBorders>
            <w:shd w:val="clear" w:color="auto" w:fill="auto"/>
          </w:tcPr>
          <w:p w14:paraId="5393A163" w14:textId="0B77600D" w:rsidR="00294EA6" w:rsidRPr="002F16E1" w:rsidRDefault="00294EA6" w:rsidP="009E380F">
            <w:pPr>
              <w:spacing w:before="120" w:after="120"/>
              <w:rPr>
                <w:b/>
                <w:sz w:val="18"/>
                <w:szCs w:val="18"/>
              </w:rPr>
            </w:pPr>
            <w:r w:rsidRPr="001F06A1">
              <w:rPr>
                <w:sz w:val="18"/>
                <w:szCs w:val="18"/>
              </w:rPr>
              <w:t>8/11</w:t>
            </w:r>
          </w:p>
        </w:tc>
        <w:tc>
          <w:tcPr>
            <w:tcW w:w="2042" w:type="dxa"/>
            <w:shd w:val="clear" w:color="auto" w:fill="auto"/>
          </w:tcPr>
          <w:p w14:paraId="61A33C89" w14:textId="7DAC8AD7" w:rsidR="00294EA6" w:rsidRPr="002F16E1" w:rsidRDefault="00294EA6" w:rsidP="009E380F">
            <w:pPr>
              <w:spacing w:before="120" w:after="120"/>
              <w:rPr>
                <w:b/>
                <w:sz w:val="18"/>
                <w:szCs w:val="18"/>
              </w:rPr>
            </w:pPr>
            <w:r w:rsidRPr="001F06A1">
              <w:rPr>
                <w:sz w:val="18"/>
                <w:szCs w:val="18"/>
              </w:rPr>
              <w:t>2b</w:t>
            </w:r>
          </w:p>
        </w:tc>
        <w:tc>
          <w:tcPr>
            <w:tcW w:w="2659" w:type="dxa"/>
            <w:shd w:val="clear" w:color="auto" w:fill="auto"/>
          </w:tcPr>
          <w:p w14:paraId="4E565159" w14:textId="5F575C2E" w:rsidR="00294EA6" w:rsidRPr="002F16E1" w:rsidRDefault="00294EA6" w:rsidP="009E380F">
            <w:pPr>
              <w:spacing w:before="120" w:after="120"/>
              <w:rPr>
                <w:b/>
                <w:sz w:val="18"/>
                <w:szCs w:val="18"/>
              </w:rPr>
            </w:pPr>
            <w:r w:rsidRPr="00A61FE9">
              <w:rPr>
                <w:sz w:val="18"/>
                <w:szCs w:val="18"/>
              </w:rPr>
              <w:t>Controlled trial</w:t>
            </w:r>
          </w:p>
        </w:tc>
      </w:tr>
      <w:tr w:rsidR="00294EA6" w:rsidRPr="002F16E1" w14:paraId="2F024628" w14:textId="77777777" w:rsidTr="00294EA6">
        <w:tc>
          <w:tcPr>
            <w:tcW w:w="3987" w:type="dxa"/>
            <w:tcBorders>
              <w:right w:val="single" w:sz="8" w:space="0" w:color="auto"/>
            </w:tcBorders>
            <w:shd w:val="clear" w:color="auto" w:fill="auto"/>
          </w:tcPr>
          <w:p w14:paraId="03C1D635" w14:textId="35783724" w:rsidR="00294EA6" w:rsidRPr="002F16E1" w:rsidRDefault="00294EA6" w:rsidP="009E380F">
            <w:pPr>
              <w:spacing w:before="120" w:after="120"/>
              <w:rPr>
                <w:b/>
                <w:sz w:val="18"/>
                <w:szCs w:val="18"/>
              </w:rPr>
            </w:pPr>
            <w:r w:rsidRPr="001F06A1">
              <w:rPr>
                <w:sz w:val="18"/>
                <w:szCs w:val="18"/>
              </w:rPr>
              <w:t>Kocaöz S, Eroğlu K, Sivaslıoğlu AA. (2013)</w:t>
            </w:r>
          </w:p>
        </w:tc>
        <w:tc>
          <w:tcPr>
            <w:tcW w:w="1733" w:type="dxa"/>
            <w:tcBorders>
              <w:left w:val="single" w:sz="8" w:space="0" w:color="auto"/>
            </w:tcBorders>
            <w:shd w:val="clear" w:color="auto" w:fill="auto"/>
          </w:tcPr>
          <w:p w14:paraId="3E43705E" w14:textId="5FE81F2B" w:rsidR="00294EA6" w:rsidRPr="002F16E1" w:rsidRDefault="00294EA6" w:rsidP="009E380F">
            <w:pPr>
              <w:spacing w:before="120" w:after="120"/>
              <w:rPr>
                <w:b/>
                <w:sz w:val="18"/>
                <w:szCs w:val="18"/>
              </w:rPr>
            </w:pPr>
            <w:r w:rsidRPr="001F06A1">
              <w:rPr>
                <w:sz w:val="18"/>
                <w:szCs w:val="18"/>
              </w:rPr>
              <w:t>7/11</w:t>
            </w:r>
          </w:p>
        </w:tc>
        <w:tc>
          <w:tcPr>
            <w:tcW w:w="2042" w:type="dxa"/>
            <w:shd w:val="clear" w:color="auto" w:fill="auto"/>
          </w:tcPr>
          <w:p w14:paraId="3C3A9A12" w14:textId="67008C36" w:rsidR="00294EA6" w:rsidRPr="002F16E1" w:rsidRDefault="00294EA6" w:rsidP="009E380F">
            <w:pPr>
              <w:spacing w:before="120" w:after="120"/>
              <w:rPr>
                <w:b/>
                <w:sz w:val="18"/>
                <w:szCs w:val="18"/>
              </w:rPr>
            </w:pPr>
            <w:r>
              <w:rPr>
                <w:sz w:val="18"/>
                <w:szCs w:val="18"/>
              </w:rPr>
              <w:t>2</w:t>
            </w:r>
            <w:r w:rsidRPr="001F06A1">
              <w:rPr>
                <w:sz w:val="18"/>
                <w:szCs w:val="18"/>
              </w:rPr>
              <w:t>b</w:t>
            </w:r>
          </w:p>
        </w:tc>
        <w:tc>
          <w:tcPr>
            <w:tcW w:w="2659" w:type="dxa"/>
            <w:shd w:val="clear" w:color="auto" w:fill="auto"/>
          </w:tcPr>
          <w:p w14:paraId="2F3568CD" w14:textId="1B0FDA6C" w:rsidR="00294EA6" w:rsidRPr="002F16E1" w:rsidRDefault="00294EA6" w:rsidP="009E380F">
            <w:pPr>
              <w:spacing w:before="120" w:after="120"/>
              <w:rPr>
                <w:b/>
                <w:sz w:val="18"/>
                <w:szCs w:val="18"/>
              </w:rPr>
            </w:pPr>
            <w:r>
              <w:rPr>
                <w:sz w:val="18"/>
                <w:szCs w:val="18"/>
              </w:rPr>
              <w:t>RCT</w:t>
            </w:r>
          </w:p>
        </w:tc>
      </w:tr>
      <w:tr w:rsidR="00294EA6" w:rsidRPr="002F16E1" w14:paraId="3BC8033C" w14:textId="77777777" w:rsidTr="00294EA6">
        <w:tc>
          <w:tcPr>
            <w:tcW w:w="3987" w:type="dxa"/>
            <w:tcBorders>
              <w:right w:val="single" w:sz="8" w:space="0" w:color="auto"/>
            </w:tcBorders>
            <w:shd w:val="clear" w:color="auto" w:fill="auto"/>
          </w:tcPr>
          <w:p w14:paraId="054A4387" w14:textId="4A3B1CCD" w:rsidR="00294EA6" w:rsidRPr="002F16E1" w:rsidRDefault="00294EA6" w:rsidP="009E380F">
            <w:pPr>
              <w:spacing w:before="120" w:after="120"/>
              <w:rPr>
                <w:b/>
                <w:sz w:val="18"/>
                <w:szCs w:val="18"/>
              </w:rPr>
            </w:pPr>
            <w:r w:rsidRPr="001F06A1">
              <w:rPr>
                <w:sz w:val="18"/>
                <w:szCs w:val="18"/>
              </w:rPr>
              <w:t>Sangsawang B, Serisathien Y. (2012)</w:t>
            </w:r>
          </w:p>
        </w:tc>
        <w:tc>
          <w:tcPr>
            <w:tcW w:w="1733" w:type="dxa"/>
            <w:tcBorders>
              <w:left w:val="single" w:sz="8" w:space="0" w:color="auto"/>
            </w:tcBorders>
            <w:shd w:val="clear" w:color="auto" w:fill="auto"/>
          </w:tcPr>
          <w:p w14:paraId="0D0D411A" w14:textId="58CCCDD2" w:rsidR="00294EA6" w:rsidRPr="002F16E1" w:rsidRDefault="00294EA6" w:rsidP="009E380F">
            <w:pPr>
              <w:spacing w:before="120" w:after="120"/>
              <w:rPr>
                <w:b/>
                <w:sz w:val="18"/>
                <w:szCs w:val="18"/>
              </w:rPr>
            </w:pPr>
            <w:r w:rsidRPr="001F06A1">
              <w:rPr>
                <w:sz w:val="18"/>
                <w:szCs w:val="18"/>
              </w:rPr>
              <w:t>9/11</w:t>
            </w:r>
          </w:p>
        </w:tc>
        <w:tc>
          <w:tcPr>
            <w:tcW w:w="2042" w:type="dxa"/>
            <w:shd w:val="clear" w:color="auto" w:fill="auto"/>
          </w:tcPr>
          <w:p w14:paraId="5087389E" w14:textId="4400D9F7" w:rsidR="00294EA6" w:rsidRPr="002F16E1" w:rsidRDefault="00294EA6" w:rsidP="009E380F">
            <w:pPr>
              <w:spacing w:before="120" w:after="120"/>
              <w:rPr>
                <w:b/>
                <w:sz w:val="18"/>
                <w:szCs w:val="18"/>
              </w:rPr>
            </w:pPr>
            <w:r w:rsidRPr="001F06A1">
              <w:rPr>
                <w:sz w:val="18"/>
                <w:szCs w:val="18"/>
              </w:rPr>
              <w:t>1b</w:t>
            </w:r>
          </w:p>
        </w:tc>
        <w:tc>
          <w:tcPr>
            <w:tcW w:w="2659" w:type="dxa"/>
            <w:shd w:val="clear" w:color="auto" w:fill="auto"/>
          </w:tcPr>
          <w:p w14:paraId="6E93EBBF" w14:textId="6FB6A90D" w:rsidR="00294EA6" w:rsidRPr="002F16E1" w:rsidRDefault="00294EA6" w:rsidP="009E380F">
            <w:pPr>
              <w:spacing w:before="120" w:after="120"/>
              <w:rPr>
                <w:b/>
                <w:sz w:val="18"/>
                <w:szCs w:val="18"/>
              </w:rPr>
            </w:pPr>
            <w:r>
              <w:rPr>
                <w:sz w:val="18"/>
                <w:szCs w:val="18"/>
              </w:rPr>
              <w:t>RCT</w:t>
            </w:r>
          </w:p>
        </w:tc>
      </w:tr>
      <w:tr w:rsidR="00294EA6" w:rsidRPr="002F16E1" w14:paraId="08F2B2A8" w14:textId="77777777" w:rsidTr="00294EA6">
        <w:tc>
          <w:tcPr>
            <w:tcW w:w="3987" w:type="dxa"/>
            <w:tcBorders>
              <w:right w:val="single" w:sz="8" w:space="0" w:color="auto"/>
            </w:tcBorders>
            <w:shd w:val="clear" w:color="auto" w:fill="auto"/>
          </w:tcPr>
          <w:p w14:paraId="0330F097" w14:textId="4D804D23" w:rsidR="00294EA6" w:rsidRPr="002F16E1" w:rsidRDefault="00294EA6" w:rsidP="009E380F">
            <w:pPr>
              <w:spacing w:before="120" w:after="120"/>
              <w:rPr>
                <w:b/>
                <w:sz w:val="18"/>
                <w:szCs w:val="18"/>
              </w:rPr>
            </w:pPr>
            <w:r w:rsidRPr="001F06A1">
              <w:rPr>
                <w:sz w:val="18"/>
                <w:szCs w:val="18"/>
              </w:rPr>
              <w:t>Ko</w:t>
            </w:r>
            <w:r>
              <w:rPr>
                <w:sz w:val="18"/>
                <w:szCs w:val="18"/>
              </w:rPr>
              <w:t xml:space="preserve"> PC</w:t>
            </w:r>
            <w:r w:rsidRPr="001F06A1">
              <w:rPr>
                <w:sz w:val="18"/>
                <w:szCs w:val="18"/>
              </w:rPr>
              <w:t>, Liang CC, Chang SD, Lee JT, Chao AS, Cheng PJ. (2011)</w:t>
            </w:r>
          </w:p>
        </w:tc>
        <w:tc>
          <w:tcPr>
            <w:tcW w:w="1733" w:type="dxa"/>
            <w:tcBorders>
              <w:left w:val="single" w:sz="8" w:space="0" w:color="auto"/>
            </w:tcBorders>
            <w:shd w:val="clear" w:color="auto" w:fill="auto"/>
          </w:tcPr>
          <w:p w14:paraId="4E1C0378" w14:textId="77777777" w:rsidR="00294EA6" w:rsidRPr="001F06A1" w:rsidRDefault="00294EA6" w:rsidP="003C7312">
            <w:pPr>
              <w:spacing w:before="120" w:after="120"/>
              <w:rPr>
                <w:sz w:val="18"/>
                <w:szCs w:val="18"/>
              </w:rPr>
            </w:pPr>
            <w:r w:rsidRPr="001F06A1">
              <w:rPr>
                <w:sz w:val="18"/>
                <w:szCs w:val="18"/>
              </w:rPr>
              <w:t>8/11</w:t>
            </w:r>
          </w:p>
          <w:p w14:paraId="078A7187" w14:textId="77777777" w:rsidR="00294EA6" w:rsidRPr="002F16E1" w:rsidRDefault="00294EA6" w:rsidP="009E380F">
            <w:pPr>
              <w:spacing w:before="120" w:after="120"/>
              <w:rPr>
                <w:b/>
                <w:sz w:val="18"/>
                <w:szCs w:val="18"/>
              </w:rPr>
            </w:pPr>
          </w:p>
        </w:tc>
        <w:tc>
          <w:tcPr>
            <w:tcW w:w="2042" w:type="dxa"/>
            <w:shd w:val="clear" w:color="auto" w:fill="auto"/>
          </w:tcPr>
          <w:p w14:paraId="65320303" w14:textId="23BDDE93" w:rsidR="00294EA6" w:rsidRPr="002F16E1" w:rsidRDefault="00294EA6" w:rsidP="009E380F">
            <w:pPr>
              <w:spacing w:before="120" w:after="120"/>
              <w:rPr>
                <w:b/>
                <w:sz w:val="18"/>
                <w:szCs w:val="18"/>
              </w:rPr>
            </w:pPr>
            <w:r w:rsidRPr="001F06A1">
              <w:rPr>
                <w:sz w:val="18"/>
                <w:szCs w:val="18"/>
              </w:rPr>
              <w:t>1b</w:t>
            </w:r>
          </w:p>
        </w:tc>
        <w:tc>
          <w:tcPr>
            <w:tcW w:w="2659" w:type="dxa"/>
            <w:shd w:val="clear" w:color="auto" w:fill="auto"/>
          </w:tcPr>
          <w:p w14:paraId="4AAA790D" w14:textId="461067EC" w:rsidR="00294EA6" w:rsidRPr="002F16E1" w:rsidRDefault="00294EA6" w:rsidP="009E380F">
            <w:pPr>
              <w:spacing w:before="120" w:after="120"/>
              <w:rPr>
                <w:b/>
                <w:sz w:val="18"/>
                <w:szCs w:val="18"/>
              </w:rPr>
            </w:pPr>
            <w:r>
              <w:rPr>
                <w:sz w:val="18"/>
                <w:szCs w:val="18"/>
              </w:rPr>
              <w:t>RCT</w:t>
            </w:r>
          </w:p>
        </w:tc>
      </w:tr>
      <w:tr w:rsidR="00294EA6" w:rsidRPr="002F16E1" w14:paraId="44A0E4EF" w14:textId="77777777" w:rsidTr="00294EA6">
        <w:tc>
          <w:tcPr>
            <w:tcW w:w="3987" w:type="dxa"/>
            <w:tcBorders>
              <w:right w:val="single" w:sz="8" w:space="0" w:color="auto"/>
            </w:tcBorders>
            <w:shd w:val="clear" w:color="auto" w:fill="auto"/>
          </w:tcPr>
          <w:p w14:paraId="61BC7CB8" w14:textId="7E6F9D40" w:rsidR="00294EA6" w:rsidRPr="002F16E1" w:rsidRDefault="00294EA6" w:rsidP="009E380F">
            <w:pPr>
              <w:spacing w:before="120" w:after="120"/>
              <w:rPr>
                <w:b/>
                <w:sz w:val="18"/>
                <w:szCs w:val="18"/>
              </w:rPr>
            </w:pPr>
            <w:r w:rsidRPr="001F06A1">
              <w:rPr>
                <w:sz w:val="18"/>
                <w:szCs w:val="18"/>
              </w:rPr>
              <w:t>Dumoulin</w:t>
            </w:r>
            <w:r>
              <w:rPr>
                <w:sz w:val="18"/>
                <w:szCs w:val="18"/>
              </w:rPr>
              <w:t xml:space="preserve"> C</w:t>
            </w:r>
            <w:r w:rsidRPr="001F06A1">
              <w:rPr>
                <w:sz w:val="18"/>
                <w:szCs w:val="18"/>
              </w:rPr>
              <w:t>, Bourbonnais D, Morin M, Gravel D, Lemieux MC. (2010)</w:t>
            </w:r>
          </w:p>
        </w:tc>
        <w:tc>
          <w:tcPr>
            <w:tcW w:w="1733" w:type="dxa"/>
            <w:tcBorders>
              <w:left w:val="single" w:sz="8" w:space="0" w:color="auto"/>
            </w:tcBorders>
            <w:shd w:val="clear" w:color="auto" w:fill="auto"/>
          </w:tcPr>
          <w:p w14:paraId="170986B2" w14:textId="1AF09C42" w:rsidR="00294EA6" w:rsidRPr="002F16E1" w:rsidRDefault="00294EA6" w:rsidP="009E380F">
            <w:pPr>
              <w:spacing w:before="120" w:after="120"/>
              <w:rPr>
                <w:b/>
                <w:sz w:val="18"/>
                <w:szCs w:val="18"/>
              </w:rPr>
            </w:pPr>
            <w:r w:rsidRPr="001F06A1">
              <w:rPr>
                <w:sz w:val="18"/>
                <w:szCs w:val="18"/>
              </w:rPr>
              <w:t>8/11</w:t>
            </w:r>
          </w:p>
        </w:tc>
        <w:tc>
          <w:tcPr>
            <w:tcW w:w="2042" w:type="dxa"/>
            <w:shd w:val="clear" w:color="auto" w:fill="auto"/>
          </w:tcPr>
          <w:p w14:paraId="63812B0F" w14:textId="1BA75B22" w:rsidR="00294EA6" w:rsidRPr="002F16E1" w:rsidRDefault="00294EA6" w:rsidP="009E380F">
            <w:pPr>
              <w:spacing w:before="120" w:after="120"/>
              <w:rPr>
                <w:b/>
                <w:sz w:val="18"/>
                <w:szCs w:val="18"/>
              </w:rPr>
            </w:pPr>
            <w:r w:rsidRPr="001F06A1">
              <w:rPr>
                <w:sz w:val="18"/>
                <w:szCs w:val="18"/>
              </w:rPr>
              <w:t>1b</w:t>
            </w:r>
          </w:p>
        </w:tc>
        <w:tc>
          <w:tcPr>
            <w:tcW w:w="2659" w:type="dxa"/>
            <w:shd w:val="clear" w:color="auto" w:fill="auto"/>
          </w:tcPr>
          <w:p w14:paraId="6D5DDAD4" w14:textId="7E5FE1F1" w:rsidR="00294EA6" w:rsidRPr="002F16E1" w:rsidRDefault="00294EA6" w:rsidP="009E380F">
            <w:pPr>
              <w:spacing w:before="120" w:after="120"/>
              <w:rPr>
                <w:b/>
                <w:sz w:val="18"/>
                <w:szCs w:val="18"/>
              </w:rPr>
            </w:pPr>
            <w:r>
              <w:rPr>
                <w:sz w:val="18"/>
                <w:szCs w:val="18"/>
              </w:rPr>
              <w:t>RCT</w:t>
            </w:r>
          </w:p>
        </w:tc>
      </w:tr>
      <w:tr w:rsidR="00294EA6" w:rsidRPr="002F16E1" w14:paraId="3DB6B9B3" w14:textId="77777777" w:rsidTr="00294EA6">
        <w:tc>
          <w:tcPr>
            <w:tcW w:w="3987" w:type="dxa"/>
            <w:tcBorders>
              <w:right w:val="single" w:sz="8" w:space="0" w:color="auto"/>
            </w:tcBorders>
            <w:shd w:val="clear" w:color="auto" w:fill="auto"/>
          </w:tcPr>
          <w:p w14:paraId="6B7B90A5" w14:textId="3F6BDC67" w:rsidR="00294EA6" w:rsidRPr="002F16E1" w:rsidRDefault="00294EA6" w:rsidP="009E380F">
            <w:pPr>
              <w:spacing w:before="120" w:after="120"/>
              <w:rPr>
                <w:b/>
                <w:sz w:val="18"/>
                <w:szCs w:val="18"/>
              </w:rPr>
            </w:pPr>
            <w:r w:rsidRPr="001F06A1">
              <w:rPr>
                <w:sz w:val="18"/>
                <w:szCs w:val="18"/>
              </w:rPr>
              <w:t>Dinc A1, Kizilkaya Beji N, Yalcin O.  (2009)</w:t>
            </w:r>
          </w:p>
        </w:tc>
        <w:tc>
          <w:tcPr>
            <w:tcW w:w="1733" w:type="dxa"/>
            <w:tcBorders>
              <w:left w:val="single" w:sz="8" w:space="0" w:color="auto"/>
            </w:tcBorders>
            <w:shd w:val="clear" w:color="auto" w:fill="auto"/>
          </w:tcPr>
          <w:p w14:paraId="7E68F263" w14:textId="27F32D04" w:rsidR="00294EA6" w:rsidRPr="002F16E1" w:rsidRDefault="00294EA6" w:rsidP="009E380F">
            <w:pPr>
              <w:spacing w:before="120" w:after="120"/>
              <w:rPr>
                <w:b/>
                <w:sz w:val="18"/>
                <w:szCs w:val="18"/>
              </w:rPr>
            </w:pPr>
            <w:r w:rsidRPr="001F06A1">
              <w:rPr>
                <w:sz w:val="18"/>
                <w:szCs w:val="18"/>
              </w:rPr>
              <w:t>6/11</w:t>
            </w:r>
          </w:p>
        </w:tc>
        <w:tc>
          <w:tcPr>
            <w:tcW w:w="2042" w:type="dxa"/>
            <w:shd w:val="clear" w:color="auto" w:fill="auto"/>
          </w:tcPr>
          <w:p w14:paraId="1B27C843" w14:textId="3712C4E0" w:rsidR="00294EA6" w:rsidRPr="002F16E1" w:rsidRDefault="00294EA6" w:rsidP="009E380F">
            <w:pPr>
              <w:spacing w:before="120" w:after="120"/>
              <w:rPr>
                <w:b/>
                <w:sz w:val="18"/>
                <w:szCs w:val="18"/>
              </w:rPr>
            </w:pPr>
            <w:r w:rsidRPr="001F06A1">
              <w:rPr>
                <w:sz w:val="18"/>
                <w:szCs w:val="18"/>
              </w:rPr>
              <w:t>2b</w:t>
            </w:r>
          </w:p>
        </w:tc>
        <w:tc>
          <w:tcPr>
            <w:tcW w:w="2659" w:type="dxa"/>
            <w:shd w:val="clear" w:color="auto" w:fill="auto"/>
          </w:tcPr>
          <w:p w14:paraId="603A7566" w14:textId="661797B8" w:rsidR="00294EA6" w:rsidRPr="002F16E1" w:rsidRDefault="00294EA6" w:rsidP="009E380F">
            <w:pPr>
              <w:spacing w:before="120" w:after="120"/>
              <w:rPr>
                <w:b/>
                <w:sz w:val="18"/>
                <w:szCs w:val="18"/>
              </w:rPr>
            </w:pPr>
            <w:r>
              <w:rPr>
                <w:sz w:val="18"/>
                <w:szCs w:val="18"/>
              </w:rPr>
              <w:t>RCT</w:t>
            </w:r>
          </w:p>
        </w:tc>
      </w:tr>
      <w:tr w:rsidR="00294EA6" w:rsidRPr="002F16E1" w14:paraId="76B1E9C8" w14:textId="77777777" w:rsidTr="00294EA6">
        <w:tc>
          <w:tcPr>
            <w:tcW w:w="3987" w:type="dxa"/>
            <w:tcBorders>
              <w:right w:val="single" w:sz="8" w:space="0" w:color="auto"/>
            </w:tcBorders>
            <w:shd w:val="clear" w:color="auto" w:fill="auto"/>
          </w:tcPr>
          <w:p w14:paraId="25FED43B" w14:textId="32245F96" w:rsidR="00294EA6" w:rsidRPr="002F16E1" w:rsidRDefault="00294EA6" w:rsidP="009E380F">
            <w:pPr>
              <w:spacing w:before="120" w:after="120"/>
              <w:rPr>
                <w:b/>
                <w:sz w:val="18"/>
                <w:szCs w:val="18"/>
              </w:rPr>
            </w:pPr>
            <w:r w:rsidRPr="001F06A1">
              <w:rPr>
                <w:sz w:val="18"/>
                <w:szCs w:val="18"/>
              </w:rPr>
              <w:t>Woldringh C1, van den Wijngaart M, Albers-Heitner P, Lycklama à Nijeholt AA, Lagro-Janssen T.</w:t>
            </w:r>
          </w:p>
        </w:tc>
        <w:tc>
          <w:tcPr>
            <w:tcW w:w="1733" w:type="dxa"/>
            <w:tcBorders>
              <w:left w:val="single" w:sz="8" w:space="0" w:color="auto"/>
            </w:tcBorders>
            <w:shd w:val="clear" w:color="auto" w:fill="auto"/>
          </w:tcPr>
          <w:p w14:paraId="3873CCFE" w14:textId="77777777" w:rsidR="00294EA6" w:rsidRPr="001F06A1" w:rsidRDefault="00294EA6" w:rsidP="003C7312">
            <w:pPr>
              <w:spacing w:before="120" w:after="120"/>
              <w:rPr>
                <w:sz w:val="18"/>
                <w:szCs w:val="18"/>
              </w:rPr>
            </w:pPr>
            <w:r w:rsidRPr="001F06A1">
              <w:rPr>
                <w:sz w:val="18"/>
                <w:szCs w:val="18"/>
              </w:rPr>
              <w:t>8/11</w:t>
            </w:r>
          </w:p>
          <w:p w14:paraId="3C20AADC" w14:textId="77777777" w:rsidR="00294EA6" w:rsidRPr="002F16E1" w:rsidRDefault="00294EA6" w:rsidP="009E380F">
            <w:pPr>
              <w:spacing w:before="120" w:after="120"/>
              <w:rPr>
                <w:b/>
                <w:sz w:val="18"/>
                <w:szCs w:val="18"/>
              </w:rPr>
            </w:pPr>
          </w:p>
        </w:tc>
        <w:tc>
          <w:tcPr>
            <w:tcW w:w="2042" w:type="dxa"/>
            <w:shd w:val="clear" w:color="auto" w:fill="auto"/>
          </w:tcPr>
          <w:p w14:paraId="4C478214" w14:textId="4D8BFB66" w:rsidR="00294EA6" w:rsidRPr="002F16E1" w:rsidRDefault="00294EA6" w:rsidP="009E380F">
            <w:pPr>
              <w:spacing w:before="120" w:after="120"/>
              <w:rPr>
                <w:b/>
                <w:sz w:val="18"/>
                <w:szCs w:val="18"/>
              </w:rPr>
            </w:pPr>
            <w:r w:rsidRPr="001F06A1">
              <w:rPr>
                <w:sz w:val="18"/>
                <w:szCs w:val="18"/>
              </w:rPr>
              <w:t>1b</w:t>
            </w:r>
          </w:p>
        </w:tc>
        <w:tc>
          <w:tcPr>
            <w:tcW w:w="2659" w:type="dxa"/>
            <w:shd w:val="clear" w:color="auto" w:fill="auto"/>
          </w:tcPr>
          <w:p w14:paraId="6E561008" w14:textId="0E384AB4" w:rsidR="00294EA6" w:rsidRPr="002F16E1" w:rsidRDefault="00294EA6" w:rsidP="009E380F">
            <w:pPr>
              <w:spacing w:before="120" w:after="120"/>
              <w:rPr>
                <w:b/>
                <w:sz w:val="18"/>
                <w:szCs w:val="18"/>
              </w:rPr>
            </w:pPr>
            <w:r w:rsidRPr="008F6D6C">
              <w:rPr>
                <w:sz w:val="18"/>
                <w:szCs w:val="18"/>
              </w:rPr>
              <w:t>RCT</w:t>
            </w:r>
          </w:p>
        </w:tc>
      </w:tr>
      <w:tr w:rsidR="00294EA6" w:rsidRPr="002F16E1" w14:paraId="26623720" w14:textId="77777777" w:rsidTr="00294EA6">
        <w:tc>
          <w:tcPr>
            <w:tcW w:w="3987" w:type="dxa"/>
            <w:tcBorders>
              <w:right w:val="single" w:sz="8" w:space="0" w:color="auto"/>
            </w:tcBorders>
            <w:shd w:val="clear" w:color="auto" w:fill="auto"/>
          </w:tcPr>
          <w:p w14:paraId="226286A2" w14:textId="20969C48" w:rsidR="00294EA6" w:rsidRPr="002F16E1" w:rsidRDefault="00294EA6" w:rsidP="009E380F">
            <w:pPr>
              <w:spacing w:before="120" w:after="120"/>
              <w:rPr>
                <w:b/>
                <w:sz w:val="18"/>
                <w:szCs w:val="18"/>
              </w:rPr>
            </w:pPr>
            <w:r w:rsidRPr="001F06A1">
              <w:rPr>
                <w:sz w:val="18"/>
                <w:szCs w:val="18"/>
              </w:rPr>
              <w:t>Boyle R, Hay-Smith EJC, Cody JD, Morkved S. (2012)</w:t>
            </w:r>
          </w:p>
        </w:tc>
        <w:tc>
          <w:tcPr>
            <w:tcW w:w="1733" w:type="dxa"/>
            <w:tcBorders>
              <w:left w:val="single" w:sz="8" w:space="0" w:color="auto"/>
            </w:tcBorders>
            <w:shd w:val="clear" w:color="auto" w:fill="auto"/>
          </w:tcPr>
          <w:p w14:paraId="38D3BAC3" w14:textId="4CF6352C" w:rsidR="00294EA6" w:rsidRPr="002F16E1" w:rsidRDefault="00294EA6" w:rsidP="009E380F">
            <w:pPr>
              <w:spacing w:before="120" w:after="120"/>
              <w:rPr>
                <w:b/>
                <w:sz w:val="18"/>
                <w:szCs w:val="18"/>
              </w:rPr>
            </w:pPr>
            <w:r w:rsidRPr="001F06A1">
              <w:rPr>
                <w:sz w:val="18"/>
                <w:szCs w:val="18"/>
              </w:rPr>
              <w:t>11/11</w:t>
            </w:r>
          </w:p>
        </w:tc>
        <w:tc>
          <w:tcPr>
            <w:tcW w:w="2042" w:type="dxa"/>
            <w:shd w:val="clear" w:color="auto" w:fill="auto"/>
          </w:tcPr>
          <w:p w14:paraId="2DB09060" w14:textId="1C62A99C" w:rsidR="00294EA6" w:rsidRPr="002F16E1" w:rsidRDefault="00294EA6" w:rsidP="009E380F">
            <w:pPr>
              <w:spacing w:before="120" w:after="120"/>
              <w:rPr>
                <w:b/>
                <w:sz w:val="18"/>
                <w:szCs w:val="18"/>
              </w:rPr>
            </w:pPr>
            <w:r w:rsidRPr="001F06A1">
              <w:rPr>
                <w:sz w:val="18"/>
                <w:szCs w:val="18"/>
              </w:rPr>
              <w:t>1a</w:t>
            </w:r>
          </w:p>
        </w:tc>
        <w:tc>
          <w:tcPr>
            <w:tcW w:w="2659" w:type="dxa"/>
            <w:shd w:val="clear" w:color="auto" w:fill="auto"/>
          </w:tcPr>
          <w:p w14:paraId="699F7BEE" w14:textId="10118A3C" w:rsidR="00294EA6" w:rsidRPr="002F16E1" w:rsidRDefault="00294EA6" w:rsidP="009E380F">
            <w:pPr>
              <w:spacing w:before="120" w:after="120"/>
              <w:rPr>
                <w:b/>
                <w:sz w:val="18"/>
                <w:szCs w:val="18"/>
              </w:rPr>
            </w:pPr>
            <w:r>
              <w:rPr>
                <w:sz w:val="18"/>
                <w:szCs w:val="18"/>
              </w:rPr>
              <w:t xml:space="preserve">Systematic Review, Cochrane Review </w:t>
            </w:r>
          </w:p>
        </w:tc>
      </w:tr>
      <w:tr w:rsidR="00294EA6" w:rsidRPr="002F16E1" w14:paraId="5BA75384" w14:textId="77777777" w:rsidTr="00294EA6">
        <w:tc>
          <w:tcPr>
            <w:tcW w:w="3987" w:type="dxa"/>
            <w:tcBorders>
              <w:right w:val="single" w:sz="8" w:space="0" w:color="auto"/>
            </w:tcBorders>
            <w:shd w:val="clear" w:color="auto" w:fill="auto"/>
          </w:tcPr>
          <w:p w14:paraId="20E97C0D" w14:textId="0BF0DAFE" w:rsidR="00294EA6" w:rsidRPr="002F16E1" w:rsidRDefault="00294EA6" w:rsidP="009E380F">
            <w:pPr>
              <w:spacing w:before="120" w:after="120"/>
              <w:rPr>
                <w:b/>
                <w:sz w:val="18"/>
                <w:szCs w:val="18"/>
              </w:rPr>
            </w:pPr>
            <w:r w:rsidRPr="001F06A1">
              <w:rPr>
                <w:sz w:val="18"/>
                <w:szCs w:val="18"/>
              </w:rPr>
              <w:t>Morkved S, Bo K. (2014)</w:t>
            </w:r>
          </w:p>
        </w:tc>
        <w:tc>
          <w:tcPr>
            <w:tcW w:w="1733" w:type="dxa"/>
            <w:tcBorders>
              <w:left w:val="single" w:sz="8" w:space="0" w:color="auto"/>
            </w:tcBorders>
            <w:shd w:val="clear" w:color="auto" w:fill="auto"/>
          </w:tcPr>
          <w:p w14:paraId="3848C5C1" w14:textId="320E08C8" w:rsidR="00294EA6" w:rsidRPr="002F16E1" w:rsidRDefault="00294EA6" w:rsidP="009E380F">
            <w:pPr>
              <w:spacing w:before="120" w:after="120"/>
              <w:rPr>
                <w:b/>
                <w:sz w:val="18"/>
                <w:szCs w:val="18"/>
              </w:rPr>
            </w:pPr>
            <w:r w:rsidRPr="001F06A1">
              <w:rPr>
                <w:sz w:val="18"/>
                <w:szCs w:val="18"/>
              </w:rPr>
              <w:t>9/11</w:t>
            </w:r>
          </w:p>
        </w:tc>
        <w:tc>
          <w:tcPr>
            <w:tcW w:w="2042" w:type="dxa"/>
            <w:shd w:val="clear" w:color="auto" w:fill="auto"/>
          </w:tcPr>
          <w:p w14:paraId="5AD75E72" w14:textId="5F73B792" w:rsidR="00294EA6" w:rsidRPr="002F16E1" w:rsidRDefault="00294EA6" w:rsidP="009E380F">
            <w:pPr>
              <w:spacing w:before="120" w:after="120"/>
              <w:rPr>
                <w:b/>
                <w:sz w:val="18"/>
                <w:szCs w:val="18"/>
              </w:rPr>
            </w:pPr>
            <w:r w:rsidRPr="001F06A1">
              <w:rPr>
                <w:sz w:val="18"/>
                <w:szCs w:val="18"/>
              </w:rPr>
              <w:t>1a</w:t>
            </w:r>
          </w:p>
        </w:tc>
        <w:tc>
          <w:tcPr>
            <w:tcW w:w="2659" w:type="dxa"/>
            <w:shd w:val="clear" w:color="auto" w:fill="auto"/>
          </w:tcPr>
          <w:p w14:paraId="134F1362" w14:textId="755650D9" w:rsidR="00294EA6" w:rsidRPr="002F16E1" w:rsidRDefault="00294EA6" w:rsidP="009E380F">
            <w:pPr>
              <w:spacing w:before="120" w:after="120"/>
              <w:rPr>
                <w:b/>
                <w:sz w:val="18"/>
                <w:szCs w:val="18"/>
              </w:rPr>
            </w:pPr>
            <w:r>
              <w:rPr>
                <w:sz w:val="18"/>
                <w:szCs w:val="18"/>
              </w:rPr>
              <w:t>Systematic Review</w:t>
            </w:r>
          </w:p>
        </w:tc>
      </w:tr>
      <w:tr w:rsidR="00294EA6" w:rsidRPr="002F16E1" w14:paraId="690EB5D1" w14:textId="77777777" w:rsidTr="00294EA6">
        <w:tc>
          <w:tcPr>
            <w:tcW w:w="3987" w:type="dxa"/>
            <w:tcBorders>
              <w:top w:val="single" w:sz="4" w:space="0" w:color="auto"/>
              <w:left w:val="single" w:sz="4" w:space="0" w:color="auto"/>
              <w:bottom w:val="single" w:sz="4" w:space="0" w:color="auto"/>
              <w:right w:val="single" w:sz="8" w:space="0" w:color="auto"/>
            </w:tcBorders>
            <w:shd w:val="clear" w:color="auto" w:fill="auto"/>
          </w:tcPr>
          <w:p w14:paraId="0AFC954F" w14:textId="0B689BDB" w:rsidR="00294EA6" w:rsidRPr="002F16E1" w:rsidRDefault="00294EA6" w:rsidP="003C7312">
            <w:pPr>
              <w:spacing w:before="120" w:after="120"/>
              <w:rPr>
                <w:b/>
                <w:sz w:val="18"/>
                <w:szCs w:val="18"/>
              </w:rPr>
            </w:pPr>
            <w:r w:rsidRPr="001F06A1">
              <w:rPr>
                <w:sz w:val="18"/>
                <w:szCs w:val="18"/>
              </w:rPr>
              <w:t>Neumann PB, Grimmer KA, Deenadayalan Y.  (2006)</w:t>
            </w:r>
          </w:p>
        </w:tc>
        <w:tc>
          <w:tcPr>
            <w:tcW w:w="1733" w:type="dxa"/>
            <w:tcBorders>
              <w:top w:val="single" w:sz="4" w:space="0" w:color="auto"/>
              <w:left w:val="single" w:sz="8" w:space="0" w:color="auto"/>
              <w:bottom w:val="single" w:sz="4" w:space="0" w:color="auto"/>
              <w:right w:val="single" w:sz="4" w:space="0" w:color="auto"/>
            </w:tcBorders>
            <w:shd w:val="clear" w:color="auto" w:fill="auto"/>
          </w:tcPr>
          <w:p w14:paraId="16F8AF00" w14:textId="472FE053" w:rsidR="00294EA6" w:rsidRPr="002F16E1" w:rsidRDefault="00294EA6" w:rsidP="003C7312">
            <w:pPr>
              <w:spacing w:before="120" w:after="120"/>
              <w:rPr>
                <w:b/>
                <w:sz w:val="18"/>
                <w:szCs w:val="18"/>
              </w:rPr>
            </w:pPr>
            <w:r w:rsidRPr="001F06A1">
              <w:rPr>
                <w:sz w:val="18"/>
                <w:szCs w:val="18"/>
              </w:rPr>
              <w:t>7/11</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5D5E486C" w14:textId="12BD99BC" w:rsidR="00294EA6" w:rsidRPr="002F16E1" w:rsidRDefault="00294EA6" w:rsidP="003C7312">
            <w:pPr>
              <w:spacing w:before="120" w:after="120"/>
              <w:rPr>
                <w:b/>
                <w:sz w:val="18"/>
                <w:szCs w:val="18"/>
              </w:rPr>
            </w:pPr>
            <w:r w:rsidRPr="001F06A1">
              <w:rPr>
                <w:sz w:val="18"/>
                <w:szCs w:val="18"/>
              </w:rPr>
              <w:t>1a</w:t>
            </w: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050D44A2" w14:textId="0EBF8303" w:rsidR="00294EA6" w:rsidRPr="002F16E1" w:rsidRDefault="00294EA6" w:rsidP="003C7312">
            <w:pPr>
              <w:spacing w:before="120" w:after="120"/>
              <w:rPr>
                <w:b/>
                <w:sz w:val="18"/>
                <w:szCs w:val="18"/>
              </w:rPr>
            </w:pPr>
            <w:r>
              <w:rPr>
                <w:sz w:val="18"/>
                <w:szCs w:val="18"/>
              </w:rPr>
              <w:t>Systematic Review</w:t>
            </w:r>
          </w:p>
        </w:tc>
      </w:tr>
      <w:tr w:rsidR="00294EA6" w:rsidRPr="002F16E1" w14:paraId="6F4C752C" w14:textId="77777777" w:rsidTr="00294EA6">
        <w:tc>
          <w:tcPr>
            <w:tcW w:w="3987" w:type="dxa"/>
            <w:tcBorders>
              <w:top w:val="single" w:sz="4" w:space="0" w:color="auto"/>
              <w:left w:val="single" w:sz="4" w:space="0" w:color="auto"/>
              <w:bottom w:val="single" w:sz="4" w:space="0" w:color="auto"/>
              <w:right w:val="single" w:sz="8" w:space="0" w:color="auto"/>
            </w:tcBorders>
            <w:shd w:val="clear" w:color="auto" w:fill="auto"/>
          </w:tcPr>
          <w:p w14:paraId="74621141" w14:textId="6411C907" w:rsidR="00294EA6" w:rsidRPr="002F16E1" w:rsidRDefault="00294EA6" w:rsidP="003C7312">
            <w:pPr>
              <w:spacing w:before="120" w:after="120"/>
              <w:rPr>
                <w:b/>
                <w:sz w:val="18"/>
                <w:szCs w:val="18"/>
              </w:rPr>
            </w:pPr>
            <w:r w:rsidRPr="001F06A1">
              <w:rPr>
                <w:sz w:val="18"/>
                <w:szCs w:val="18"/>
              </w:rPr>
              <w:t>Stafne SN, Salvesen KA, Romundstad PR, Torjusen IH, Morkved S. (2012)</w:t>
            </w:r>
          </w:p>
        </w:tc>
        <w:tc>
          <w:tcPr>
            <w:tcW w:w="1733" w:type="dxa"/>
            <w:tcBorders>
              <w:top w:val="single" w:sz="4" w:space="0" w:color="auto"/>
              <w:left w:val="single" w:sz="8" w:space="0" w:color="auto"/>
              <w:bottom w:val="single" w:sz="4" w:space="0" w:color="auto"/>
              <w:right w:val="single" w:sz="4" w:space="0" w:color="auto"/>
            </w:tcBorders>
            <w:shd w:val="clear" w:color="auto" w:fill="auto"/>
          </w:tcPr>
          <w:p w14:paraId="713CCDE4" w14:textId="195A0190" w:rsidR="00294EA6" w:rsidRPr="002F16E1" w:rsidRDefault="00294EA6" w:rsidP="003C7312">
            <w:pPr>
              <w:spacing w:before="120" w:after="120"/>
              <w:rPr>
                <w:b/>
                <w:sz w:val="18"/>
                <w:szCs w:val="18"/>
              </w:rPr>
            </w:pPr>
            <w:r w:rsidRPr="001F06A1">
              <w:rPr>
                <w:sz w:val="18"/>
                <w:szCs w:val="18"/>
              </w:rPr>
              <w:t>7/11</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44B39798" w14:textId="2CFAB9FF" w:rsidR="00294EA6" w:rsidRPr="002F16E1" w:rsidRDefault="00294EA6" w:rsidP="003C7312">
            <w:pPr>
              <w:spacing w:before="120" w:after="120"/>
              <w:rPr>
                <w:b/>
                <w:sz w:val="18"/>
                <w:szCs w:val="18"/>
              </w:rPr>
            </w:pPr>
            <w:r w:rsidRPr="001F06A1">
              <w:rPr>
                <w:sz w:val="18"/>
                <w:szCs w:val="18"/>
              </w:rPr>
              <w:t>2b</w:t>
            </w: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38CB6E1F" w14:textId="29BE2675" w:rsidR="00294EA6" w:rsidRPr="002F16E1" w:rsidRDefault="00294EA6" w:rsidP="003C7312">
            <w:pPr>
              <w:spacing w:before="120" w:after="120"/>
              <w:rPr>
                <w:b/>
                <w:sz w:val="18"/>
                <w:szCs w:val="18"/>
              </w:rPr>
            </w:pPr>
            <w:r>
              <w:rPr>
                <w:sz w:val="18"/>
                <w:szCs w:val="18"/>
              </w:rPr>
              <w:t>RCT</w:t>
            </w:r>
          </w:p>
        </w:tc>
      </w:tr>
      <w:tr w:rsidR="00294EA6" w:rsidRPr="002F16E1" w14:paraId="0A87C901" w14:textId="77777777" w:rsidTr="00294EA6">
        <w:tc>
          <w:tcPr>
            <w:tcW w:w="3987" w:type="dxa"/>
            <w:tcBorders>
              <w:top w:val="single" w:sz="4" w:space="0" w:color="auto"/>
              <w:left w:val="single" w:sz="4" w:space="0" w:color="auto"/>
              <w:bottom w:val="single" w:sz="4" w:space="0" w:color="auto"/>
              <w:right w:val="single" w:sz="8" w:space="0" w:color="auto"/>
            </w:tcBorders>
            <w:shd w:val="clear" w:color="auto" w:fill="auto"/>
          </w:tcPr>
          <w:p w14:paraId="633817FC" w14:textId="7ED62088" w:rsidR="00294EA6" w:rsidRPr="002F16E1" w:rsidRDefault="00294EA6" w:rsidP="003C7312">
            <w:pPr>
              <w:spacing w:before="120" w:after="120"/>
              <w:rPr>
                <w:b/>
                <w:sz w:val="18"/>
                <w:szCs w:val="18"/>
              </w:rPr>
            </w:pPr>
            <w:r w:rsidRPr="001F06A1">
              <w:rPr>
                <w:sz w:val="18"/>
                <w:szCs w:val="18"/>
              </w:rPr>
              <w:t>Mason L, Roe B, Wong H, Davies J, Bamber J. (2010)</w:t>
            </w:r>
          </w:p>
        </w:tc>
        <w:tc>
          <w:tcPr>
            <w:tcW w:w="1733" w:type="dxa"/>
            <w:tcBorders>
              <w:top w:val="single" w:sz="4" w:space="0" w:color="auto"/>
              <w:left w:val="single" w:sz="8" w:space="0" w:color="auto"/>
              <w:bottom w:val="single" w:sz="4" w:space="0" w:color="auto"/>
              <w:right w:val="single" w:sz="4" w:space="0" w:color="auto"/>
            </w:tcBorders>
            <w:shd w:val="clear" w:color="auto" w:fill="auto"/>
          </w:tcPr>
          <w:p w14:paraId="79FD1A40" w14:textId="77AAECED" w:rsidR="00294EA6" w:rsidRPr="002F16E1" w:rsidRDefault="00294EA6" w:rsidP="003C7312">
            <w:pPr>
              <w:spacing w:before="120" w:after="120"/>
              <w:rPr>
                <w:b/>
                <w:sz w:val="18"/>
                <w:szCs w:val="18"/>
              </w:rPr>
            </w:pPr>
            <w:r w:rsidRPr="001F06A1">
              <w:rPr>
                <w:sz w:val="18"/>
                <w:szCs w:val="18"/>
              </w:rPr>
              <w:t>7/11</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DE5052E" w14:textId="7350331C" w:rsidR="00294EA6" w:rsidRPr="002F16E1" w:rsidRDefault="00294EA6" w:rsidP="003C7312">
            <w:pPr>
              <w:spacing w:before="120" w:after="120"/>
              <w:rPr>
                <w:b/>
                <w:sz w:val="18"/>
                <w:szCs w:val="18"/>
              </w:rPr>
            </w:pPr>
            <w:r w:rsidRPr="001F06A1">
              <w:rPr>
                <w:sz w:val="18"/>
                <w:szCs w:val="18"/>
              </w:rPr>
              <w:t>2b</w:t>
            </w: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5604A055" w14:textId="66C5B27B" w:rsidR="00294EA6" w:rsidRPr="002F16E1" w:rsidRDefault="00294EA6" w:rsidP="003C7312">
            <w:pPr>
              <w:spacing w:before="120" w:after="120"/>
              <w:rPr>
                <w:b/>
                <w:sz w:val="18"/>
                <w:szCs w:val="18"/>
              </w:rPr>
            </w:pPr>
            <w:r>
              <w:rPr>
                <w:sz w:val="18"/>
                <w:szCs w:val="18"/>
              </w:rPr>
              <w:t>RCT</w:t>
            </w:r>
          </w:p>
        </w:tc>
      </w:tr>
    </w:tbl>
    <w:p w14:paraId="3D3BE2A5" w14:textId="77777777" w:rsidR="00554FFC" w:rsidRPr="00554FFC" w:rsidRDefault="00554FFC" w:rsidP="002975D0">
      <w:pPr>
        <w:spacing w:before="120" w:after="120"/>
        <w:rPr>
          <w:sz w:val="18"/>
          <w:szCs w:val="18"/>
        </w:rPr>
      </w:pPr>
    </w:p>
    <w:p w14:paraId="3D7298CD" w14:textId="77777777" w:rsidR="001C5A94" w:rsidRDefault="001403EC" w:rsidP="001C5A94">
      <w:pPr>
        <w:spacing w:before="120" w:after="120"/>
        <w:rPr>
          <w:b/>
          <w:sz w:val="18"/>
          <w:szCs w:val="18"/>
        </w:rPr>
      </w:pPr>
      <w:r w:rsidRPr="00B75AAB">
        <w:rPr>
          <w:b/>
          <w:sz w:val="18"/>
          <w:szCs w:val="18"/>
        </w:rPr>
        <w:t>BEST EVIDENCE</w:t>
      </w:r>
    </w:p>
    <w:p w14:paraId="705CC789" w14:textId="77777777"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1C82F340" w14:textId="77777777" w:rsidTr="002F16E1">
        <w:tc>
          <w:tcPr>
            <w:tcW w:w="10421" w:type="dxa"/>
            <w:shd w:val="clear" w:color="auto" w:fill="auto"/>
          </w:tcPr>
          <w:p w14:paraId="2F6B65B4" w14:textId="77777777" w:rsidR="00D30E63" w:rsidRPr="00346135" w:rsidRDefault="00D30E63" w:rsidP="00D30E63">
            <w:pPr>
              <w:numPr>
                <w:ilvl w:val="0"/>
                <w:numId w:val="12"/>
              </w:numPr>
              <w:spacing w:before="120" w:after="120"/>
              <w:rPr>
                <w:sz w:val="18"/>
                <w:szCs w:val="18"/>
              </w:rPr>
            </w:pPr>
            <w:r w:rsidRPr="006C4D8C">
              <w:rPr>
                <w:sz w:val="18"/>
                <w:szCs w:val="18"/>
              </w:rPr>
              <w:t>Boyle R, Hay</w:t>
            </w:r>
            <w:r w:rsidRPr="00C81AB8">
              <w:rPr>
                <w:sz w:val="18"/>
                <w:szCs w:val="18"/>
              </w:rPr>
              <w:t>-Smith EJC, Cody JD, Morkved S</w:t>
            </w:r>
            <w:r>
              <w:rPr>
                <w:sz w:val="18"/>
                <w:szCs w:val="18"/>
              </w:rPr>
              <w:t xml:space="preserve">. (2012)  This is a high quality systematic review from the Cochrane database.  This includes many high quality RCTs discussed in detail, including variation in populations, treatment </w:t>
            </w:r>
            <w:r w:rsidRPr="00346135">
              <w:rPr>
                <w:sz w:val="18"/>
                <w:szCs w:val="18"/>
              </w:rPr>
              <w:t>protocols, outcome measures, as well as primary and secondary prevention.</w:t>
            </w:r>
            <w:r>
              <w:rPr>
                <w:sz w:val="18"/>
                <w:szCs w:val="18"/>
              </w:rPr>
              <w:t xml:space="preserve">  Bias within studies is addressed in a concise and consistent manner.  Clinical application is well summarized.</w:t>
            </w:r>
          </w:p>
          <w:p w14:paraId="4629752B" w14:textId="77777777" w:rsidR="00D30E63" w:rsidRPr="00346135" w:rsidRDefault="00D30E63" w:rsidP="00D30E63">
            <w:pPr>
              <w:numPr>
                <w:ilvl w:val="0"/>
                <w:numId w:val="12"/>
              </w:numPr>
              <w:spacing w:before="120" w:after="120"/>
              <w:rPr>
                <w:sz w:val="18"/>
                <w:szCs w:val="18"/>
              </w:rPr>
            </w:pPr>
            <w:r w:rsidRPr="00A32A9E">
              <w:rPr>
                <w:sz w:val="18"/>
                <w:szCs w:val="18"/>
              </w:rPr>
              <w:t>Morkved S, Bo K. (2014)</w:t>
            </w:r>
            <w:r>
              <w:rPr>
                <w:sz w:val="18"/>
                <w:szCs w:val="18"/>
              </w:rPr>
              <w:t>.  A high quality systematic review, which includes discussion of PFMT to prevent and treat UI in pregnant and post-partum women.  It includes a detailed description of variation within populations and experimental protocols between studies, as well as an excellent description of the dose-response relationship shown by the included studies.</w:t>
            </w:r>
          </w:p>
          <w:p w14:paraId="3F80D71A" w14:textId="77777777" w:rsidR="00D30E63" w:rsidRPr="00497390" w:rsidRDefault="00D30E63" w:rsidP="00D30E63">
            <w:pPr>
              <w:numPr>
                <w:ilvl w:val="0"/>
                <w:numId w:val="12"/>
              </w:numPr>
              <w:spacing w:before="120" w:after="120"/>
              <w:rPr>
                <w:sz w:val="18"/>
                <w:szCs w:val="18"/>
              </w:rPr>
            </w:pPr>
            <w:r w:rsidRPr="00346135">
              <w:rPr>
                <w:sz w:val="18"/>
                <w:szCs w:val="18"/>
              </w:rPr>
              <w:t>Dumoulin C, Martin C, Elliott V, Bourbonnais D, Morin M, Lemieux MC, Gauthier R. (2013)</w:t>
            </w:r>
            <w:r>
              <w:rPr>
                <w:sz w:val="18"/>
                <w:szCs w:val="18"/>
              </w:rPr>
              <w:t xml:space="preserve">.  This RCT should be included despite the presence of an additional moderate to high quality systematic review because it is the only study to include follow up longer than 1 year and is not included in the other systematic reviews.  It is still a high quality RCT (8/11).  It is also one of the only studies which stratified group subjects based on severity of baseline UI (based on a pad test) and number of prior pregnancies.  </w:t>
            </w:r>
          </w:p>
          <w:p w14:paraId="0BF6F789" w14:textId="0C5775B5" w:rsidR="005458B8" w:rsidRPr="002F16E1" w:rsidRDefault="00D30E63" w:rsidP="00B554AC">
            <w:pPr>
              <w:spacing w:before="120" w:after="120"/>
              <w:ind w:left="360"/>
              <w:rPr>
                <w:b/>
                <w:sz w:val="18"/>
                <w:szCs w:val="18"/>
              </w:rPr>
            </w:pPr>
            <w:r w:rsidRPr="006C4D8C">
              <w:rPr>
                <w:sz w:val="18"/>
                <w:szCs w:val="18"/>
              </w:rPr>
              <w:t>One study (Miquelutti et al.) received a high PEDro score, but is not clinically useful, as it does not sufficiently describe the intervention</w:t>
            </w:r>
            <w:r>
              <w:rPr>
                <w:sz w:val="18"/>
                <w:szCs w:val="18"/>
              </w:rPr>
              <w:t xml:space="preserve"> procedure, duration, instruction, or frequency.  Several other high quality RCTs were not included as “best” evidence as moderate to high quality systematic reviews will contain higher quality evidence for critical appraisal.  The remaining systematic review was excluded as it is </w:t>
            </w:r>
            <w:r>
              <w:rPr>
                <w:sz w:val="18"/>
                <w:szCs w:val="18"/>
              </w:rPr>
              <w:lastRenderedPageBreak/>
              <w:t>of lower quality than the other two.</w:t>
            </w:r>
          </w:p>
        </w:tc>
      </w:tr>
    </w:tbl>
    <w:p w14:paraId="7CD51E22" w14:textId="77777777" w:rsidR="00354A02" w:rsidRDefault="00354A02" w:rsidP="0011199B">
      <w:pPr>
        <w:spacing w:before="120" w:after="120"/>
        <w:rPr>
          <w:b/>
          <w:sz w:val="18"/>
          <w:szCs w:val="18"/>
        </w:rPr>
      </w:pPr>
    </w:p>
    <w:p w14:paraId="66BAA5BB" w14:textId="77777777" w:rsidR="0011199B" w:rsidRDefault="001403EC" w:rsidP="0011199B">
      <w:pPr>
        <w:spacing w:before="120" w:after="120"/>
        <w:rPr>
          <w:b/>
          <w:sz w:val="18"/>
          <w:szCs w:val="18"/>
        </w:rPr>
      </w:pPr>
      <w:r w:rsidRPr="00B75AAB">
        <w:rPr>
          <w:b/>
          <w:sz w:val="18"/>
          <w:szCs w:val="18"/>
        </w:rPr>
        <w:t>SUMMARY OF BEST EVIDENCE</w:t>
      </w:r>
    </w:p>
    <w:p w14:paraId="2174DBB7" w14:textId="60705D88" w:rsidR="001403EC" w:rsidRDefault="001D4F60" w:rsidP="001D4F60">
      <w:pPr>
        <w:spacing w:before="240" w:after="240"/>
        <w:rPr>
          <w:b/>
          <w:sz w:val="18"/>
          <w:szCs w:val="18"/>
        </w:rPr>
      </w:pPr>
      <w:r>
        <w:rPr>
          <w:b/>
          <w:sz w:val="18"/>
          <w:szCs w:val="18"/>
        </w:rPr>
        <w:t xml:space="preserve">(1) </w:t>
      </w:r>
      <w:r w:rsidR="00B554AC" w:rsidRPr="00C14FBC">
        <w:rPr>
          <w:b/>
          <w:sz w:val="18"/>
          <w:szCs w:val="18"/>
        </w:rPr>
        <w:t xml:space="preserve">Description and appraisal of </w:t>
      </w:r>
      <w:r w:rsidR="00B554AC">
        <w:rPr>
          <w:b/>
          <w:sz w:val="18"/>
          <w:szCs w:val="18"/>
        </w:rPr>
        <w:t>Randomized Controlled Trial of Physiotherapy for Postpartum Stress Incontinence: 7-year Follow-up</w:t>
      </w:r>
      <w:r w:rsidR="00B554AC" w:rsidRPr="00C14FBC">
        <w:rPr>
          <w:b/>
          <w:sz w:val="18"/>
          <w:szCs w:val="18"/>
        </w:rPr>
        <w:t xml:space="preserve"> by </w:t>
      </w:r>
      <w:r w:rsidR="00B554AC">
        <w:rPr>
          <w:b/>
          <w:sz w:val="18"/>
          <w:szCs w:val="18"/>
        </w:rPr>
        <w:t>Dumoulin et al.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5E910A5F" w14:textId="77777777" w:rsidTr="001D4F60">
        <w:tc>
          <w:tcPr>
            <w:tcW w:w="10421" w:type="dxa"/>
            <w:shd w:val="clear" w:color="auto" w:fill="E6E6E6"/>
          </w:tcPr>
          <w:p w14:paraId="1B1DBAB9" w14:textId="78A1C684" w:rsidR="001D4F60" w:rsidRPr="002F16E1" w:rsidRDefault="00B554AC" w:rsidP="00B554AC">
            <w:pPr>
              <w:spacing w:before="120" w:after="120"/>
              <w:rPr>
                <w:b/>
                <w:sz w:val="18"/>
                <w:szCs w:val="18"/>
              </w:rPr>
            </w:pPr>
            <w:r>
              <w:rPr>
                <w:b/>
                <w:sz w:val="18"/>
                <w:szCs w:val="18"/>
              </w:rPr>
              <w:t>Aim/Objective of the Study</w:t>
            </w:r>
            <w:r w:rsidR="001D4F60" w:rsidRPr="002F16E1">
              <w:rPr>
                <w:b/>
                <w:sz w:val="18"/>
                <w:szCs w:val="18"/>
              </w:rPr>
              <w:t>:</w:t>
            </w:r>
          </w:p>
        </w:tc>
      </w:tr>
      <w:tr w:rsidR="001D4F60" w:rsidRPr="002F16E1" w14:paraId="7B29704F" w14:textId="77777777" w:rsidTr="001D4F60">
        <w:tc>
          <w:tcPr>
            <w:tcW w:w="10421" w:type="dxa"/>
            <w:tcBorders>
              <w:bottom w:val="single" w:sz="4" w:space="0" w:color="auto"/>
            </w:tcBorders>
            <w:shd w:val="clear" w:color="auto" w:fill="auto"/>
          </w:tcPr>
          <w:p w14:paraId="4A92C201" w14:textId="7149BED8" w:rsidR="001D4F60" w:rsidRPr="002F16E1" w:rsidRDefault="00B554AC" w:rsidP="00B554AC">
            <w:pPr>
              <w:spacing w:before="120" w:after="120"/>
              <w:rPr>
                <w:sz w:val="18"/>
                <w:szCs w:val="18"/>
              </w:rPr>
            </w:pPr>
            <w:r>
              <w:rPr>
                <w:sz w:val="18"/>
                <w:szCs w:val="18"/>
              </w:rPr>
              <w:t>The aim of this study was to assess the long-term effect of an 8-week intensive program with pelvic floor muscle therapy (PFMT) in combination with or without deep (transverse) abdominal muscle training (TrA) for the relief or improvement of postpartum stress urinary incontinence (SUI).</w:t>
            </w:r>
          </w:p>
        </w:tc>
      </w:tr>
      <w:tr w:rsidR="001D4F60" w:rsidRPr="002F16E1" w14:paraId="0F7CA62C" w14:textId="77777777" w:rsidTr="001D4F60">
        <w:tc>
          <w:tcPr>
            <w:tcW w:w="10421" w:type="dxa"/>
            <w:shd w:val="clear" w:color="auto" w:fill="E6E6E6"/>
          </w:tcPr>
          <w:p w14:paraId="7FC67FA1" w14:textId="77777777" w:rsidR="001D4F60" w:rsidRPr="002F16E1" w:rsidRDefault="001D4F60" w:rsidP="009E380F">
            <w:pPr>
              <w:spacing w:before="120" w:after="120"/>
              <w:jc w:val="both"/>
              <w:rPr>
                <w:b/>
                <w:sz w:val="18"/>
                <w:szCs w:val="18"/>
              </w:rPr>
            </w:pPr>
            <w:r w:rsidRPr="002F16E1">
              <w:rPr>
                <w:b/>
                <w:sz w:val="18"/>
                <w:szCs w:val="18"/>
              </w:rPr>
              <w:t>Study Design</w:t>
            </w:r>
          </w:p>
          <w:p w14:paraId="7D1B4A48"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1AFDA3AB"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41F556A9" w14:textId="77777777" w:rsidTr="001D4F60">
        <w:tc>
          <w:tcPr>
            <w:tcW w:w="10421" w:type="dxa"/>
            <w:tcBorders>
              <w:bottom w:val="single" w:sz="4" w:space="0" w:color="auto"/>
            </w:tcBorders>
            <w:shd w:val="clear" w:color="auto" w:fill="auto"/>
          </w:tcPr>
          <w:p w14:paraId="19524224" w14:textId="65E01039" w:rsidR="0026650E" w:rsidRDefault="0026650E" w:rsidP="0026650E">
            <w:pPr>
              <w:pStyle w:val="ListParagraph"/>
              <w:numPr>
                <w:ilvl w:val="0"/>
                <w:numId w:val="15"/>
              </w:numPr>
              <w:spacing w:before="120" w:after="120"/>
              <w:rPr>
                <w:sz w:val="18"/>
                <w:szCs w:val="18"/>
              </w:rPr>
            </w:pPr>
            <w:r>
              <w:rPr>
                <w:sz w:val="18"/>
                <w:szCs w:val="18"/>
              </w:rPr>
              <w:t xml:space="preserve">Randomized controlled trial, with outcomes assessed pre and post intervention, and at 7 year follow up. </w:t>
            </w:r>
          </w:p>
          <w:p w14:paraId="7F0EE8C1" w14:textId="57AF02C9" w:rsidR="00F732B7" w:rsidRDefault="0026650E" w:rsidP="0026650E">
            <w:pPr>
              <w:pStyle w:val="ListParagraph"/>
              <w:numPr>
                <w:ilvl w:val="0"/>
                <w:numId w:val="15"/>
              </w:numPr>
              <w:spacing w:before="120" w:after="120"/>
              <w:rPr>
                <w:sz w:val="18"/>
                <w:szCs w:val="18"/>
              </w:rPr>
            </w:pPr>
            <w:r w:rsidRPr="00F732B7">
              <w:rPr>
                <w:sz w:val="18"/>
                <w:szCs w:val="18"/>
              </w:rPr>
              <w:t>Randomized via balanced block randomization schedule, to c</w:t>
            </w:r>
            <w:r w:rsidR="007273F1">
              <w:rPr>
                <w:sz w:val="18"/>
                <w:szCs w:val="18"/>
              </w:rPr>
              <w:t>reate stratified randomization.</w:t>
            </w:r>
          </w:p>
          <w:p w14:paraId="0F045CF5" w14:textId="3048B1C0" w:rsidR="00F732B7" w:rsidRDefault="0010164E" w:rsidP="00F732B7">
            <w:pPr>
              <w:pStyle w:val="ListParagraph"/>
              <w:numPr>
                <w:ilvl w:val="1"/>
                <w:numId w:val="15"/>
              </w:numPr>
              <w:spacing w:before="120" w:after="120"/>
              <w:rPr>
                <w:sz w:val="18"/>
                <w:szCs w:val="18"/>
              </w:rPr>
            </w:pPr>
            <w:r>
              <w:rPr>
                <w:sz w:val="18"/>
                <w:szCs w:val="18"/>
              </w:rPr>
              <w:t>Participants stratified into three groups</w:t>
            </w:r>
            <w:r w:rsidR="00096978">
              <w:rPr>
                <w:sz w:val="18"/>
                <w:szCs w:val="18"/>
              </w:rPr>
              <w:t xml:space="preserve"> (described under Participants section)</w:t>
            </w:r>
            <w:r>
              <w:rPr>
                <w:sz w:val="18"/>
                <w:szCs w:val="18"/>
              </w:rPr>
              <w:t>,</w:t>
            </w:r>
            <w:r w:rsidR="00F732B7">
              <w:rPr>
                <w:sz w:val="18"/>
                <w:szCs w:val="18"/>
              </w:rPr>
              <w:t xml:space="preserve"> based on parity (primipara and multi</w:t>
            </w:r>
            <w:r w:rsidR="00920886">
              <w:rPr>
                <w:sz w:val="18"/>
                <w:szCs w:val="18"/>
              </w:rPr>
              <w:t>para)</w:t>
            </w:r>
            <w:r w:rsidR="00F732B7">
              <w:rPr>
                <w:sz w:val="18"/>
                <w:szCs w:val="18"/>
              </w:rPr>
              <w:t xml:space="preserve"> and severity of UI, based on pad test results (5-10 g or &gt;10g of leakage)</w:t>
            </w:r>
          </w:p>
          <w:p w14:paraId="7B77B90A" w14:textId="554436CD" w:rsidR="0026650E" w:rsidRPr="00F732B7" w:rsidRDefault="0026650E" w:rsidP="0026650E">
            <w:pPr>
              <w:pStyle w:val="ListParagraph"/>
              <w:numPr>
                <w:ilvl w:val="0"/>
                <w:numId w:val="15"/>
              </w:numPr>
              <w:spacing w:before="120" w:after="120"/>
              <w:rPr>
                <w:sz w:val="18"/>
                <w:szCs w:val="18"/>
              </w:rPr>
            </w:pPr>
            <w:r w:rsidRPr="00F732B7">
              <w:rPr>
                <w:sz w:val="18"/>
                <w:szCs w:val="18"/>
              </w:rPr>
              <w:t xml:space="preserve">Control group was randomized into one of the two intervention groups </w:t>
            </w:r>
            <w:r w:rsidR="008E211A">
              <w:rPr>
                <w:sz w:val="18"/>
                <w:szCs w:val="18"/>
              </w:rPr>
              <w:t>following end of phase one (after initial 8-week intervention).</w:t>
            </w:r>
          </w:p>
          <w:p w14:paraId="3B02A1BB" w14:textId="77777777" w:rsidR="0026650E" w:rsidRDefault="0026650E" w:rsidP="0026650E">
            <w:pPr>
              <w:pStyle w:val="ListParagraph"/>
              <w:numPr>
                <w:ilvl w:val="0"/>
                <w:numId w:val="15"/>
              </w:numPr>
              <w:spacing w:before="120" w:after="120"/>
              <w:rPr>
                <w:sz w:val="18"/>
                <w:szCs w:val="18"/>
              </w:rPr>
            </w:pPr>
            <w:r>
              <w:rPr>
                <w:sz w:val="18"/>
                <w:szCs w:val="18"/>
              </w:rPr>
              <w:t>Allocation was blinded and conducted by a research investigator not involved in the intervention or outcome assessment.</w:t>
            </w:r>
          </w:p>
          <w:p w14:paraId="6F034864" w14:textId="77777777" w:rsidR="0026650E" w:rsidRDefault="0026650E" w:rsidP="0026650E">
            <w:pPr>
              <w:pStyle w:val="ListParagraph"/>
              <w:numPr>
                <w:ilvl w:val="0"/>
                <w:numId w:val="15"/>
              </w:numPr>
              <w:spacing w:before="120" w:after="120"/>
              <w:rPr>
                <w:sz w:val="18"/>
                <w:szCs w:val="18"/>
              </w:rPr>
            </w:pPr>
            <w:r>
              <w:rPr>
                <w:sz w:val="18"/>
                <w:szCs w:val="18"/>
              </w:rPr>
              <w:t>Evaluators and treatment clinicians were blinded to group allocation.</w:t>
            </w:r>
          </w:p>
          <w:p w14:paraId="3AEA1A07" w14:textId="290860E4" w:rsidR="001D4F60" w:rsidRPr="0026650E" w:rsidRDefault="0026650E" w:rsidP="0026650E">
            <w:pPr>
              <w:pStyle w:val="ListParagraph"/>
              <w:numPr>
                <w:ilvl w:val="0"/>
                <w:numId w:val="15"/>
              </w:numPr>
              <w:spacing w:before="120" w:after="120"/>
              <w:rPr>
                <w:sz w:val="18"/>
                <w:szCs w:val="18"/>
              </w:rPr>
            </w:pPr>
            <w:r>
              <w:rPr>
                <w:sz w:val="18"/>
                <w:szCs w:val="18"/>
              </w:rPr>
              <w:t>After 7 years, subjects were invited to participate in follow-up.  A urology nurse, blinded to allocation, asked the subjects to complete 20-minute pad test and the three written outcome measures (described below under Outcome Measures section).</w:t>
            </w:r>
          </w:p>
        </w:tc>
      </w:tr>
      <w:tr w:rsidR="001D4F60" w:rsidRPr="002F16E1" w14:paraId="71EF50FF" w14:textId="77777777" w:rsidTr="001D4F60">
        <w:tc>
          <w:tcPr>
            <w:tcW w:w="10421" w:type="dxa"/>
            <w:shd w:val="clear" w:color="auto" w:fill="E6E6E6"/>
          </w:tcPr>
          <w:p w14:paraId="7C0A5C3F" w14:textId="77777777" w:rsidR="001D4F60" w:rsidRPr="002F16E1" w:rsidRDefault="001D4F60" w:rsidP="009E380F">
            <w:pPr>
              <w:spacing w:before="120" w:after="120"/>
              <w:rPr>
                <w:b/>
                <w:sz w:val="18"/>
                <w:szCs w:val="18"/>
              </w:rPr>
            </w:pPr>
            <w:r w:rsidRPr="002F16E1">
              <w:rPr>
                <w:b/>
                <w:sz w:val="18"/>
                <w:szCs w:val="18"/>
              </w:rPr>
              <w:t>Setting</w:t>
            </w:r>
          </w:p>
          <w:p w14:paraId="3481C856"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6B088B00" w14:textId="77777777" w:rsidTr="001D4F60">
        <w:tc>
          <w:tcPr>
            <w:tcW w:w="10421" w:type="dxa"/>
            <w:tcBorders>
              <w:bottom w:val="single" w:sz="4" w:space="0" w:color="auto"/>
            </w:tcBorders>
            <w:shd w:val="clear" w:color="auto" w:fill="auto"/>
          </w:tcPr>
          <w:p w14:paraId="07BCA4BD" w14:textId="6306BDDE" w:rsidR="001D4F60" w:rsidRPr="002F16E1" w:rsidRDefault="00547E23" w:rsidP="00547E23">
            <w:pPr>
              <w:spacing w:before="120" w:after="120"/>
              <w:rPr>
                <w:sz w:val="18"/>
                <w:szCs w:val="18"/>
              </w:rPr>
            </w:pPr>
            <w:r>
              <w:rPr>
                <w:sz w:val="18"/>
                <w:szCs w:val="18"/>
              </w:rPr>
              <w:t>Women were recruited from a hospital in an urban area (Montreal, Quebec, Sainte-Justine Hospital).  Article does not state if interventions were conducted at a clinic within the hospital or elsewhere.</w:t>
            </w:r>
            <w:r w:rsidRPr="002F16E1">
              <w:rPr>
                <w:sz w:val="18"/>
                <w:szCs w:val="18"/>
              </w:rPr>
              <w:t xml:space="preserve"> </w:t>
            </w:r>
          </w:p>
        </w:tc>
      </w:tr>
      <w:tr w:rsidR="001D4F60" w:rsidRPr="002F16E1" w14:paraId="5B5449BC" w14:textId="77777777" w:rsidTr="001D4F60">
        <w:tc>
          <w:tcPr>
            <w:tcW w:w="10421" w:type="dxa"/>
            <w:shd w:val="clear" w:color="auto" w:fill="E6E6E6"/>
          </w:tcPr>
          <w:p w14:paraId="41C95C83" w14:textId="77777777" w:rsidR="001D4F60" w:rsidRPr="002F16E1" w:rsidRDefault="001D4F60" w:rsidP="009E380F">
            <w:pPr>
              <w:spacing w:before="120" w:after="120"/>
              <w:rPr>
                <w:b/>
                <w:sz w:val="18"/>
                <w:szCs w:val="18"/>
              </w:rPr>
            </w:pPr>
            <w:r w:rsidRPr="002F16E1">
              <w:rPr>
                <w:b/>
                <w:sz w:val="18"/>
                <w:szCs w:val="18"/>
              </w:rPr>
              <w:t>Participants</w:t>
            </w:r>
          </w:p>
          <w:p w14:paraId="64EEDB70"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3A654D53"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654A54BB" w14:textId="77777777" w:rsidTr="001D4F60">
        <w:tc>
          <w:tcPr>
            <w:tcW w:w="10421" w:type="dxa"/>
            <w:tcBorders>
              <w:bottom w:val="single" w:sz="4" w:space="0" w:color="auto"/>
            </w:tcBorders>
            <w:shd w:val="clear" w:color="auto" w:fill="auto"/>
          </w:tcPr>
          <w:p w14:paraId="754E3CD8" w14:textId="77777777" w:rsidR="004F606D" w:rsidRPr="00155C0B" w:rsidRDefault="004F606D" w:rsidP="004F606D">
            <w:pPr>
              <w:pStyle w:val="ListParagraph"/>
              <w:numPr>
                <w:ilvl w:val="0"/>
                <w:numId w:val="15"/>
              </w:numPr>
              <w:spacing w:before="120" w:after="120"/>
              <w:rPr>
                <w:sz w:val="18"/>
                <w:szCs w:val="18"/>
              </w:rPr>
            </w:pPr>
            <w:r>
              <w:rPr>
                <w:sz w:val="18"/>
                <w:szCs w:val="18"/>
              </w:rPr>
              <w:t>Recruitment: postpartum women (at least 3 months after most recent delivery) recruited from Sainte-Justine Hospital’s obstetrics clinic during their annual gynaecological visit.</w:t>
            </w:r>
          </w:p>
          <w:p w14:paraId="55811670" w14:textId="77777777" w:rsidR="004F606D" w:rsidRDefault="004F606D" w:rsidP="004F606D">
            <w:pPr>
              <w:pStyle w:val="ListParagraph"/>
              <w:numPr>
                <w:ilvl w:val="0"/>
                <w:numId w:val="15"/>
              </w:numPr>
              <w:spacing w:before="120" w:after="120"/>
              <w:rPr>
                <w:sz w:val="18"/>
                <w:szCs w:val="18"/>
              </w:rPr>
            </w:pPr>
            <w:r>
              <w:rPr>
                <w:sz w:val="18"/>
                <w:szCs w:val="18"/>
              </w:rPr>
              <w:t>N=64 subjects</w:t>
            </w:r>
          </w:p>
          <w:p w14:paraId="5446BD26" w14:textId="77777777" w:rsidR="004F606D" w:rsidRDefault="004F606D" w:rsidP="004F606D">
            <w:pPr>
              <w:pStyle w:val="ListParagraph"/>
              <w:numPr>
                <w:ilvl w:val="1"/>
                <w:numId w:val="15"/>
              </w:numPr>
              <w:spacing w:before="120" w:after="120"/>
              <w:rPr>
                <w:sz w:val="18"/>
                <w:szCs w:val="18"/>
              </w:rPr>
            </w:pPr>
            <w:r>
              <w:rPr>
                <w:sz w:val="18"/>
                <w:szCs w:val="18"/>
              </w:rPr>
              <w:t>N=62 Completed first phase of RCT (control group n=20, PFMT group n=21, PFMT+TrA group n=23)</w:t>
            </w:r>
          </w:p>
          <w:p w14:paraId="38D33B50" w14:textId="77777777" w:rsidR="004F606D" w:rsidRDefault="004F606D" w:rsidP="004F606D">
            <w:pPr>
              <w:pStyle w:val="ListParagraph"/>
              <w:numPr>
                <w:ilvl w:val="2"/>
                <w:numId w:val="15"/>
              </w:numPr>
              <w:spacing w:before="120" w:after="120"/>
              <w:rPr>
                <w:sz w:val="18"/>
                <w:szCs w:val="18"/>
              </w:rPr>
            </w:pPr>
            <w:r>
              <w:rPr>
                <w:sz w:val="18"/>
                <w:szCs w:val="18"/>
              </w:rPr>
              <w:t>2 lost prior to 8-week data collection due to appendectomy (n=1) and time constraints (n=1)</w:t>
            </w:r>
          </w:p>
          <w:p w14:paraId="1A97441B" w14:textId="246F604F" w:rsidR="004F606D" w:rsidRDefault="004F606D" w:rsidP="004F606D">
            <w:pPr>
              <w:pStyle w:val="ListParagraph"/>
              <w:numPr>
                <w:ilvl w:val="1"/>
                <w:numId w:val="15"/>
              </w:numPr>
              <w:spacing w:before="120" w:after="120"/>
              <w:rPr>
                <w:sz w:val="18"/>
                <w:szCs w:val="18"/>
              </w:rPr>
            </w:pPr>
            <w:r>
              <w:rPr>
                <w:sz w:val="18"/>
                <w:szCs w:val="18"/>
              </w:rPr>
              <w:t>N=57 After control group re-randomization, subjects receiving PFMT with (n=29) or without TrA (n=28)</w:t>
            </w:r>
          </w:p>
          <w:p w14:paraId="381C83B2" w14:textId="77777777" w:rsidR="004F606D" w:rsidRDefault="004F606D" w:rsidP="004F606D">
            <w:pPr>
              <w:pStyle w:val="ListParagraph"/>
              <w:numPr>
                <w:ilvl w:val="2"/>
                <w:numId w:val="15"/>
              </w:numPr>
              <w:spacing w:before="120" w:after="120"/>
              <w:rPr>
                <w:sz w:val="18"/>
                <w:szCs w:val="18"/>
              </w:rPr>
            </w:pPr>
            <w:r>
              <w:rPr>
                <w:sz w:val="18"/>
                <w:szCs w:val="18"/>
              </w:rPr>
              <w:t xml:space="preserve">5 control group subjects lost prior to re-randomization, </w:t>
            </w:r>
            <w:r w:rsidRPr="002D0A0D">
              <w:rPr>
                <w:sz w:val="18"/>
                <w:szCs w:val="18"/>
              </w:rPr>
              <w:t xml:space="preserve">reasons </w:t>
            </w:r>
            <w:r>
              <w:rPr>
                <w:sz w:val="18"/>
                <w:szCs w:val="18"/>
              </w:rPr>
              <w:t>unreported</w:t>
            </w:r>
          </w:p>
          <w:p w14:paraId="38F50CDF" w14:textId="77777777" w:rsidR="004F606D" w:rsidRDefault="004F606D" w:rsidP="004F606D">
            <w:pPr>
              <w:pStyle w:val="ListParagraph"/>
              <w:numPr>
                <w:ilvl w:val="1"/>
                <w:numId w:val="15"/>
              </w:numPr>
              <w:spacing w:before="120" w:after="120"/>
              <w:rPr>
                <w:sz w:val="18"/>
                <w:szCs w:val="18"/>
              </w:rPr>
            </w:pPr>
            <w:r>
              <w:rPr>
                <w:sz w:val="18"/>
                <w:szCs w:val="18"/>
              </w:rPr>
              <w:t>N= 35 After 7 year follow up, subjects completing pad test and questionnaires (n=26) or questionnaires alone (n=19).</w:t>
            </w:r>
          </w:p>
          <w:p w14:paraId="2BFB8C3F" w14:textId="77777777" w:rsidR="004F606D" w:rsidRPr="00FF22F5" w:rsidRDefault="004F606D" w:rsidP="004F606D">
            <w:pPr>
              <w:pStyle w:val="ListParagraph"/>
              <w:numPr>
                <w:ilvl w:val="2"/>
                <w:numId w:val="15"/>
              </w:numPr>
              <w:spacing w:before="120" w:after="120"/>
              <w:rPr>
                <w:sz w:val="18"/>
                <w:szCs w:val="18"/>
              </w:rPr>
            </w:pPr>
            <w:r>
              <w:rPr>
                <w:sz w:val="18"/>
                <w:szCs w:val="18"/>
              </w:rPr>
              <w:t>22 subjects were lost before data collection of 7-year follow up.  10 subjects had changed phone numbers and were unable to be contacted.  11 did not want to participate due to other reasons (one had moved, several felt they were too busy with work or family).</w:t>
            </w:r>
          </w:p>
          <w:p w14:paraId="6C40206E" w14:textId="77777777" w:rsidR="004F606D" w:rsidRDefault="004F606D" w:rsidP="004F606D">
            <w:pPr>
              <w:pStyle w:val="ListParagraph"/>
              <w:numPr>
                <w:ilvl w:val="0"/>
                <w:numId w:val="15"/>
              </w:numPr>
              <w:spacing w:before="120" w:after="120"/>
              <w:rPr>
                <w:sz w:val="18"/>
                <w:szCs w:val="18"/>
              </w:rPr>
            </w:pPr>
            <w:r>
              <w:rPr>
                <w:sz w:val="18"/>
                <w:szCs w:val="18"/>
              </w:rPr>
              <w:t>All female</w:t>
            </w:r>
          </w:p>
          <w:p w14:paraId="73290A1A" w14:textId="77777777" w:rsidR="004F606D" w:rsidRDefault="004F606D" w:rsidP="004F606D">
            <w:pPr>
              <w:pStyle w:val="ListParagraph"/>
              <w:numPr>
                <w:ilvl w:val="0"/>
                <w:numId w:val="15"/>
              </w:numPr>
              <w:spacing w:before="120" w:after="120"/>
              <w:rPr>
                <w:sz w:val="18"/>
                <w:szCs w:val="18"/>
              </w:rPr>
            </w:pPr>
            <w:r>
              <w:rPr>
                <w:sz w:val="18"/>
                <w:szCs w:val="18"/>
              </w:rPr>
              <w:lastRenderedPageBreak/>
              <w:t>Mean age = 36 years (range 33-39)</w:t>
            </w:r>
          </w:p>
          <w:p w14:paraId="08758840" w14:textId="77777777" w:rsidR="004F606D" w:rsidRPr="009B5A6A" w:rsidRDefault="004F606D" w:rsidP="004F606D">
            <w:pPr>
              <w:pStyle w:val="ListParagraph"/>
              <w:numPr>
                <w:ilvl w:val="0"/>
                <w:numId w:val="15"/>
              </w:numPr>
              <w:spacing w:before="120" w:after="120"/>
              <w:rPr>
                <w:sz w:val="18"/>
                <w:szCs w:val="18"/>
              </w:rPr>
            </w:pPr>
            <w:r>
              <w:rPr>
                <w:sz w:val="18"/>
                <w:szCs w:val="18"/>
              </w:rPr>
              <w:t>Mean parity = 2 (range 1.5-3)</w:t>
            </w:r>
          </w:p>
          <w:p w14:paraId="1FF8BC05" w14:textId="77777777" w:rsidR="004F606D" w:rsidRDefault="004F606D" w:rsidP="004F606D">
            <w:pPr>
              <w:pStyle w:val="ListParagraph"/>
              <w:numPr>
                <w:ilvl w:val="0"/>
                <w:numId w:val="15"/>
              </w:numPr>
              <w:spacing w:before="120" w:after="120"/>
              <w:rPr>
                <w:sz w:val="18"/>
                <w:szCs w:val="18"/>
              </w:rPr>
            </w:pPr>
            <w:r>
              <w:rPr>
                <w:sz w:val="18"/>
                <w:szCs w:val="18"/>
              </w:rPr>
              <w:t>Diagnosis: SUI symptoms, as defined by the International Continence Society: one UI episode at least once a week, 3 or more months after their most recent delivery (p. 15).</w:t>
            </w:r>
          </w:p>
          <w:p w14:paraId="2451CB35" w14:textId="77777777" w:rsidR="004F606D" w:rsidRDefault="004F606D" w:rsidP="004F606D">
            <w:pPr>
              <w:pStyle w:val="ListParagraph"/>
              <w:numPr>
                <w:ilvl w:val="0"/>
                <w:numId w:val="15"/>
              </w:numPr>
              <w:spacing w:before="120" w:after="120"/>
              <w:rPr>
                <w:sz w:val="18"/>
                <w:szCs w:val="18"/>
              </w:rPr>
            </w:pPr>
            <w:r>
              <w:rPr>
                <w:sz w:val="18"/>
                <w:szCs w:val="18"/>
              </w:rPr>
              <w:t>Stratified into three groups based on parity (primipara or multipara) and severity of incontinence based on pad test (5-10 g or more than 10 g loss during test).</w:t>
            </w:r>
          </w:p>
          <w:p w14:paraId="462DC779" w14:textId="70ED7D5A" w:rsidR="001D4F60" w:rsidRPr="004F606D" w:rsidRDefault="004F606D" w:rsidP="004F606D">
            <w:pPr>
              <w:pStyle w:val="ListParagraph"/>
              <w:numPr>
                <w:ilvl w:val="0"/>
                <w:numId w:val="15"/>
              </w:numPr>
              <w:spacing w:before="120" w:after="120"/>
              <w:rPr>
                <w:sz w:val="18"/>
                <w:szCs w:val="18"/>
              </w:rPr>
            </w:pPr>
            <w:r w:rsidRPr="004F606D">
              <w:rPr>
                <w:sz w:val="18"/>
                <w:szCs w:val="18"/>
              </w:rPr>
              <w:t>Groups did not vary significantly at baseline, after intervention, or at 7-year follow-up in regards to age (p=0.802), parity (p=0.995), duration of SUI symptoms (p=0.545), or BMI (p=0.469).  Groups did not vary significantly at baseline for outcome measures, including pad test (p=0.875), VAS (p=0.768), UDI (p=0.483), IIQ (p=0.174), PFM maximum strength (p=0.952), or PFM rate of force generation (p=0.636).  Outcome measures to be discussed below.</w:t>
            </w:r>
            <w:r w:rsidRPr="004F606D">
              <w:rPr>
                <w:sz w:val="18"/>
                <w:szCs w:val="18"/>
              </w:rPr>
              <w:br/>
            </w:r>
          </w:p>
        </w:tc>
      </w:tr>
      <w:tr w:rsidR="001D4F60" w:rsidRPr="002F16E1" w14:paraId="27864360" w14:textId="77777777" w:rsidTr="001D4F60">
        <w:tc>
          <w:tcPr>
            <w:tcW w:w="10421" w:type="dxa"/>
            <w:shd w:val="clear" w:color="auto" w:fill="E6E6E6"/>
          </w:tcPr>
          <w:p w14:paraId="6FA179B9" w14:textId="77777777" w:rsidR="001D4F60" w:rsidRPr="002F16E1" w:rsidRDefault="001D4F60" w:rsidP="009E380F">
            <w:pPr>
              <w:spacing w:before="120" w:after="120"/>
              <w:rPr>
                <w:b/>
                <w:sz w:val="18"/>
                <w:szCs w:val="18"/>
              </w:rPr>
            </w:pPr>
            <w:r w:rsidRPr="002F16E1">
              <w:rPr>
                <w:b/>
                <w:sz w:val="18"/>
                <w:szCs w:val="18"/>
              </w:rPr>
              <w:lastRenderedPageBreak/>
              <w:t>Intervention Investigated</w:t>
            </w:r>
          </w:p>
          <w:p w14:paraId="20C7AEB6"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2258565B" w14:textId="77777777" w:rsidTr="001D4F60">
        <w:tc>
          <w:tcPr>
            <w:tcW w:w="10421" w:type="dxa"/>
            <w:shd w:val="clear" w:color="auto" w:fill="auto"/>
          </w:tcPr>
          <w:p w14:paraId="64D389BF" w14:textId="4120F99A" w:rsidR="001D4F60" w:rsidRPr="002F16E1" w:rsidRDefault="001D4F60" w:rsidP="004F606D">
            <w:pPr>
              <w:spacing w:before="120" w:after="120"/>
              <w:rPr>
                <w:i/>
                <w:sz w:val="18"/>
                <w:szCs w:val="18"/>
              </w:rPr>
            </w:pPr>
            <w:r w:rsidRPr="002F16E1">
              <w:rPr>
                <w:i/>
                <w:sz w:val="18"/>
                <w:szCs w:val="18"/>
              </w:rPr>
              <w:t>Control</w:t>
            </w:r>
            <w:r w:rsidR="004F606D">
              <w:rPr>
                <w:i/>
                <w:sz w:val="18"/>
                <w:szCs w:val="18"/>
              </w:rPr>
              <w:t xml:space="preserve"> </w:t>
            </w:r>
            <w:r w:rsidR="004F606D">
              <w:rPr>
                <w:sz w:val="18"/>
                <w:szCs w:val="18"/>
              </w:rPr>
              <w:t>(For first phase only)</w:t>
            </w:r>
          </w:p>
        </w:tc>
      </w:tr>
      <w:tr w:rsidR="001D4F60" w:rsidRPr="002F16E1" w14:paraId="153BEDA6" w14:textId="77777777" w:rsidTr="001D4F60">
        <w:tc>
          <w:tcPr>
            <w:tcW w:w="10421" w:type="dxa"/>
            <w:shd w:val="clear" w:color="auto" w:fill="auto"/>
          </w:tcPr>
          <w:p w14:paraId="428FB780" w14:textId="77777777" w:rsidR="0073487A" w:rsidRDefault="0073487A" w:rsidP="0073487A">
            <w:pPr>
              <w:pStyle w:val="ListParagraph"/>
              <w:numPr>
                <w:ilvl w:val="0"/>
                <w:numId w:val="16"/>
              </w:numPr>
              <w:spacing w:before="120" w:after="120"/>
              <w:rPr>
                <w:sz w:val="18"/>
                <w:szCs w:val="18"/>
              </w:rPr>
            </w:pPr>
            <w:r>
              <w:rPr>
                <w:sz w:val="18"/>
                <w:szCs w:val="18"/>
              </w:rPr>
              <w:t>8 weekly sessions of relaxation back and extremities massage performed by a physical therapist (PT), session duration unspecified.</w:t>
            </w:r>
          </w:p>
          <w:p w14:paraId="0CCC5094" w14:textId="1E7F8391" w:rsidR="001D4F60" w:rsidRPr="0073487A" w:rsidRDefault="0073487A" w:rsidP="0073487A">
            <w:pPr>
              <w:pStyle w:val="ListParagraph"/>
              <w:numPr>
                <w:ilvl w:val="0"/>
                <w:numId w:val="16"/>
              </w:numPr>
              <w:spacing w:before="120" w:after="120"/>
              <w:rPr>
                <w:sz w:val="18"/>
                <w:szCs w:val="18"/>
              </w:rPr>
            </w:pPr>
            <w:r w:rsidRPr="0073487A">
              <w:rPr>
                <w:sz w:val="18"/>
                <w:szCs w:val="18"/>
              </w:rPr>
              <w:t>Later (15/19 “control” subjects), randomized into one of two experimental groups, described below.</w:t>
            </w:r>
          </w:p>
        </w:tc>
      </w:tr>
      <w:tr w:rsidR="001D4F60" w:rsidRPr="002F16E1" w14:paraId="490DE1CD" w14:textId="77777777" w:rsidTr="001D4F60">
        <w:tc>
          <w:tcPr>
            <w:tcW w:w="10421" w:type="dxa"/>
            <w:shd w:val="clear" w:color="auto" w:fill="auto"/>
          </w:tcPr>
          <w:p w14:paraId="3718AF67" w14:textId="1F10DC7F" w:rsidR="001D4F60" w:rsidRPr="002F16E1" w:rsidRDefault="004F606D" w:rsidP="009E380F">
            <w:pPr>
              <w:spacing w:before="120" w:after="120"/>
              <w:rPr>
                <w:i/>
                <w:sz w:val="18"/>
                <w:szCs w:val="18"/>
              </w:rPr>
            </w:pPr>
            <w:r w:rsidRPr="002F16E1">
              <w:rPr>
                <w:i/>
                <w:sz w:val="18"/>
                <w:szCs w:val="18"/>
              </w:rPr>
              <w:t>Experimental</w:t>
            </w:r>
            <w:r>
              <w:rPr>
                <w:i/>
                <w:sz w:val="18"/>
                <w:szCs w:val="18"/>
              </w:rPr>
              <w:t xml:space="preserve"> </w:t>
            </w:r>
            <w:r>
              <w:rPr>
                <w:sz w:val="18"/>
                <w:szCs w:val="18"/>
              </w:rPr>
              <w:t>(two groups)</w:t>
            </w:r>
          </w:p>
        </w:tc>
      </w:tr>
      <w:tr w:rsidR="001D4F60" w:rsidRPr="002F16E1" w14:paraId="07F989E8" w14:textId="77777777" w:rsidTr="001D4F60">
        <w:tc>
          <w:tcPr>
            <w:tcW w:w="10421" w:type="dxa"/>
            <w:tcBorders>
              <w:bottom w:val="single" w:sz="4" w:space="0" w:color="auto"/>
            </w:tcBorders>
            <w:shd w:val="clear" w:color="auto" w:fill="auto"/>
          </w:tcPr>
          <w:p w14:paraId="6BC3ED3D" w14:textId="77777777" w:rsidR="00780DAA" w:rsidRDefault="00780DAA" w:rsidP="00780DAA">
            <w:pPr>
              <w:pStyle w:val="ListParagraph"/>
              <w:numPr>
                <w:ilvl w:val="0"/>
                <w:numId w:val="16"/>
              </w:numPr>
              <w:spacing w:before="120" w:after="120"/>
              <w:rPr>
                <w:sz w:val="18"/>
                <w:szCs w:val="18"/>
              </w:rPr>
            </w:pPr>
            <w:r>
              <w:rPr>
                <w:sz w:val="18"/>
                <w:szCs w:val="18"/>
              </w:rPr>
              <w:t>PFMT+TrA group: 8 weeks of PFMT with TrA</w:t>
            </w:r>
          </w:p>
          <w:p w14:paraId="567134D2" w14:textId="77777777" w:rsidR="00780DAA" w:rsidRDefault="00780DAA" w:rsidP="00780DAA">
            <w:pPr>
              <w:pStyle w:val="ListParagraph"/>
              <w:numPr>
                <w:ilvl w:val="0"/>
                <w:numId w:val="16"/>
              </w:numPr>
              <w:spacing w:before="120" w:after="120"/>
              <w:rPr>
                <w:sz w:val="18"/>
                <w:szCs w:val="18"/>
              </w:rPr>
            </w:pPr>
            <w:r>
              <w:rPr>
                <w:sz w:val="18"/>
                <w:szCs w:val="18"/>
              </w:rPr>
              <w:t>PFMT group: 8 weeks of PFMT alone</w:t>
            </w:r>
          </w:p>
          <w:p w14:paraId="50043946" w14:textId="77777777" w:rsidR="00780DAA" w:rsidRDefault="00780DAA" w:rsidP="00780DAA">
            <w:pPr>
              <w:pStyle w:val="ListParagraph"/>
              <w:spacing w:before="120" w:after="120"/>
              <w:rPr>
                <w:sz w:val="18"/>
                <w:szCs w:val="18"/>
              </w:rPr>
            </w:pPr>
          </w:p>
          <w:p w14:paraId="4D161C3A" w14:textId="77777777" w:rsidR="00780DAA" w:rsidRPr="00F4750F" w:rsidRDefault="00780DAA" w:rsidP="00780DAA">
            <w:pPr>
              <w:pStyle w:val="ListParagraph"/>
              <w:numPr>
                <w:ilvl w:val="0"/>
                <w:numId w:val="16"/>
              </w:numPr>
              <w:spacing w:before="120" w:after="120"/>
              <w:rPr>
                <w:sz w:val="18"/>
                <w:szCs w:val="18"/>
              </w:rPr>
            </w:pPr>
            <w:r>
              <w:rPr>
                <w:sz w:val="18"/>
                <w:szCs w:val="18"/>
              </w:rPr>
              <w:t>Both groups received in person physical therapy (PT) once a week for 8 weeks, and a home exercise program (HEP).</w:t>
            </w:r>
          </w:p>
          <w:p w14:paraId="6445C931" w14:textId="77777777" w:rsidR="00780DAA" w:rsidRPr="00F4750F" w:rsidRDefault="00780DAA" w:rsidP="00780DAA">
            <w:pPr>
              <w:pStyle w:val="ListParagraph"/>
              <w:numPr>
                <w:ilvl w:val="1"/>
                <w:numId w:val="16"/>
              </w:numPr>
              <w:spacing w:before="120" w:after="120"/>
              <w:rPr>
                <w:sz w:val="18"/>
                <w:szCs w:val="18"/>
              </w:rPr>
            </w:pPr>
            <w:r w:rsidRPr="00F4750F">
              <w:rPr>
                <w:sz w:val="18"/>
                <w:szCs w:val="18"/>
              </w:rPr>
              <w:t>PFMT training for both groups consisted of 15 minutes of electrical stimulation, followed by 25 minutes of PFMT with a pelvic floor physical therapist.</w:t>
            </w:r>
          </w:p>
          <w:p w14:paraId="64443AC2" w14:textId="77777777" w:rsidR="00780DAA" w:rsidRDefault="00780DAA" w:rsidP="00780DAA">
            <w:pPr>
              <w:pStyle w:val="ListParagraph"/>
              <w:numPr>
                <w:ilvl w:val="1"/>
                <w:numId w:val="16"/>
              </w:numPr>
              <w:spacing w:before="120" w:after="120"/>
              <w:rPr>
                <w:sz w:val="18"/>
                <w:szCs w:val="18"/>
              </w:rPr>
            </w:pPr>
            <w:r>
              <w:rPr>
                <w:sz w:val="18"/>
                <w:szCs w:val="18"/>
              </w:rPr>
              <w:t>PFMT+TrA group additionally received 10 minutes of deep abdominal (transverse abdominus) muscle exercises.</w:t>
            </w:r>
          </w:p>
          <w:p w14:paraId="288F1C24" w14:textId="77777777" w:rsidR="00780DAA" w:rsidRDefault="00780DAA" w:rsidP="00780DAA">
            <w:pPr>
              <w:pStyle w:val="ListParagraph"/>
              <w:numPr>
                <w:ilvl w:val="1"/>
                <w:numId w:val="16"/>
              </w:numPr>
              <w:spacing w:before="120" w:after="120"/>
              <w:rPr>
                <w:sz w:val="18"/>
                <w:szCs w:val="18"/>
              </w:rPr>
            </w:pPr>
            <w:r>
              <w:rPr>
                <w:sz w:val="18"/>
                <w:szCs w:val="18"/>
              </w:rPr>
              <w:t>PT session (both groups) included:</w:t>
            </w:r>
          </w:p>
          <w:p w14:paraId="153747A1" w14:textId="77777777" w:rsidR="00780DAA" w:rsidRDefault="00780DAA" w:rsidP="00780DAA">
            <w:pPr>
              <w:pStyle w:val="ListParagraph"/>
              <w:numPr>
                <w:ilvl w:val="2"/>
                <w:numId w:val="16"/>
              </w:numPr>
              <w:spacing w:before="120" w:after="120"/>
              <w:rPr>
                <w:sz w:val="18"/>
                <w:szCs w:val="18"/>
              </w:rPr>
            </w:pPr>
            <w:r>
              <w:rPr>
                <w:sz w:val="18"/>
                <w:szCs w:val="18"/>
              </w:rPr>
              <w:t>15 minutes of electrical stimulation of PFM (</w:t>
            </w:r>
            <w:r w:rsidRPr="009D096F">
              <w:rPr>
                <w:sz w:val="18"/>
                <w:szCs w:val="18"/>
              </w:rPr>
              <w:t>biphasic rectangular form, frequency 50Hz, pulse width 250</w:t>
            </w:r>
            <w:r>
              <w:rPr>
                <w:sz w:val="18"/>
                <w:szCs w:val="18"/>
              </w:rPr>
              <w:t>μ</w:t>
            </w:r>
            <w:r w:rsidRPr="009D096F">
              <w:rPr>
                <w:sz w:val="18"/>
                <w:szCs w:val="18"/>
              </w:rPr>
              <w:t>s, duty cycle: 6 seconds on</w:t>
            </w:r>
            <w:r>
              <w:rPr>
                <w:sz w:val="18"/>
                <w:szCs w:val="18"/>
              </w:rPr>
              <w:t xml:space="preserve"> </w:t>
            </w:r>
            <w:r w:rsidRPr="009D096F">
              <w:rPr>
                <w:sz w:val="18"/>
                <w:szCs w:val="18"/>
              </w:rPr>
              <w:t>and 18 seconds off for the first 4 weeks and 8 seconds on and 24 seconds off for the last 4 weeks, maximal tolerated current intensity</w:t>
            </w:r>
            <w:r>
              <w:rPr>
                <w:sz w:val="18"/>
                <w:szCs w:val="18"/>
              </w:rPr>
              <w:t>) (Dumoulin 2010, p.1060).</w:t>
            </w:r>
          </w:p>
          <w:p w14:paraId="04C3A7F6" w14:textId="77777777" w:rsidR="00780DAA" w:rsidRDefault="00780DAA" w:rsidP="00780DAA">
            <w:pPr>
              <w:pStyle w:val="ListParagraph"/>
              <w:numPr>
                <w:ilvl w:val="2"/>
                <w:numId w:val="16"/>
              </w:numPr>
              <w:spacing w:before="120" w:after="120"/>
              <w:rPr>
                <w:sz w:val="18"/>
                <w:szCs w:val="18"/>
              </w:rPr>
            </w:pPr>
            <w:r>
              <w:rPr>
                <w:sz w:val="18"/>
                <w:szCs w:val="18"/>
              </w:rPr>
              <w:t>25 minutes of PFMT with biofeedback, consisting of strengthening and motor relearning.</w:t>
            </w:r>
          </w:p>
          <w:p w14:paraId="17C578ED" w14:textId="77777777" w:rsidR="00780DAA" w:rsidRDefault="00780DAA" w:rsidP="00780DAA">
            <w:pPr>
              <w:pStyle w:val="ListParagraph"/>
              <w:numPr>
                <w:ilvl w:val="2"/>
                <w:numId w:val="16"/>
              </w:numPr>
              <w:spacing w:before="120" w:after="120"/>
              <w:rPr>
                <w:sz w:val="18"/>
                <w:szCs w:val="18"/>
              </w:rPr>
            </w:pPr>
            <w:r>
              <w:rPr>
                <w:sz w:val="18"/>
                <w:szCs w:val="18"/>
              </w:rPr>
              <w:t>(TrA group only) 30 minutes of deep abdominal training</w:t>
            </w:r>
          </w:p>
          <w:p w14:paraId="11626CED" w14:textId="0DBCDBCA" w:rsidR="001D4F60" w:rsidRPr="00780DAA" w:rsidRDefault="00780DAA" w:rsidP="00780DAA">
            <w:pPr>
              <w:pStyle w:val="ListParagraph"/>
              <w:numPr>
                <w:ilvl w:val="1"/>
                <w:numId w:val="16"/>
              </w:numPr>
              <w:spacing w:before="120" w:after="120"/>
              <w:rPr>
                <w:sz w:val="18"/>
                <w:szCs w:val="18"/>
              </w:rPr>
            </w:pPr>
            <w:r w:rsidRPr="00780DAA">
              <w:rPr>
                <w:sz w:val="18"/>
                <w:szCs w:val="18"/>
              </w:rPr>
              <w:t>HEP consisted of PFMT with or without TrA (depending on group allocation) to be performed once daily, 5 times a week, at home.  Program details not specified.</w:t>
            </w:r>
          </w:p>
        </w:tc>
      </w:tr>
      <w:tr w:rsidR="001D4F60" w:rsidRPr="002F16E1" w14:paraId="5D55B1E5" w14:textId="77777777" w:rsidTr="001D4F60">
        <w:tc>
          <w:tcPr>
            <w:tcW w:w="10421" w:type="dxa"/>
            <w:shd w:val="clear" w:color="auto" w:fill="E6E6E6"/>
          </w:tcPr>
          <w:p w14:paraId="0B2C398A" w14:textId="77777777"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p w14:paraId="3AA815B6"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4DF81120" w14:textId="77777777" w:rsidTr="001D4F60">
        <w:tc>
          <w:tcPr>
            <w:tcW w:w="10421" w:type="dxa"/>
            <w:tcBorders>
              <w:bottom w:val="single" w:sz="4" w:space="0" w:color="auto"/>
            </w:tcBorders>
            <w:shd w:val="clear" w:color="auto" w:fill="auto"/>
          </w:tcPr>
          <w:p w14:paraId="75E2EC74" w14:textId="77777777" w:rsidR="0026066F" w:rsidRPr="005F2F41" w:rsidRDefault="0026066F" w:rsidP="0026066F">
            <w:pPr>
              <w:spacing w:before="120" w:after="120"/>
              <w:rPr>
                <w:sz w:val="18"/>
                <w:szCs w:val="18"/>
              </w:rPr>
            </w:pPr>
            <w:r w:rsidRPr="005F2F41">
              <w:rPr>
                <w:sz w:val="18"/>
                <w:szCs w:val="18"/>
              </w:rPr>
              <w:t xml:space="preserve">Outcomes: </w:t>
            </w:r>
          </w:p>
          <w:p w14:paraId="1D961761" w14:textId="77777777" w:rsidR="0026066F" w:rsidRDefault="0026066F" w:rsidP="0026066F">
            <w:pPr>
              <w:pStyle w:val="ListParagraph"/>
              <w:numPr>
                <w:ilvl w:val="0"/>
                <w:numId w:val="15"/>
              </w:numPr>
              <w:spacing w:before="120" w:after="120"/>
              <w:rPr>
                <w:sz w:val="18"/>
                <w:szCs w:val="18"/>
              </w:rPr>
            </w:pPr>
            <w:r>
              <w:rPr>
                <w:sz w:val="18"/>
                <w:szCs w:val="18"/>
              </w:rPr>
              <w:t xml:space="preserve">Primary: </w:t>
            </w:r>
          </w:p>
          <w:p w14:paraId="220B93D2" w14:textId="77777777" w:rsidR="0026066F" w:rsidRDefault="0026066F" w:rsidP="0026066F">
            <w:pPr>
              <w:pStyle w:val="ListParagraph"/>
              <w:numPr>
                <w:ilvl w:val="1"/>
                <w:numId w:val="15"/>
              </w:numPr>
              <w:spacing w:before="120" w:after="120"/>
              <w:rPr>
                <w:sz w:val="18"/>
                <w:szCs w:val="18"/>
              </w:rPr>
            </w:pPr>
            <w:r>
              <w:rPr>
                <w:sz w:val="18"/>
                <w:szCs w:val="18"/>
              </w:rPr>
              <w:t>Modified 20-minute pad test</w:t>
            </w:r>
          </w:p>
          <w:p w14:paraId="31329FE1" w14:textId="77777777" w:rsidR="0026066F" w:rsidRDefault="0026066F" w:rsidP="0026066F">
            <w:pPr>
              <w:pStyle w:val="ListParagraph"/>
              <w:numPr>
                <w:ilvl w:val="2"/>
                <w:numId w:val="15"/>
              </w:numPr>
              <w:spacing w:before="120" w:after="120"/>
              <w:rPr>
                <w:sz w:val="18"/>
                <w:szCs w:val="18"/>
              </w:rPr>
            </w:pPr>
            <w:r>
              <w:rPr>
                <w:sz w:val="18"/>
                <w:szCs w:val="18"/>
              </w:rPr>
              <w:t>A urine-loss quantification method; measures the weight gain in an absorbent sanitary pad during a 20 minute time period under standardized conditions.</w:t>
            </w:r>
          </w:p>
          <w:p w14:paraId="7E2C443D" w14:textId="77777777" w:rsidR="0026066F" w:rsidRDefault="0026066F" w:rsidP="0026066F">
            <w:pPr>
              <w:pStyle w:val="ListParagraph"/>
              <w:numPr>
                <w:ilvl w:val="2"/>
                <w:numId w:val="15"/>
              </w:numPr>
              <w:spacing w:before="120" w:after="120"/>
              <w:rPr>
                <w:sz w:val="18"/>
                <w:szCs w:val="18"/>
              </w:rPr>
            </w:pPr>
            <w:r>
              <w:rPr>
                <w:sz w:val="18"/>
                <w:szCs w:val="18"/>
              </w:rPr>
              <w:t xml:space="preserve">Modified to include 10 jumping jacks instead of standard jumping exercises. </w:t>
            </w:r>
          </w:p>
          <w:p w14:paraId="0342DFA2" w14:textId="77777777" w:rsidR="0026066F" w:rsidRDefault="0026066F" w:rsidP="0026066F">
            <w:pPr>
              <w:pStyle w:val="ListParagraph"/>
              <w:numPr>
                <w:ilvl w:val="2"/>
                <w:numId w:val="15"/>
              </w:numPr>
              <w:spacing w:before="120" w:after="120"/>
              <w:rPr>
                <w:sz w:val="18"/>
                <w:szCs w:val="18"/>
              </w:rPr>
            </w:pPr>
            <w:r>
              <w:rPr>
                <w:sz w:val="18"/>
                <w:szCs w:val="18"/>
              </w:rPr>
              <w:t>Weight gain/leakage of &lt;2g considered continent.</w:t>
            </w:r>
          </w:p>
          <w:p w14:paraId="378A0CEA" w14:textId="77777777" w:rsidR="0026066F" w:rsidRDefault="0026066F" w:rsidP="0026066F">
            <w:pPr>
              <w:pStyle w:val="ListParagraph"/>
              <w:numPr>
                <w:ilvl w:val="2"/>
                <w:numId w:val="15"/>
              </w:numPr>
              <w:spacing w:before="120" w:after="120"/>
              <w:rPr>
                <w:sz w:val="18"/>
                <w:szCs w:val="18"/>
              </w:rPr>
            </w:pPr>
            <w:r>
              <w:rPr>
                <w:sz w:val="18"/>
                <w:szCs w:val="18"/>
              </w:rPr>
              <w:t>Best score is 0 g.  No floor.</w:t>
            </w:r>
          </w:p>
          <w:p w14:paraId="461E364A" w14:textId="77777777" w:rsidR="0026066F" w:rsidRDefault="0026066F" w:rsidP="0026066F">
            <w:pPr>
              <w:pStyle w:val="ListParagraph"/>
              <w:numPr>
                <w:ilvl w:val="2"/>
                <w:numId w:val="15"/>
              </w:numPr>
              <w:spacing w:before="120" w:after="120"/>
              <w:rPr>
                <w:sz w:val="18"/>
                <w:szCs w:val="18"/>
              </w:rPr>
            </w:pPr>
            <w:r>
              <w:rPr>
                <w:sz w:val="18"/>
                <w:szCs w:val="18"/>
              </w:rPr>
              <w:t>Range: 0g and up (no maximum possible score formally recorded, though physiologically limited)</w:t>
            </w:r>
          </w:p>
          <w:p w14:paraId="10159817" w14:textId="77777777" w:rsidR="0026066F" w:rsidRDefault="0026066F" w:rsidP="0026066F">
            <w:pPr>
              <w:pStyle w:val="ListParagraph"/>
              <w:numPr>
                <w:ilvl w:val="2"/>
                <w:numId w:val="15"/>
              </w:numPr>
              <w:spacing w:before="120" w:after="120"/>
              <w:rPr>
                <w:sz w:val="18"/>
                <w:szCs w:val="18"/>
              </w:rPr>
            </w:pPr>
            <w:r>
              <w:rPr>
                <w:sz w:val="18"/>
                <w:szCs w:val="18"/>
              </w:rPr>
              <w:t>Administered by urology nurse-assessor unaware of treatment allocation.</w:t>
            </w:r>
          </w:p>
          <w:p w14:paraId="277870B7" w14:textId="77777777" w:rsidR="0026066F" w:rsidRPr="00990EC1" w:rsidRDefault="0026066F" w:rsidP="0026066F">
            <w:pPr>
              <w:pStyle w:val="ListParagraph"/>
              <w:numPr>
                <w:ilvl w:val="2"/>
                <w:numId w:val="15"/>
              </w:numPr>
              <w:spacing w:before="120" w:after="120"/>
              <w:rPr>
                <w:sz w:val="18"/>
                <w:szCs w:val="18"/>
              </w:rPr>
            </w:pPr>
            <w:r>
              <w:rPr>
                <w:sz w:val="18"/>
                <w:szCs w:val="18"/>
              </w:rPr>
              <w:t>Administrated location is unspecified.</w:t>
            </w:r>
          </w:p>
          <w:p w14:paraId="5288E576" w14:textId="77777777" w:rsidR="0026066F" w:rsidRDefault="0026066F" w:rsidP="0026066F">
            <w:pPr>
              <w:pStyle w:val="ListParagraph"/>
              <w:numPr>
                <w:ilvl w:val="0"/>
                <w:numId w:val="15"/>
              </w:numPr>
              <w:spacing w:before="120" w:after="120"/>
              <w:rPr>
                <w:sz w:val="18"/>
                <w:szCs w:val="18"/>
              </w:rPr>
            </w:pPr>
            <w:r>
              <w:rPr>
                <w:sz w:val="18"/>
                <w:szCs w:val="18"/>
              </w:rPr>
              <w:t xml:space="preserve">Secondary: </w:t>
            </w:r>
          </w:p>
          <w:p w14:paraId="68D7B68F" w14:textId="77777777" w:rsidR="0026066F" w:rsidRDefault="0026066F" w:rsidP="0026066F">
            <w:pPr>
              <w:pStyle w:val="ListParagraph"/>
              <w:numPr>
                <w:ilvl w:val="1"/>
                <w:numId w:val="15"/>
              </w:numPr>
              <w:spacing w:before="120" w:after="120"/>
              <w:rPr>
                <w:sz w:val="18"/>
                <w:szCs w:val="18"/>
              </w:rPr>
            </w:pPr>
            <w:r>
              <w:rPr>
                <w:sz w:val="18"/>
                <w:szCs w:val="18"/>
              </w:rPr>
              <w:t>Visual Analog Scale (VAS) for how subject perceived the burden of incontinence</w:t>
            </w:r>
          </w:p>
          <w:p w14:paraId="36836BDC" w14:textId="77777777" w:rsidR="0026066F" w:rsidRPr="009C4141" w:rsidRDefault="0026066F" w:rsidP="0026066F">
            <w:pPr>
              <w:pStyle w:val="ListParagraph"/>
              <w:numPr>
                <w:ilvl w:val="2"/>
                <w:numId w:val="15"/>
              </w:numPr>
              <w:spacing w:before="120" w:after="120"/>
              <w:rPr>
                <w:sz w:val="18"/>
                <w:szCs w:val="18"/>
              </w:rPr>
            </w:pPr>
            <w:r>
              <w:rPr>
                <w:sz w:val="18"/>
                <w:szCs w:val="18"/>
              </w:rPr>
              <w:t>0-10 point scale, with 0 being the least burden perceived, 10 being maximum possible perceived burden.</w:t>
            </w:r>
          </w:p>
          <w:p w14:paraId="6ACD9D94" w14:textId="77777777" w:rsidR="0026066F" w:rsidRPr="009C4141" w:rsidRDefault="0026066F" w:rsidP="0026066F">
            <w:pPr>
              <w:pStyle w:val="ListParagraph"/>
              <w:numPr>
                <w:ilvl w:val="2"/>
                <w:numId w:val="15"/>
              </w:numPr>
              <w:spacing w:before="120" w:after="120"/>
              <w:rPr>
                <w:sz w:val="18"/>
                <w:szCs w:val="18"/>
              </w:rPr>
            </w:pPr>
            <w:r>
              <w:rPr>
                <w:sz w:val="18"/>
                <w:szCs w:val="18"/>
              </w:rPr>
              <w:t>Administering practitioner and location not specified.</w:t>
            </w:r>
          </w:p>
          <w:p w14:paraId="6D231B9E" w14:textId="77777777" w:rsidR="0026066F" w:rsidRDefault="0026066F" w:rsidP="0026066F">
            <w:pPr>
              <w:pStyle w:val="ListParagraph"/>
              <w:numPr>
                <w:ilvl w:val="1"/>
                <w:numId w:val="15"/>
              </w:numPr>
              <w:spacing w:before="120" w:after="120"/>
              <w:rPr>
                <w:sz w:val="18"/>
                <w:szCs w:val="18"/>
              </w:rPr>
            </w:pPr>
            <w:r>
              <w:rPr>
                <w:sz w:val="18"/>
                <w:szCs w:val="18"/>
              </w:rPr>
              <w:t>Urogenital Distress Inventory (UDI)</w:t>
            </w:r>
          </w:p>
          <w:p w14:paraId="76E7691E" w14:textId="77777777" w:rsidR="0026066F" w:rsidRDefault="0026066F" w:rsidP="0026066F">
            <w:pPr>
              <w:pStyle w:val="ListParagraph"/>
              <w:numPr>
                <w:ilvl w:val="2"/>
                <w:numId w:val="15"/>
              </w:numPr>
              <w:spacing w:before="120" w:after="120"/>
              <w:rPr>
                <w:sz w:val="18"/>
                <w:szCs w:val="18"/>
              </w:rPr>
            </w:pPr>
            <w:r>
              <w:rPr>
                <w:sz w:val="18"/>
                <w:szCs w:val="18"/>
              </w:rPr>
              <w:t>A 19 item paper questionnaire regarding lower urinary tract symptoms.  Covers 3 domains: symptoms related to SUI, detrusor overactivity, and bladder outlet obstruction.</w:t>
            </w:r>
          </w:p>
          <w:p w14:paraId="26B89352" w14:textId="77777777" w:rsidR="0026066F" w:rsidRDefault="0026066F" w:rsidP="0026066F">
            <w:pPr>
              <w:pStyle w:val="ListParagraph"/>
              <w:numPr>
                <w:ilvl w:val="2"/>
                <w:numId w:val="15"/>
              </w:numPr>
              <w:spacing w:before="120" w:after="120"/>
              <w:rPr>
                <w:sz w:val="18"/>
                <w:szCs w:val="18"/>
              </w:rPr>
            </w:pPr>
            <w:r>
              <w:rPr>
                <w:sz w:val="18"/>
                <w:szCs w:val="18"/>
              </w:rPr>
              <w:lastRenderedPageBreak/>
              <w:t xml:space="preserve">Items scored 0-3 points (0= not </w:t>
            </w:r>
            <w:r w:rsidRPr="00A012B3">
              <w:rPr>
                <w:sz w:val="18"/>
                <w:szCs w:val="18"/>
              </w:rPr>
              <w:t>at all; 1, slightly; 2, moderately; 3, greatly)</w:t>
            </w:r>
          </w:p>
          <w:p w14:paraId="11F8682A" w14:textId="77777777" w:rsidR="0026066F" w:rsidRDefault="0026066F" w:rsidP="0026066F">
            <w:pPr>
              <w:pStyle w:val="ListParagraph"/>
              <w:numPr>
                <w:ilvl w:val="2"/>
                <w:numId w:val="15"/>
              </w:numPr>
              <w:spacing w:before="120" w:after="120"/>
              <w:rPr>
                <w:sz w:val="18"/>
                <w:szCs w:val="18"/>
              </w:rPr>
            </w:pPr>
            <w:r>
              <w:rPr>
                <w:sz w:val="18"/>
                <w:szCs w:val="18"/>
              </w:rPr>
              <w:t>Score range 0-57; high scores indicate worse conditions.</w:t>
            </w:r>
          </w:p>
          <w:p w14:paraId="01C0CFA7" w14:textId="77777777" w:rsidR="0026066F" w:rsidRPr="00A012B3" w:rsidRDefault="0026066F" w:rsidP="0026066F">
            <w:pPr>
              <w:pStyle w:val="ListParagraph"/>
              <w:numPr>
                <w:ilvl w:val="2"/>
                <w:numId w:val="15"/>
              </w:numPr>
              <w:spacing w:before="120" w:after="120"/>
              <w:rPr>
                <w:sz w:val="18"/>
                <w:szCs w:val="18"/>
              </w:rPr>
            </w:pPr>
            <w:r>
              <w:rPr>
                <w:sz w:val="18"/>
                <w:szCs w:val="18"/>
              </w:rPr>
              <w:t>Administered location not specified.  Subject completed independently.</w:t>
            </w:r>
          </w:p>
          <w:p w14:paraId="5CEAFC94" w14:textId="77777777" w:rsidR="0026066F" w:rsidRDefault="0026066F" w:rsidP="0026066F">
            <w:pPr>
              <w:pStyle w:val="ListParagraph"/>
              <w:numPr>
                <w:ilvl w:val="1"/>
                <w:numId w:val="15"/>
              </w:numPr>
              <w:spacing w:before="120" w:after="120"/>
              <w:rPr>
                <w:sz w:val="18"/>
                <w:szCs w:val="18"/>
              </w:rPr>
            </w:pPr>
            <w:r>
              <w:rPr>
                <w:sz w:val="18"/>
                <w:szCs w:val="18"/>
              </w:rPr>
              <w:t>Incontinence Impact Questionnaire (IIQ)</w:t>
            </w:r>
          </w:p>
          <w:p w14:paraId="3DE89B7A" w14:textId="77777777" w:rsidR="0026066F" w:rsidRDefault="0026066F" w:rsidP="0026066F">
            <w:pPr>
              <w:pStyle w:val="ListParagraph"/>
              <w:numPr>
                <w:ilvl w:val="2"/>
                <w:numId w:val="15"/>
              </w:numPr>
              <w:spacing w:before="120" w:after="120"/>
              <w:rPr>
                <w:sz w:val="18"/>
                <w:szCs w:val="18"/>
              </w:rPr>
            </w:pPr>
            <w:r>
              <w:rPr>
                <w:sz w:val="18"/>
                <w:szCs w:val="18"/>
              </w:rPr>
              <w:t>A 26 item paper questionnaire assessing the psychological impact of UI, including daily living, social interactions, sex life, quality of life, and self-perception.</w:t>
            </w:r>
          </w:p>
          <w:p w14:paraId="1FA15C68" w14:textId="77777777" w:rsidR="0026066F" w:rsidRDefault="0026066F" w:rsidP="0026066F">
            <w:pPr>
              <w:pStyle w:val="ListParagraph"/>
              <w:numPr>
                <w:ilvl w:val="2"/>
                <w:numId w:val="15"/>
              </w:numPr>
              <w:spacing w:before="120" w:after="120"/>
              <w:rPr>
                <w:sz w:val="18"/>
                <w:szCs w:val="18"/>
              </w:rPr>
            </w:pPr>
            <w:r>
              <w:rPr>
                <w:sz w:val="18"/>
                <w:szCs w:val="18"/>
              </w:rPr>
              <w:t xml:space="preserve">Items scored 0-3 points (0= not </w:t>
            </w:r>
            <w:r w:rsidRPr="00A012B3">
              <w:rPr>
                <w:sz w:val="18"/>
                <w:szCs w:val="18"/>
              </w:rPr>
              <w:t>at all; 1, slightly; 2, moderately; 3, greatly)</w:t>
            </w:r>
          </w:p>
          <w:p w14:paraId="0C62C765" w14:textId="77777777" w:rsidR="0026066F" w:rsidRDefault="0026066F" w:rsidP="0026066F">
            <w:pPr>
              <w:pStyle w:val="ListParagraph"/>
              <w:numPr>
                <w:ilvl w:val="2"/>
                <w:numId w:val="15"/>
              </w:numPr>
              <w:spacing w:before="120" w:after="120"/>
              <w:rPr>
                <w:sz w:val="18"/>
                <w:szCs w:val="18"/>
              </w:rPr>
            </w:pPr>
            <w:r>
              <w:rPr>
                <w:sz w:val="18"/>
                <w:szCs w:val="18"/>
              </w:rPr>
              <w:t>Score range 0-78; high scores indicate worse conditions.</w:t>
            </w:r>
          </w:p>
          <w:p w14:paraId="4488175A" w14:textId="77777777" w:rsidR="0026066F" w:rsidRPr="00A012B3" w:rsidRDefault="0026066F" w:rsidP="0026066F">
            <w:pPr>
              <w:pStyle w:val="ListParagraph"/>
              <w:numPr>
                <w:ilvl w:val="2"/>
                <w:numId w:val="15"/>
              </w:numPr>
              <w:spacing w:before="120" w:after="120"/>
              <w:rPr>
                <w:sz w:val="18"/>
                <w:szCs w:val="18"/>
              </w:rPr>
            </w:pPr>
            <w:r>
              <w:rPr>
                <w:sz w:val="18"/>
                <w:szCs w:val="18"/>
              </w:rPr>
              <w:t>Administered location not specified.  Subject completed independently.</w:t>
            </w:r>
          </w:p>
          <w:p w14:paraId="33F4B13C" w14:textId="77777777" w:rsidR="0026066F" w:rsidRDefault="0026066F" w:rsidP="0026066F">
            <w:pPr>
              <w:pStyle w:val="ListParagraph"/>
              <w:numPr>
                <w:ilvl w:val="1"/>
                <w:numId w:val="15"/>
              </w:numPr>
              <w:spacing w:before="120" w:after="120"/>
              <w:rPr>
                <w:sz w:val="18"/>
                <w:szCs w:val="18"/>
              </w:rPr>
            </w:pPr>
            <w:r>
              <w:rPr>
                <w:sz w:val="18"/>
                <w:szCs w:val="18"/>
              </w:rPr>
              <w:t>Measurements of PFM function</w:t>
            </w:r>
          </w:p>
          <w:p w14:paraId="4D4026F5" w14:textId="77777777" w:rsidR="0026066F" w:rsidRDefault="0026066F" w:rsidP="0026066F">
            <w:pPr>
              <w:pStyle w:val="ListParagraph"/>
              <w:numPr>
                <w:ilvl w:val="2"/>
                <w:numId w:val="15"/>
              </w:numPr>
              <w:spacing w:before="120" w:after="120"/>
              <w:rPr>
                <w:sz w:val="18"/>
                <w:szCs w:val="18"/>
              </w:rPr>
            </w:pPr>
            <w:r>
              <w:rPr>
                <w:sz w:val="18"/>
                <w:szCs w:val="18"/>
              </w:rPr>
              <w:t>Assessing PFM strength and speed of contraction measured by PFM dynamometer</w:t>
            </w:r>
          </w:p>
          <w:p w14:paraId="31236EE1" w14:textId="77777777" w:rsidR="0026066F" w:rsidRDefault="0026066F" w:rsidP="0026066F">
            <w:pPr>
              <w:pStyle w:val="ListParagraph"/>
              <w:numPr>
                <w:ilvl w:val="2"/>
                <w:numId w:val="15"/>
              </w:numPr>
              <w:spacing w:before="120" w:after="120"/>
              <w:rPr>
                <w:sz w:val="18"/>
                <w:szCs w:val="18"/>
              </w:rPr>
            </w:pPr>
            <w:r>
              <w:rPr>
                <w:sz w:val="18"/>
                <w:szCs w:val="18"/>
              </w:rPr>
              <w:t>Range 0- up, in Newtons for strength and N/s for force development.</w:t>
            </w:r>
          </w:p>
          <w:p w14:paraId="37617A77" w14:textId="77777777" w:rsidR="0026066F" w:rsidRDefault="0026066F" w:rsidP="0026066F">
            <w:pPr>
              <w:pStyle w:val="ListParagraph"/>
              <w:numPr>
                <w:ilvl w:val="2"/>
                <w:numId w:val="15"/>
              </w:numPr>
              <w:spacing w:before="120" w:after="120"/>
              <w:rPr>
                <w:sz w:val="18"/>
                <w:szCs w:val="18"/>
              </w:rPr>
            </w:pPr>
            <w:r>
              <w:rPr>
                <w:sz w:val="18"/>
                <w:szCs w:val="18"/>
              </w:rPr>
              <w:t>No known maximum possible score for strength or speed.</w:t>
            </w:r>
          </w:p>
          <w:p w14:paraId="434A28F3" w14:textId="77777777" w:rsidR="00E4612A" w:rsidRDefault="0026066F" w:rsidP="00E4612A">
            <w:pPr>
              <w:pStyle w:val="ListParagraph"/>
              <w:numPr>
                <w:ilvl w:val="2"/>
                <w:numId w:val="15"/>
              </w:numPr>
              <w:spacing w:before="120" w:after="120"/>
              <w:rPr>
                <w:sz w:val="18"/>
                <w:szCs w:val="18"/>
              </w:rPr>
            </w:pPr>
            <w:r>
              <w:rPr>
                <w:sz w:val="18"/>
                <w:szCs w:val="18"/>
              </w:rPr>
              <w:t>Administering practitioner and location not specified.</w:t>
            </w:r>
          </w:p>
          <w:p w14:paraId="42AEFBA0" w14:textId="0F11D962" w:rsidR="001D4F60" w:rsidRPr="00E4612A" w:rsidRDefault="0026066F" w:rsidP="00E4612A">
            <w:pPr>
              <w:pStyle w:val="ListParagraph"/>
              <w:numPr>
                <w:ilvl w:val="2"/>
                <w:numId w:val="15"/>
              </w:numPr>
              <w:spacing w:before="120" w:after="120"/>
              <w:rPr>
                <w:sz w:val="18"/>
                <w:szCs w:val="18"/>
              </w:rPr>
            </w:pPr>
            <w:r w:rsidRPr="00E4612A">
              <w:rPr>
                <w:sz w:val="18"/>
                <w:szCs w:val="18"/>
              </w:rPr>
              <w:t>Not administered at 7-year follow-up.</w:t>
            </w:r>
          </w:p>
        </w:tc>
      </w:tr>
      <w:tr w:rsidR="001D4F60" w:rsidRPr="002F16E1" w14:paraId="134278C0" w14:textId="77777777" w:rsidTr="001D4F60">
        <w:tc>
          <w:tcPr>
            <w:tcW w:w="10421" w:type="dxa"/>
            <w:tcBorders>
              <w:bottom w:val="single" w:sz="4" w:space="0" w:color="auto"/>
            </w:tcBorders>
            <w:shd w:val="clear" w:color="auto" w:fill="E6E6E6"/>
          </w:tcPr>
          <w:p w14:paraId="40B5D6F6" w14:textId="77777777" w:rsidR="001D4F60" w:rsidRPr="002F16E1" w:rsidRDefault="001D4F60" w:rsidP="009E380F">
            <w:pPr>
              <w:spacing w:before="120" w:after="120"/>
              <w:rPr>
                <w:b/>
                <w:sz w:val="18"/>
                <w:szCs w:val="18"/>
              </w:rPr>
            </w:pPr>
            <w:r w:rsidRPr="002F16E1">
              <w:rPr>
                <w:b/>
                <w:sz w:val="18"/>
                <w:szCs w:val="18"/>
              </w:rPr>
              <w:lastRenderedPageBreak/>
              <w:t>Main Findings</w:t>
            </w:r>
          </w:p>
          <w:p w14:paraId="1B046925" w14:textId="77777777" w:rsidR="001D4F60" w:rsidRPr="002F16E1" w:rsidRDefault="001D4F60"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1D4F60" w:rsidRPr="002F16E1" w14:paraId="7E14B1EB" w14:textId="77777777" w:rsidTr="001D4F60">
        <w:tc>
          <w:tcPr>
            <w:tcW w:w="10421" w:type="dxa"/>
            <w:tcBorders>
              <w:bottom w:val="single" w:sz="4" w:space="0" w:color="auto"/>
            </w:tcBorders>
            <w:shd w:val="clear" w:color="auto" w:fill="auto"/>
          </w:tcPr>
          <w:p w14:paraId="574C269F" w14:textId="77777777" w:rsidR="0026066F" w:rsidRPr="000A160A" w:rsidRDefault="0026066F" w:rsidP="0026066F">
            <w:pPr>
              <w:pStyle w:val="ListParagraph"/>
              <w:numPr>
                <w:ilvl w:val="0"/>
                <w:numId w:val="18"/>
              </w:numPr>
              <w:spacing w:before="120" w:after="120"/>
              <w:rPr>
                <w:sz w:val="18"/>
                <w:szCs w:val="18"/>
              </w:rPr>
            </w:pPr>
            <w:r w:rsidRPr="000A160A">
              <w:rPr>
                <w:sz w:val="18"/>
                <w:szCs w:val="18"/>
              </w:rPr>
              <w:t>Previously published stu</w:t>
            </w:r>
            <w:r>
              <w:rPr>
                <w:sz w:val="18"/>
                <w:szCs w:val="18"/>
              </w:rPr>
              <w:t>dy reported short-term outcomes (after 8 week intervention)</w:t>
            </w:r>
          </w:p>
          <w:p w14:paraId="1F72954E" w14:textId="77777777" w:rsidR="0026066F" w:rsidRDefault="0026066F" w:rsidP="0026066F">
            <w:pPr>
              <w:pStyle w:val="ListParagraph"/>
              <w:numPr>
                <w:ilvl w:val="1"/>
                <w:numId w:val="17"/>
              </w:numPr>
              <w:spacing w:before="120" w:after="120"/>
              <w:rPr>
                <w:sz w:val="18"/>
                <w:szCs w:val="18"/>
              </w:rPr>
            </w:pPr>
            <w:r>
              <w:rPr>
                <w:sz w:val="18"/>
                <w:szCs w:val="18"/>
              </w:rPr>
              <w:t>Immediately post-intervention:</w:t>
            </w:r>
          </w:p>
          <w:p w14:paraId="09D68843" w14:textId="77777777" w:rsidR="0026066F" w:rsidRPr="001C5021" w:rsidRDefault="0026066F" w:rsidP="0026066F">
            <w:pPr>
              <w:pStyle w:val="ListParagraph"/>
              <w:numPr>
                <w:ilvl w:val="2"/>
                <w:numId w:val="17"/>
              </w:numPr>
              <w:spacing w:before="120" w:after="120"/>
              <w:rPr>
                <w:sz w:val="18"/>
                <w:szCs w:val="18"/>
              </w:rPr>
            </w:pPr>
            <w:r>
              <w:rPr>
                <w:sz w:val="18"/>
                <w:szCs w:val="18"/>
              </w:rPr>
              <w:t>70% (31/43) women in experimental groups (14/20 in PFMT, 17/23 in PFMT+TrA) were continent, compared to 0% (0/19) of control group subjects.</w:t>
            </w:r>
          </w:p>
          <w:p w14:paraId="06362B4A" w14:textId="77777777" w:rsidR="0026066F" w:rsidRPr="008F473D" w:rsidRDefault="0026066F" w:rsidP="0026066F">
            <w:pPr>
              <w:spacing w:before="120" w:after="120"/>
              <w:rPr>
                <w:sz w:val="18"/>
                <w:szCs w:val="18"/>
              </w:rPr>
            </w:pPr>
            <w:r w:rsidRPr="002E4A36">
              <w:rPr>
                <w:b/>
                <w:sz w:val="18"/>
                <w:szCs w:val="18"/>
              </w:rPr>
              <w:t>Table 1</w:t>
            </w:r>
            <w:r>
              <w:rPr>
                <w:sz w:val="18"/>
                <w:szCs w:val="18"/>
              </w:rPr>
              <w:t>. Changes in Outcome Measure Score Between Baseline and After Treatment</w:t>
            </w:r>
          </w:p>
          <w:tbl>
            <w:tblPr>
              <w:tblStyle w:val="TableGrid"/>
              <w:tblW w:w="0" w:type="auto"/>
              <w:tblLook w:val="04A0" w:firstRow="1" w:lastRow="0" w:firstColumn="1" w:lastColumn="0" w:noHBand="0" w:noVBand="1"/>
            </w:tblPr>
            <w:tblGrid>
              <w:gridCol w:w="1779"/>
              <w:gridCol w:w="1779"/>
              <w:gridCol w:w="1779"/>
              <w:gridCol w:w="1780"/>
              <w:gridCol w:w="1780"/>
            </w:tblGrid>
            <w:tr w:rsidR="0026066F" w14:paraId="64D73514" w14:textId="77777777" w:rsidTr="003C7312">
              <w:tc>
                <w:tcPr>
                  <w:tcW w:w="1779" w:type="dxa"/>
                </w:tcPr>
                <w:p w14:paraId="67276B28" w14:textId="77777777" w:rsidR="0026066F" w:rsidRDefault="0026066F" w:rsidP="003C7312">
                  <w:pPr>
                    <w:spacing w:before="120" w:after="120"/>
                    <w:rPr>
                      <w:sz w:val="18"/>
                      <w:szCs w:val="18"/>
                    </w:rPr>
                  </w:pPr>
                </w:p>
              </w:tc>
              <w:tc>
                <w:tcPr>
                  <w:tcW w:w="1779" w:type="dxa"/>
                </w:tcPr>
                <w:p w14:paraId="6E46BCFD" w14:textId="77777777" w:rsidR="0026066F" w:rsidRDefault="0026066F" w:rsidP="003C7312">
                  <w:pPr>
                    <w:spacing w:before="120" w:after="120"/>
                    <w:rPr>
                      <w:sz w:val="18"/>
                      <w:szCs w:val="18"/>
                    </w:rPr>
                  </w:pPr>
                  <w:r>
                    <w:rPr>
                      <w:sz w:val="18"/>
                      <w:szCs w:val="18"/>
                    </w:rPr>
                    <w:t>PFMT group (n=20)</w:t>
                  </w:r>
                </w:p>
                <w:p w14:paraId="2ACD1F7C" w14:textId="77777777" w:rsidR="0026066F" w:rsidRDefault="0026066F" w:rsidP="003C7312">
                  <w:pPr>
                    <w:spacing w:before="120" w:after="120"/>
                    <w:rPr>
                      <w:sz w:val="18"/>
                      <w:szCs w:val="18"/>
                    </w:rPr>
                  </w:pPr>
                  <w:r>
                    <w:rPr>
                      <w:sz w:val="18"/>
                      <w:szCs w:val="18"/>
                    </w:rPr>
                    <w:t>median (</w:t>
                  </w:r>
                  <w:r>
                    <w:rPr>
                      <w:rFonts w:ascii="Zapf Dingbats" w:hAnsi="Zapf Dingbats"/>
                      <w:sz w:val="18"/>
                      <w:szCs w:val="18"/>
                    </w:rPr>
                    <w:t>★</w:t>
                  </w:r>
                  <w:r>
                    <w:rPr>
                      <w:sz w:val="18"/>
                      <w:szCs w:val="18"/>
                    </w:rPr>
                    <w:t>)</w:t>
                  </w:r>
                </w:p>
              </w:tc>
              <w:tc>
                <w:tcPr>
                  <w:tcW w:w="1779" w:type="dxa"/>
                </w:tcPr>
                <w:p w14:paraId="1A3DAF57" w14:textId="77777777" w:rsidR="0026066F" w:rsidRDefault="0026066F" w:rsidP="003C7312">
                  <w:pPr>
                    <w:spacing w:before="120" w:after="120"/>
                    <w:rPr>
                      <w:sz w:val="18"/>
                      <w:szCs w:val="18"/>
                    </w:rPr>
                  </w:pPr>
                  <w:r>
                    <w:rPr>
                      <w:sz w:val="18"/>
                      <w:szCs w:val="18"/>
                    </w:rPr>
                    <w:t>PFMT + TrA group (n= 23)</w:t>
                  </w:r>
                </w:p>
                <w:p w14:paraId="4B7C6789" w14:textId="77777777" w:rsidR="0026066F" w:rsidRDefault="0026066F" w:rsidP="003C7312">
                  <w:pPr>
                    <w:spacing w:before="120" w:after="120"/>
                    <w:rPr>
                      <w:sz w:val="18"/>
                      <w:szCs w:val="18"/>
                    </w:rPr>
                  </w:pPr>
                  <w:r>
                    <w:rPr>
                      <w:sz w:val="18"/>
                      <w:szCs w:val="18"/>
                    </w:rPr>
                    <w:t>median (</w:t>
                  </w:r>
                  <w:r>
                    <w:rPr>
                      <w:rFonts w:ascii="Zapf Dingbats" w:hAnsi="Zapf Dingbats"/>
                      <w:sz w:val="18"/>
                      <w:szCs w:val="18"/>
                    </w:rPr>
                    <w:t>★</w:t>
                  </w:r>
                  <w:r>
                    <w:rPr>
                      <w:sz w:val="18"/>
                      <w:szCs w:val="18"/>
                    </w:rPr>
                    <w:t>)</w:t>
                  </w:r>
                </w:p>
              </w:tc>
              <w:tc>
                <w:tcPr>
                  <w:tcW w:w="1780" w:type="dxa"/>
                </w:tcPr>
                <w:p w14:paraId="7E9CBED1" w14:textId="77777777" w:rsidR="0026066F" w:rsidRDefault="0026066F" w:rsidP="003C7312">
                  <w:pPr>
                    <w:spacing w:before="120" w:after="120"/>
                    <w:rPr>
                      <w:sz w:val="18"/>
                      <w:szCs w:val="18"/>
                    </w:rPr>
                  </w:pPr>
                  <w:r>
                    <w:rPr>
                      <w:sz w:val="18"/>
                      <w:szCs w:val="18"/>
                    </w:rPr>
                    <w:t>Control group (n=19)</w:t>
                  </w:r>
                </w:p>
                <w:p w14:paraId="5E516623" w14:textId="77777777" w:rsidR="0026066F" w:rsidRDefault="0026066F" w:rsidP="003C7312">
                  <w:pPr>
                    <w:spacing w:before="120" w:after="120"/>
                    <w:rPr>
                      <w:sz w:val="18"/>
                      <w:szCs w:val="18"/>
                    </w:rPr>
                  </w:pPr>
                  <w:r>
                    <w:rPr>
                      <w:sz w:val="18"/>
                      <w:szCs w:val="18"/>
                    </w:rPr>
                    <w:t>median (</w:t>
                  </w:r>
                  <w:r>
                    <w:rPr>
                      <w:rFonts w:ascii="Zapf Dingbats" w:hAnsi="Zapf Dingbats"/>
                      <w:sz w:val="18"/>
                      <w:szCs w:val="18"/>
                    </w:rPr>
                    <w:t>★</w:t>
                  </w:r>
                  <w:r>
                    <w:rPr>
                      <w:sz w:val="18"/>
                      <w:szCs w:val="18"/>
                    </w:rPr>
                    <w:t>)</w:t>
                  </w:r>
                </w:p>
              </w:tc>
              <w:tc>
                <w:tcPr>
                  <w:tcW w:w="1780" w:type="dxa"/>
                </w:tcPr>
                <w:p w14:paraId="73C843A0" w14:textId="77777777" w:rsidR="0026066F" w:rsidRDefault="0026066F" w:rsidP="003C7312">
                  <w:pPr>
                    <w:spacing w:before="120" w:after="120"/>
                    <w:rPr>
                      <w:sz w:val="18"/>
                      <w:szCs w:val="18"/>
                    </w:rPr>
                  </w:pPr>
                  <w:r>
                    <w:rPr>
                      <w:sz w:val="18"/>
                      <w:szCs w:val="18"/>
                    </w:rPr>
                    <w:t>P</w:t>
                  </w:r>
                </w:p>
              </w:tc>
            </w:tr>
            <w:tr w:rsidR="0026066F" w14:paraId="76CFC507" w14:textId="77777777" w:rsidTr="003C7312">
              <w:tc>
                <w:tcPr>
                  <w:tcW w:w="1779" w:type="dxa"/>
                </w:tcPr>
                <w:p w14:paraId="2F1C2618" w14:textId="77777777" w:rsidR="0026066F" w:rsidRDefault="0026066F" w:rsidP="003C7312">
                  <w:pPr>
                    <w:spacing w:before="120" w:after="120"/>
                    <w:rPr>
                      <w:sz w:val="18"/>
                      <w:szCs w:val="18"/>
                    </w:rPr>
                  </w:pPr>
                  <w:r>
                    <w:rPr>
                      <w:sz w:val="18"/>
                      <w:szCs w:val="18"/>
                    </w:rPr>
                    <w:t>Pad test (g)</w:t>
                  </w:r>
                </w:p>
              </w:tc>
              <w:tc>
                <w:tcPr>
                  <w:tcW w:w="1779" w:type="dxa"/>
                </w:tcPr>
                <w:p w14:paraId="65EE3AC9" w14:textId="77777777" w:rsidR="0026066F" w:rsidRDefault="0026066F" w:rsidP="003C7312">
                  <w:pPr>
                    <w:spacing w:before="120" w:after="120"/>
                    <w:rPr>
                      <w:sz w:val="18"/>
                      <w:szCs w:val="18"/>
                    </w:rPr>
                  </w:pPr>
                  <w:r w:rsidRPr="00C36DE9">
                    <w:rPr>
                      <w:sz w:val="18"/>
                      <w:szCs w:val="18"/>
                    </w:rPr>
                    <w:t>8.00 (4.00–25.25</w:t>
                  </w:r>
                  <w:r>
                    <w:rPr>
                      <w:sz w:val="18"/>
                      <w:szCs w:val="18"/>
                    </w:rPr>
                    <w:t>)</w:t>
                  </w:r>
                </w:p>
              </w:tc>
              <w:tc>
                <w:tcPr>
                  <w:tcW w:w="1779" w:type="dxa"/>
                </w:tcPr>
                <w:p w14:paraId="7F522993" w14:textId="77777777" w:rsidR="0026066F" w:rsidRDefault="0026066F" w:rsidP="003C7312">
                  <w:pPr>
                    <w:spacing w:before="120" w:after="120"/>
                    <w:rPr>
                      <w:sz w:val="18"/>
                      <w:szCs w:val="18"/>
                    </w:rPr>
                  </w:pPr>
                  <w:r w:rsidRPr="00CE319D">
                    <w:rPr>
                      <w:sz w:val="18"/>
                      <w:szCs w:val="18"/>
                    </w:rPr>
                    <w:t>19.00 (6.00–25.00)</w:t>
                  </w:r>
                </w:p>
              </w:tc>
              <w:tc>
                <w:tcPr>
                  <w:tcW w:w="1780" w:type="dxa"/>
                </w:tcPr>
                <w:p w14:paraId="0E11F693" w14:textId="77777777" w:rsidR="0026066F" w:rsidRDefault="0026066F" w:rsidP="003C7312">
                  <w:pPr>
                    <w:spacing w:before="120" w:after="120"/>
                    <w:rPr>
                      <w:sz w:val="18"/>
                      <w:szCs w:val="18"/>
                    </w:rPr>
                  </w:pPr>
                  <w:r>
                    <w:rPr>
                      <w:sz w:val="18"/>
                      <w:szCs w:val="18"/>
                    </w:rPr>
                    <w:t>0.00</w:t>
                  </w:r>
                  <w:r w:rsidRPr="008F473D">
                    <w:rPr>
                      <w:sz w:val="18"/>
                      <w:szCs w:val="18"/>
                    </w:rPr>
                    <w:t xml:space="preserve"> (</w:t>
                  </w:r>
                  <w:r>
                    <w:rPr>
                      <w:sz w:val="18"/>
                      <w:szCs w:val="18"/>
                    </w:rPr>
                    <w:t>-</w:t>
                  </w:r>
                  <w:r w:rsidRPr="008F473D">
                    <w:rPr>
                      <w:sz w:val="18"/>
                      <w:szCs w:val="18"/>
                    </w:rPr>
                    <w:t>3.00 to 9.75)</w:t>
                  </w:r>
                </w:p>
              </w:tc>
              <w:tc>
                <w:tcPr>
                  <w:tcW w:w="1780" w:type="dxa"/>
                </w:tcPr>
                <w:p w14:paraId="622D16C7" w14:textId="77777777" w:rsidR="0026066F" w:rsidRDefault="0026066F" w:rsidP="003C7312">
                  <w:pPr>
                    <w:spacing w:before="120" w:after="120"/>
                    <w:rPr>
                      <w:sz w:val="18"/>
                      <w:szCs w:val="18"/>
                    </w:rPr>
                  </w:pPr>
                  <w:r>
                    <w:rPr>
                      <w:sz w:val="18"/>
                      <w:szCs w:val="18"/>
                    </w:rPr>
                    <w:t>0.000</w:t>
                  </w:r>
                </w:p>
              </w:tc>
            </w:tr>
            <w:tr w:rsidR="0026066F" w14:paraId="1CBA948A" w14:textId="77777777" w:rsidTr="003C7312">
              <w:tc>
                <w:tcPr>
                  <w:tcW w:w="1779" w:type="dxa"/>
                </w:tcPr>
                <w:p w14:paraId="1BC69D99" w14:textId="77777777" w:rsidR="0026066F" w:rsidRDefault="0026066F" w:rsidP="003C7312">
                  <w:pPr>
                    <w:spacing w:before="120" w:after="120"/>
                    <w:rPr>
                      <w:sz w:val="18"/>
                      <w:szCs w:val="18"/>
                    </w:rPr>
                  </w:pPr>
                  <w:r>
                    <w:rPr>
                      <w:sz w:val="18"/>
                      <w:szCs w:val="18"/>
                    </w:rPr>
                    <w:t>VAS (out of 10)</w:t>
                  </w:r>
                </w:p>
              </w:tc>
              <w:tc>
                <w:tcPr>
                  <w:tcW w:w="1779" w:type="dxa"/>
                </w:tcPr>
                <w:p w14:paraId="2D98BA65" w14:textId="77777777" w:rsidR="0026066F" w:rsidRDefault="0026066F" w:rsidP="003C7312">
                  <w:pPr>
                    <w:spacing w:before="120" w:after="120"/>
                    <w:rPr>
                      <w:sz w:val="18"/>
                      <w:szCs w:val="18"/>
                    </w:rPr>
                  </w:pPr>
                  <w:r w:rsidRPr="00C36DE9">
                    <w:rPr>
                      <w:sz w:val="18"/>
                      <w:szCs w:val="18"/>
                    </w:rPr>
                    <w:t>2.50 (0.75–5.0)</w:t>
                  </w:r>
                </w:p>
              </w:tc>
              <w:tc>
                <w:tcPr>
                  <w:tcW w:w="1779" w:type="dxa"/>
                </w:tcPr>
                <w:p w14:paraId="573376ED" w14:textId="77777777" w:rsidR="0026066F" w:rsidRDefault="0026066F" w:rsidP="003C7312">
                  <w:pPr>
                    <w:spacing w:before="120" w:after="120"/>
                    <w:rPr>
                      <w:sz w:val="18"/>
                      <w:szCs w:val="18"/>
                    </w:rPr>
                  </w:pPr>
                  <w:r w:rsidRPr="00CE319D">
                    <w:rPr>
                      <w:sz w:val="18"/>
                      <w:szCs w:val="18"/>
                    </w:rPr>
                    <w:t>3.00 (2.00–4.00)</w:t>
                  </w:r>
                </w:p>
              </w:tc>
              <w:tc>
                <w:tcPr>
                  <w:tcW w:w="1780" w:type="dxa"/>
                </w:tcPr>
                <w:p w14:paraId="6C6651D0" w14:textId="77777777" w:rsidR="0026066F" w:rsidRDefault="0026066F" w:rsidP="003C7312">
                  <w:pPr>
                    <w:spacing w:before="120" w:after="120"/>
                    <w:rPr>
                      <w:sz w:val="18"/>
                      <w:szCs w:val="18"/>
                    </w:rPr>
                  </w:pPr>
                  <w:r>
                    <w:rPr>
                      <w:sz w:val="18"/>
                      <w:szCs w:val="18"/>
                    </w:rPr>
                    <w:t>0.00</w:t>
                  </w:r>
                  <w:r w:rsidRPr="008F473D">
                    <w:rPr>
                      <w:sz w:val="18"/>
                      <w:szCs w:val="18"/>
                    </w:rPr>
                    <w:t xml:space="preserve"> (</w:t>
                  </w:r>
                  <w:r>
                    <w:rPr>
                      <w:sz w:val="18"/>
                      <w:szCs w:val="18"/>
                    </w:rPr>
                    <w:t>-</w:t>
                  </w:r>
                  <w:r w:rsidRPr="008F473D">
                    <w:rPr>
                      <w:sz w:val="18"/>
                      <w:szCs w:val="18"/>
                    </w:rPr>
                    <w:t>0.05 to 0.02</w:t>
                  </w:r>
                </w:p>
              </w:tc>
              <w:tc>
                <w:tcPr>
                  <w:tcW w:w="1780" w:type="dxa"/>
                </w:tcPr>
                <w:p w14:paraId="2C5D9219" w14:textId="77777777" w:rsidR="0026066F" w:rsidRDefault="0026066F" w:rsidP="003C7312">
                  <w:pPr>
                    <w:spacing w:before="120" w:after="120"/>
                    <w:rPr>
                      <w:sz w:val="18"/>
                      <w:szCs w:val="18"/>
                    </w:rPr>
                  </w:pPr>
                  <w:r>
                    <w:rPr>
                      <w:sz w:val="18"/>
                      <w:szCs w:val="18"/>
                    </w:rPr>
                    <w:t>0.000</w:t>
                  </w:r>
                </w:p>
              </w:tc>
            </w:tr>
            <w:tr w:rsidR="0026066F" w14:paraId="037893A4" w14:textId="77777777" w:rsidTr="003C7312">
              <w:tc>
                <w:tcPr>
                  <w:tcW w:w="1779" w:type="dxa"/>
                </w:tcPr>
                <w:p w14:paraId="3CE1223D" w14:textId="77777777" w:rsidR="0026066F" w:rsidRDefault="0026066F" w:rsidP="003C7312">
                  <w:pPr>
                    <w:spacing w:before="120" w:after="120"/>
                    <w:rPr>
                      <w:sz w:val="18"/>
                      <w:szCs w:val="18"/>
                    </w:rPr>
                  </w:pPr>
                  <w:r>
                    <w:rPr>
                      <w:sz w:val="18"/>
                      <w:szCs w:val="18"/>
                    </w:rPr>
                    <w:t>UDI (out of 57)</w:t>
                  </w:r>
                </w:p>
              </w:tc>
              <w:tc>
                <w:tcPr>
                  <w:tcW w:w="1779" w:type="dxa"/>
                </w:tcPr>
                <w:p w14:paraId="23EB492A" w14:textId="77777777" w:rsidR="0026066F" w:rsidRDefault="0026066F" w:rsidP="003C7312">
                  <w:pPr>
                    <w:spacing w:before="120" w:after="120"/>
                    <w:rPr>
                      <w:sz w:val="18"/>
                      <w:szCs w:val="18"/>
                    </w:rPr>
                  </w:pPr>
                  <w:r w:rsidRPr="00C36DE9">
                    <w:rPr>
                      <w:sz w:val="18"/>
                      <w:szCs w:val="18"/>
                    </w:rPr>
                    <w:t>7.00 (3.00–8.00</w:t>
                  </w:r>
                  <w:r>
                    <w:rPr>
                      <w:sz w:val="18"/>
                      <w:szCs w:val="18"/>
                    </w:rPr>
                    <w:t>)</w:t>
                  </w:r>
                </w:p>
              </w:tc>
              <w:tc>
                <w:tcPr>
                  <w:tcW w:w="1779" w:type="dxa"/>
                </w:tcPr>
                <w:p w14:paraId="1462A348" w14:textId="77777777" w:rsidR="0026066F" w:rsidRDefault="0026066F" w:rsidP="003C7312">
                  <w:pPr>
                    <w:spacing w:before="120" w:after="120"/>
                    <w:rPr>
                      <w:sz w:val="18"/>
                      <w:szCs w:val="18"/>
                    </w:rPr>
                  </w:pPr>
                  <w:r w:rsidRPr="00CE319D">
                    <w:rPr>
                      <w:sz w:val="18"/>
                      <w:szCs w:val="18"/>
                    </w:rPr>
                    <w:t>4.00 (1.00–10.00</w:t>
                  </w:r>
                </w:p>
              </w:tc>
              <w:tc>
                <w:tcPr>
                  <w:tcW w:w="1780" w:type="dxa"/>
                </w:tcPr>
                <w:p w14:paraId="271EBE86" w14:textId="77777777" w:rsidR="0026066F" w:rsidRDefault="0026066F" w:rsidP="003C7312">
                  <w:pPr>
                    <w:spacing w:before="120" w:after="120"/>
                    <w:rPr>
                      <w:sz w:val="18"/>
                      <w:szCs w:val="18"/>
                    </w:rPr>
                  </w:pPr>
                  <w:r>
                    <w:rPr>
                      <w:sz w:val="18"/>
                      <w:szCs w:val="18"/>
                    </w:rPr>
                    <w:t xml:space="preserve">0.00 </w:t>
                  </w:r>
                  <w:r w:rsidRPr="008F473D">
                    <w:rPr>
                      <w:sz w:val="18"/>
                      <w:szCs w:val="18"/>
                    </w:rPr>
                    <w:t>(</w:t>
                  </w:r>
                  <w:r>
                    <w:rPr>
                      <w:sz w:val="18"/>
                      <w:szCs w:val="18"/>
                    </w:rPr>
                    <w:t>-</w:t>
                  </w:r>
                  <w:r w:rsidRPr="008F473D">
                    <w:rPr>
                      <w:sz w:val="18"/>
                      <w:szCs w:val="18"/>
                    </w:rPr>
                    <w:t>2.25 to 6.50</w:t>
                  </w:r>
                </w:p>
              </w:tc>
              <w:tc>
                <w:tcPr>
                  <w:tcW w:w="1780" w:type="dxa"/>
                </w:tcPr>
                <w:p w14:paraId="617FEB73" w14:textId="77777777" w:rsidR="0026066F" w:rsidRDefault="0026066F" w:rsidP="003C7312">
                  <w:pPr>
                    <w:spacing w:before="120" w:after="120"/>
                    <w:rPr>
                      <w:sz w:val="18"/>
                      <w:szCs w:val="18"/>
                    </w:rPr>
                  </w:pPr>
                  <w:r>
                    <w:rPr>
                      <w:sz w:val="18"/>
                      <w:szCs w:val="18"/>
                    </w:rPr>
                    <w:t>0.027</w:t>
                  </w:r>
                </w:p>
              </w:tc>
            </w:tr>
            <w:tr w:rsidR="0026066F" w14:paraId="47885F67" w14:textId="77777777" w:rsidTr="003C7312">
              <w:tc>
                <w:tcPr>
                  <w:tcW w:w="1779" w:type="dxa"/>
                </w:tcPr>
                <w:p w14:paraId="43C4AD88" w14:textId="77777777" w:rsidR="0026066F" w:rsidRDefault="0026066F" w:rsidP="003C7312">
                  <w:pPr>
                    <w:spacing w:before="120" w:after="120"/>
                    <w:rPr>
                      <w:sz w:val="18"/>
                      <w:szCs w:val="18"/>
                    </w:rPr>
                  </w:pPr>
                  <w:r>
                    <w:rPr>
                      <w:sz w:val="18"/>
                      <w:szCs w:val="18"/>
                    </w:rPr>
                    <w:t>IIQ (out of 90)</w:t>
                  </w:r>
                </w:p>
              </w:tc>
              <w:tc>
                <w:tcPr>
                  <w:tcW w:w="1779" w:type="dxa"/>
                </w:tcPr>
                <w:p w14:paraId="6B4201A9" w14:textId="77777777" w:rsidR="0026066F" w:rsidRDefault="0026066F" w:rsidP="003C7312">
                  <w:pPr>
                    <w:spacing w:before="120" w:after="120"/>
                    <w:rPr>
                      <w:sz w:val="18"/>
                      <w:szCs w:val="18"/>
                    </w:rPr>
                  </w:pPr>
                  <w:r w:rsidRPr="00C36DE9">
                    <w:rPr>
                      <w:sz w:val="18"/>
                      <w:szCs w:val="18"/>
                    </w:rPr>
                    <w:t>13.00 (6.00–25.00)</w:t>
                  </w:r>
                </w:p>
              </w:tc>
              <w:tc>
                <w:tcPr>
                  <w:tcW w:w="1779" w:type="dxa"/>
                </w:tcPr>
                <w:p w14:paraId="5E46A6A1" w14:textId="77777777" w:rsidR="0026066F" w:rsidRDefault="0026066F" w:rsidP="003C7312">
                  <w:pPr>
                    <w:spacing w:before="120" w:after="120"/>
                    <w:rPr>
                      <w:sz w:val="18"/>
                      <w:szCs w:val="18"/>
                    </w:rPr>
                  </w:pPr>
                  <w:r w:rsidRPr="00CE319D">
                    <w:rPr>
                      <w:sz w:val="18"/>
                      <w:szCs w:val="18"/>
                    </w:rPr>
                    <w:t>10.00 (2.00–16.00)</w:t>
                  </w:r>
                </w:p>
              </w:tc>
              <w:tc>
                <w:tcPr>
                  <w:tcW w:w="1780" w:type="dxa"/>
                </w:tcPr>
                <w:p w14:paraId="5773609A" w14:textId="77777777" w:rsidR="0026066F" w:rsidRDefault="0026066F" w:rsidP="003C7312">
                  <w:pPr>
                    <w:spacing w:before="120" w:after="120"/>
                    <w:rPr>
                      <w:sz w:val="18"/>
                      <w:szCs w:val="18"/>
                    </w:rPr>
                  </w:pPr>
                  <w:r>
                    <w:rPr>
                      <w:sz w:val="18"/>
                      <w:szCs w:val="18"/>
                    </w:rPr>
                    <w:t xml:space="preserve">0.50 </w:t>
                  </w:r>
                  <w:r w:rsidRPr="008F473D">
                    <w:rPr>
                      <w:sz w:val="18"/>
                      <w:szCs w:val="18"/>
                    </w:rPr>
                    <w:t>(</w:t>
                  </w:r>
                  <w:r>
                    <w:rPr>
                      <w:sz w:val="18"/>
                      <w:szCs w:val="18"/>
                    </w:rPr>
                    <w:t>-</w:t>
                  </w:r>
                  <w:r w:rsidRPr="008F473D">
                    <w:rPr>
                      <w:sz w:val="18"/>
                      <w:szCs w:val="18"/>
                    </w:rPr>
                    <w:t>6.50 to 5.00)</w:t>
                  </w:r>
                </w:p>
              </w:tc>
              <w:tc>
                <w:tcPr>
                  <w:tcW w:w="1780" w:type="dxa"/>
                </w:tcPr>
                <w:p w14:paraId="004DE64A" w14:textId="77777777" w:rsidR="0026066F" w:rsidRDefault="0026066F" w:rsidP="003C7312">
                  <w:pPr>
                    <w:spacing w:before="120" w:after="120"/>
                    <w:rPr>
                      <w:sz w:val="18"/>
                      <w:szCs w:val="18"/>
                    </w:rPr>
                  </w:pPr>
                  <w:r>
                    <w:rPr>
                      <w:sz w:val="18"/>
                      <w:szCs w:val="18"/>
                    </w:rPr>
                    <w:t>0.000</w:t>
                  </w:r>
                </w:p>
              </w:tc>
            </w:tr>
            <w:tr w:rsidR="0026066F" w14:paraId="51FA7E98" w14:textId="77777777" w:rsidTr="003C7312">
              <w:tc>
                <w:tcPr>
                  <w:tcW w:w="1779" w:type="dxa"/>
                </w:tcPr>
                <w:p w14:paraId="55C0C6F0" w14:textId="77777777" w:rsidR="0026066F" w:rsidRDefault="0026066F" w:rsidP="003C7312">
                  <w:pPr>
                    <w:spacing w:before="120" w:after="120"/>
                    <w:rPr>
                      <w:sz w:val="18"/>
                      <w:szCs w:val="18"/>
                    </w:rPr>
                  </w:pPr>
                  <w:r>
                    <w:rPr>
                      <w:sz w:val="18"/>
                      <w:szCs w:val="18"/>
                    </w:rPr>
                    <w:t>PFM strength (N)</w:t>
                  </w:r>
                </w:p>
              </w:tc>
              <w:tc>
                <w:tcPr>
                  <w:tcW w:w="1779" w:type="dxa"/>
                </w:tcPr>
                <w:p w14:paraId="5F9CC937" w14:textId="77777777" w:rsidR="0026066F" w:rsidRDefault="0026066F" w:rsidP="003C7312">
                  <w:pPr>
                    <w:spacing w:before="120" w:after="120"/>
                    <w:rPr>
                      <w:sz w:val="18"/>
                      <w:szCs w:val="18"/>
                    </w:rPr>
                  </w:pPr>
                  <w:r w:rsidRPr="009E6A82">
                    <w:rPr>
                      <w:sz w:val="18"/>
                      <w:szCs w:val="18"/>
                    </w:rPr>
                    <w:t>0.49(</w:t>
                  </w:r>
                  <w:r>
                    <w:rPr>
                      <w:sz w:val="18"/>
                      <w:szCs w:val="18"/>
                    </w:rPr>
                    <w:t>-0.58-</w:t>
                  </w:r>
                  <w:r w:rsidRPr="009E6A82">
                    <w:rPr>
                      <w:sz w:val="18"/>
                      <w:szCs w:val="18"/>
                    </w:rPr>
                    <w:t>2.54</w:t>
                  </w:r>
                  <w:r>
                    <w:rPr>
                      <w:sz w:val="18"/>
                      <w:szCs w:val="18"/>
                    </w:rPr>
                    <w:t>)</w:t>
                  </w:r>
                </w:p>
              </w:tc>
              <w:tc>
                <w:tcPr>
                  <w:tcW w:w="1779" w:type="dxa"/>
                </w:tcPr>
                <w:p w14:paraId="1CE02FA1" w14:textId="77777777" w:rsidR="0026066F" w:rsidRDefault="0026066F" w:rsidP="003C7312">
                  <w:pPr>
                    <w:spacing w:before="120" w:after="120"/>
                    <w:rPr>
                      <w:sz w:val="18"/>
                      <w:szCs w:val="18"/>
                    </w:rPr>
                  </w:pPr>
                  <w:r w:rsidRPr="00CE319D">
                    <w:rPr>
                      <w:sz w:val="18"/>
                      <w:szCs w:val="18"/>
                    </w:rPr>
                    <w:t>0.69(0.24–2.34)</w:t>
                  </w:r>
                </w:p>
              </w:tc>
              <w:tc>
                <w:tcPr>
                  <w:tcW w:w="1780" w:type="dxa"/>
                </w:tcPr>
                <w:p w14:paraId="5F8FF580" w14:textId="77777777" w:rsidR="0026066F" w:rsidRDefault="0026066F" w:rsidP="003C7312">
                  <w:pPr>
                    <w:spacing w:before="120" w:after="120"/>
                    <w:rPr>
                      <w:sz w:val="18"/>
                      <w:szCs w:val="18"/>
                    </w:rPr>
                  </w:pPr>
                  <w:r>
                    <w:rPr>
                      <w:sz w:val="18"/>
                      <w:szCs w:val="18"/>
                    </w:rPr>
                    <w:t>-</w:t>
                  </w:r>
                  <w:r w:rsidRPr="008F473D">
                    <w:rPr>
                      <w:sz w:val="18"/>
                      <w:szCs w:val="18"/>
                    </w:rPr>
                    <w:t>0.48(</w:t>
                  </w:r>
                  <w:r>
                    <w:rPr>
                      <w:sz w:val="18"/>
                      <w:szCs w:val="18"/>
                    </w:rPr>
                    <w:t>-</w:t>
                  </w:r>
                  <w:r w:rsidRPr="008F473D">
                    <w:rPr>
                      <w:sz w:val="18"/>
                      <w:szCs w:val="18"/>
                    </w:rPr>
                    <w:t>1.68</w:t>
                  </w:r>
                  <w:r>
                    <w:rPr>
                      <w:sz w:val="18"/>
                      <w:szCs w:val="18"/>
                    </w:rPr>
                    <w:t>-</w:t>
                  </w:r>
                  <w:r w:rsidRPr="008F473D">
                    <w:rPr>
                      <w:sz w:val="18"/>
                      <w:szCs w:val="18"/>
                    </w:rPr>
                    <w:t>1.00)</w:t>
                  </w:r>
                </w:p>
              </w:tc>
              <w:tc>
                <w:tcPr>
                  <w:tcW w:w="1780" w:type="dxa"/>
                </w:tcPr>
                <w:p w14:paraId="30CA0A50" w14:textId="77777777" w:rsidR="0026066F" w:rsidRDefault="0026066F" w:rsidP="003C7312">
                  <w:pPr>
                    <w:spacing w:before="120" w:after="120"/>
                    <w:rPr>
                      <w:sz w:val="18"/>
                      <w:szCs w:val="18"/>
                    </w:rPr>
                  </w:pPr>
                  <w:r>
                    <w:rPr>
                      <w:sz w:val="18"/>
                      <w:szCs w:val="18"/>
                    </w:rPr>
                    <w:t>0.109</w:t>
                  </w:r>
                </w:p>
              </w:tc>
            </w:tr>
            <w:tr w:rsidR="0026066F" w14:paraId="1DB0928C" w14:textId="77777777" w:rsidTr="003C7312">
              <w:tc>
                <w:tcPr>
                  <w:tcW w:w="1779" w:type="dxa"/>
                </w:tcPr>
                <w:p w14:paraId="11D77DC4" w14:textId="77777777" w:rsidR="0026066F" w:rsidRDefault="0026066F" w:rsidP="003C7312">
                  <w:pPr>
                    <w:spacing w:before="120" w:after="120"/>
                    <w:rPr>
                      <w:sz w:val="18"/>
                      <w:szCs w:val="18"/>
                    </w:rPr>
                  </w:pPr>
                  <w:r>
                    <w:rPr>
                      <w:sz w:val="18"/>
                      <w:szCs w:val="18"/>
                    </w:rPr>
                    <w:t>Max rate of force development (N/s)</w:t>
                  </w:r>
                </w:p>
              </w:tc>
              <w:tc>
                <w:tcPr>
                  <w:tcW w:w="1779" w:type="dxa"/>
                </w:tcPr>
                <w:p w14:paraId="130074F0" w14:textId="77777777" w:rsidR="0026066F" w:rsidRDefault="0026066F" w:rsidP="003C7312">
                  <w:pPr>
                    <w:spacing w:before="120" w:after="120"/>
                    <w:rPr>
                      <w:sz w:val="18"/>
                      <w:szCs w:val="18"/>
                    </w:rPr>
                  </w:pPr>
                  <w:r w:rsidRPr="009E6A82">
                    <w:rPr>
                      <w:sz w:val="18"/>
                      <w:szCs w:val="18"/>
                    </w:rPr>
                    <w:t>0.31 (</w:t>
                  </w:r>
                  <w:r>
                    <w:rPr>
                      <w:sz w:val="18"/>
                      <w:szCs w:val="18"/>
                    </w:rPr>
                    <w:t>-</w:t>
                  </w:r>
                  <w:r w:rsidRPr="009E6A82">
                    <w:rPr>
                      <w:sz w:val="18"/>
                      <w:szCs w:val="18"/>
                    </w:rPr>
                    <w:t>1.11 to 1.93)</w:t>
                  </w:r>
                </w:p>
              </w:tc>
              <w:tc>
                <w:tcPr>
                  <w:tcW w:w="1779" w:type="dxa"/>
                </w:tcPr>
                <w:p w14:paraId="1392DF86" w14:textId="77777777" w:rsidR="0026066F" w:rsidRDefault="0026066F" w:rsidP="003C7312">
                  <w:pPr>
                    <w:spacing w:before="120" w:after="120"/>
                    <w:rPr>
                      <w:sz w:val="18"/>
                      <w:szCs w:val="18"/>
                    </w:rPr>
                  </w:pPr>
                  <w:r w:rsidRPr="00CE319D">
                    <w:rPr>
                      <w:sz w:val="18"/>
                      <w:szCs w:val="18"/>
                    </w:rPr>
                    <w:t>0.82 (</w:t>
                  </w:r>
                  <w:r>
                    <w:rPr>
                      <w:sz w:val="18"/>
                      <w:szCs w:val="18"/>
                    </w:rPr>
                    <w:t>-</w:t>
                  </w:r>
                  <w:r w:rsidRPr="00CE319D">
                    <w:rPr>
                      <w:sz w:val="18"/>
                      <w:szCs w:val="18"/>
                    </w:rPr>
                    <w:t>1.05 to 2.92</w:t>
                  </w:r>
                </w:p>
              </w:tc>
              <w:tc>
                <w:tcPr>
                  <w:tcW w:w="1780" w:type="dxa"/>
                </w:tcPr>
                <w:p w14:paraId="0495E456" w14:textId="77777777" w:rsidR="0026066F" w:rsidRDefault="0026066F" w:rsidP="003C7312">
                  <w:pPr>
                    <w:spacing w:before="120" w:after="120"/>
                    <w:rPr>
                      <w:sz w:val="18"/>
                      <w:szCs w:val="18"/>
                    </w:rPr>
                  </w:pPr>
                  <w:r>
                    <w:rPr>
                      <w:sz w:val="18"/>
                      <w:szCs w:val="18"/>
                    </w:rPr>
                    <w:t>-</w:t>
                  </w:r>
                  <w:r w:rsidRPr="008F473D">
                    <w:rPr>
                      <w:sz w:val="18"/>
                      <w:szCs w:val="18"/>
                    </w:rPr>
                    <w:t>0.46 (</w:t>
                  </w:r>
                  <w:r>
                    <w:rPr>
                      <w:sz w:val="18"/>
                      <w:szCs w:val="18"/>
                    </w:rPr>
                    <w:t>-</w:t>
                  </w:r>
                  <w:r w:rsidRPr="008F473D">
                    <w:rPr>
                      <w:sz w:val="18"/>
                      <w:szCs w:val="18"/>
                    </w:rPr>
                    <w:t>2.05 to 0.76)</w:t>
                  </w:r>
                </w:p>
              </w:tc>
              <w:tc>
                <w:tcPr>
                  <w:tcW w:w="1780" w:type="dxa"/>
                </w:tcPr>
                <w:p w14:paraId="056563C1" w14:textId="77777777" w:rsidR="0026066F" w:rsidRDefault="0026066F" w:rsidP="003C7312">
                  <w:pPr>
                    <w:spacing w:before="120" w:after="120"/>
                    <w:rPr>
                      <w:sz w:val="18"/>
                      <w:szCs w:val="18"/>
                    </w:rPr>
                  </w:pPr>
                  <w:r>
                    <w:rPr>
                      <w:sz w:val="18"/>
                      <w:szCs w:val="18"/>
                    </w:rPr>
                    <w:t>0.219</w:t>
                  </w:r>
                </w:p>
              </w:tc>
            </w:tr>
          </w:tbl>
          <w:p w14:paraId="19F2B783" w14:textId="77777777" w:rsidR="0026066F" w:rsidRPr="00FF36EE" w:rsidRDefault="0026066F" w:rsidP="0026066F">
            <w:pPr>
              <w:spacing w:before="120" w:after="120"/>
              <w:rPr>
                <w:sz w:val="18"/>
                <w:szCs w:val="18"/>
              </w:rPr>
            </w:pPr>
            <w:r>
              <w:rPr>
                <w:rFonts w:ascii="Zapf Dingbats" w:hAnsi="Zapf Dingbats"/>
                <w:sz w:val="18"/>
                <w:szCs w:val="18"/>
              </w:rPr>
              <w:t>★</w:t>
            </w:r>
            <w:r>
              <w:rPr>
                <w:rFonts w:ascii="Zapf Dingbats" w:hAnsi="Zapf Dingbats"/>
                <w:sz w:val="18"/>
                <w:szCs w:val="18"/>
              </w:rPr>
              <w:t></w:t>
            </w:r>
            <w:r>
              <w:rPr>
                <w:sz w:val="18"/>
                <w:szCs w:val="18"/>
              </w:rPr>
              <w:t>25</w:t>
            </w:r>
            <w:r w:rsidRPr="00FF36EE">
              <w:rPr>
                <w:sz w:val="18"/>
                <w:szCs w:val="18"/>
                <w:vertAlign w:val="superscript"/>
              </w:rPr>
              <w:t>th</w:t>
            </w:r>
            <w:r>
              <w:rPr>
                <w:sz w:val="18"/>
                <w:szCs w:val="18"/>
              </w:rPr>
              <w:t xml:space="preserve"> and 75</w:t>
            </w:r>
            <w:r w:rsidRPr="00FF36EE">
              <w:rPr>
                <w:sz w:val="18"/>
                <w:szCs w:val="18"/>
                <w:vertAlign w:val="superscript"/>
              </w:rPr>
              <w:t>th</w:t>
            </w:r>
            <w:r>
              <w:rPr>
                <w:sz w:val="18"/>
                <w:szCs w:val="18"/>
              </w:rPr>
              <w:t xml:space="preserve"> percentiles</w:t>
            </w:r>
          </w:p>
          <w:p w14:paraId="0F76EE57" w14:textId="77777777" w:rsidR="0026066F" w:rsidRDefault="0026066F" w:rsidP="0026066F">
            <w:pPr>
              <w:pStyle w:val="ListParagraph"/>
              <w:numPr>
                <w:ilvl w:val="1"/>
                <w:numId w:val="17"/>
              </w:numPr>
              <w:spacing w:before="120" w:after="120"/>
              <w:rPr>
                <w:sz w:val="18"/>
                <w:szCs w:val="18"/>
              </w:rPr>
            </w:pPr>
            <w:r>
              <w:rPr>
                <w:sz w:val="18"/>
                <w:szCs w:val="18"/>
              </w:rPr>
              <w:t>VAS, UDI, and IIQ scores improved significantly (p&lt;0.002) in treatment groups, but no significant changes were observed with control group.</w:t>
            </w:r>
          </w:p>
          <w:p w14:paraId="60A23999" w14:textId="77777777" w:rsidR="0026066F" w:rsidRDefault="0026066F" w:rsidP="0026066F">
            <w:pPr>
              <w:pStyle w:val="ListParagraph"/>
              <w:numPr>
                <w:ilvl w:val="0"/>
                <w:numId w:val="17"/>
              </w:numPr>
              <w:spacing w:before="120" w:after="120"/>
              <w:rPr>
                <w:sz w:val="18"/>
                <w:szCs w:val="18"/>
              </w:rPr>
            </w:pPr>
            <w:r>
              <w:rPr>
                <w:sz w:val="18"/>
                <w:szCs w:val="18"/>
              </w:rPr>
              <w:t>After second phase (including re-randomized control group participants)</w:t>
            </w:r>
          </w:p>
          <w:p w14:paraId="4A88930D" w14:textId="77777777" w:rsidR="0026066F" w:rsidRDefault="0026066F" w:rsidP="0026066F">
            <w:pPr>
              <w:pStyle w:val="ListParagraph"/>
              <w:numPr>
                <w:ilvl w:val="1"/>
                <w:numId w:val="17"/>
              </w:numPr>
              <w:spacing w:before="120" w:after="120"/>
              <w:rPr>
                <w:sz w:val="18"/>
                <w:szCs w:val="18"/>
              </w:rPr>
            </w:pPr>
            <w:r>
              <w:rPr>
                <w:sz w:val="18"/>
                <w:szCs w:val="18"/>
              </w:rPr>
              <w:t>76% of PFMT only subjects with no SUI symptoms, 0 g on pad test</w:t>
            </w:r>
          </w:p>
          <w:p w14:paraId="747E25D9" w14:textId="77777777" w:rsidR="0026066F" w:rsidRDefault="0026066F" w:rsidP="0026066F">
            <w:pPr>
              <w:pStyle w:val="ListParagraph"/>
              <w:numPr>
                <w:ilvl w:val="1"/>
                <w:numId w:val="17"/>
              </w:numPr>
              <w:spacing w:before="120" w:after="120"/>
              <w:rPr>
                <w:sz w:val="18"/>
                <w:szCs w:val="18"/>
              </w:rPr>
            </w:pPr>
            <w:r>
              <w:rPr>
                <w:sz w:val="18"/>
                <w:szCs w:val="18"/>
              </w:rPr>
              <w:t>77% of PFMT+TrA with no SUI symptoms, 0 g on pad test</w:t>
            </w:r>
          </w:p>
          <w:p w14:paraId="267EE4A7" w14:textId="77777777" w:rsidR="0026066F" w:rsidRDefault="0026066F" w:rsidP="0026066F">
            <w:pPr>
              <w:pStyle w:val="ListParagraph"/>
              <w:numPr>
                <w:ilvl w:val="0"/>
                <w:numId w:val="17"/>
              </w:numPr>
              <w:spacing w:before="120" w:after="120"/>
              <w:rPr>
                <w:sz w:val="18"/>
                <w:szCs w:val="18"/>
              </w:rPr>
            </w:pPr>
            <w:r>
              <w:rPr>
                <w:sz w:val="18"/>
                <w:szCs w:val="18"/>
              </w:rPr>
              <w:t>At 7-year follow-up</w:t>
            </w:r>
          </w:p>
          <w:p w14:paraId="6D16A704" w14:textId="77777777" w:rsidR="0026066F" w:rsidRDefault="0026066F" w:rsidP="0026066F">
            <w:pPr>
              <w:pStyle w:val="ListParagraph"/>
              <w:numPr>
                <w:ilvl w:val="1"/>
                <w:numId w:val="17"/>
              </w:numPr>
              <w:spacing w:before="120" w:after="120"/>
              <w:rPr>
                <w:sz w:val="18"/>
                <w:szCs w:val="18"/>
              </w:rPr>
            </w:pPr>
            <w:r>
              <w:rPr>
                <w:sz w:val="18"/>
                <w:szCs w:val="18"/>
              </w:rPr>
              <w:t>35/57 participants who completed the initial study (61.4%) agreed to follow-up</w:t>
            </w:r>
          </w:p>
          <w:p w14:paraId="1912482E" w14:textId="77777777" w:rsidR="0026066F" w:rsidRDefault="0026066F" w:rsidP="0026066F">
            <w:pPr>
              <w:pStyle w:val="ListParagraph"/>
              <w:numPr>
                <w:ilvl w:val="1"/>
                <w:numId w:val="17"/>
              </w:numPr>
              <w:spacing w:before="120" w:after="120"/>
              <w:rPr>
                <w:sz w:val="18"/>
                <w:szCs w:val="18"/>
              </w:rPr>
            </w:pPr>
            <w:r>
              <w:rPr>
                <w:sz w:val="18"/>
                <w:szCs w:val="18"/>
              </w:rPr>
              <w:t>26 (45.6% of participants who finished treatment) took the modified 20-minute pad test and paper questionnaires (12 from PFMT and 14 from PFMT+TrA); 9 (15.8%) completed paper questionnaires only.</w:t>
            </w:r>
          </w:p>
          <w:p w14:paraId="6D67CCC6" w14:textId="77777777" w:rsidR="0026066F" w:rsidRPr="002D4E89" w:rsidRDefault="0026066F" w:rsidP="0026066F">
            <w:pPr>
              <w:pStyle w:val="ListParagraph"/>
              <w:numPr>
                <w:ilvl w:val="1"/>
                <w:numId w:val="17"/>
              </w:numPr>
              <w:spacing w:before="120" w:after="120"/>
              <w:rPr>
                <w:sz w:val="18"/>
                <w:szCs w:val="18"/>
              </w:rPr>
            </w:pPr>
            <w:r>
              <w:rPr>
                <w:sz w:val="18"/>
                <w:szCs w:val="18"/>
              </w:rPr>
              <w:t xml:space="preserve">22 subjects lost to follow up (discussed under Participants section).  </w:t>
            </w:r>
            <w:r w:rsidRPr="002D4E89">
              <w:rPr>
                <w:sz w:val="18"/>
                <w:szCs w:val="18"/>
              </w:rPr>
              <w:t>No differences in baseline clinical characteristics, including age, parity, BMI, or symptom severity, were found between those who agreed to follow up and those who did not, or between experimental groups.</w:t>
            </w:r>
          </w:p>
          <w:p w14:paraId="4227AD62" w14:textId="77777777" w:rsidR="0026066F" w:rsidRDefault="0026066F" w:rsidP="0026066F">
            <w:pPr>
              <w:pStyle w:val="ListParagraph"/>
              <w:numPr>
                <w:ilvl w:val="1"/>
                <w:numId w:val="17"/>
              </w:numPr>
              <w:spacing w:before="120" w:after="120"/>
              <w:rPr>
                <w:sz w:val="18"/>
                <w:szCs w:val="18"/>
              </w:rPr>
            </w:pPr>
            <w:r>
              <w:rPr>
                <w:sz w:val="18"/>
                <w:szCs w:val="18"/>
              </w:rPr>
              <w:t>53% (14/26) of subjects were still continent at 7 year follow up.</w:t>
            </w:r>
          </w:p>
          <w:p w14:paraId="07336059" w14:textId="77777777" w:rsidR="0026066F" w:rsidRDefault="0026066F" w:rsidP="0026066F">
            <w:pPr>
              <w:pStyle w:val="ListParagraph"/>
              <w:numPr>
                <w:ilvl w:val="1"/>
                <w:numId w:val="17"/>
              </w:numPr>
              <w:spacing w:before="120" w:after="120"/>
              <w:rPr>
                <w:sz w:val="18"/>
                <w:szCs w:val="18"/>
              </w:rPr>
            </w:pPr>
            <w:r>
              <w:rPr>
                <w:sz w:val="18"/>
                <w:szCs w:val="18"/>
              </w:rPr>
              <w:t>63.2% (12/19) of women who were continent immediately after initial intervention were still continent at 7-year follow-up.</w:t>
            </w:r>
          </w:p>
          <w:p w14:paraId="5903DE58" w14:textId="77777777" w:rsidR="0026066F" w:rsidRDefault="0026066F" w:rsidP="0026066F">
            <w:pPr>
              <w:pStyle w:val="ListParagraph"/>
              <w:numPr>
                <w:ilvl w:val="1"/>
                <w:numId w:val="17"/>
              </w:numPr>
              <w:spacing w:before="120" w:after="120"/>
              <w:rPr>
                <w:sz w:val="18"/>
                <w:szCs w:val="18"/>
              </w:rPr>
            </w:pPr>
            <w:r>
              <w:rPr>
                <w:sz w:val="18"/>
                <w:szCs w:val="18"/>
              </w:rPr>
              <w:lastRenderedPageBreak/>
              <w:t>Pad test (severity), VAS (incontinence burden), and IIQ (quality of life) scores were all lower than baseline measures (see table 2 for p-values).</w:t>
            </w:r>
          </w:p>
          <w:p w14:paraId="0475AFA9" w14:textId="77777777" w:rsidR="0026066F" w:rsidRDefault="0026066F" w:rsidP="0026066F">
            <w:pPr>
              <w:pStyle w:val="ListParagraph"/>
              <w:numPr>
                <w:ilvl w:val="1"/>
                <w:numId w:val="17"/>
              </w:numPr>
              <w:spacing w:before="120" w:after="120"/>
              <w:rPr>
                <w:sz w:val="18"/>
                <w:szCs w:val="18"/>
              </w:rPr>
            </w:pPr>
            <w:r>
              <w:rPr>
                <w:sz w:val="18"/>
                <w:szCs w:val="18"/>
              </w:rPr>
              <w:t>UDI (incontinence symptoms) were lower than at baseline, but did not reach significance (p=0.10).</w:t>
            </w:r>
          </w:p>
          <w:p w14:paraId="31E0AA22" w14:textId="77777777" w:rsidR="0026066F" w:rsidRDefault="0026066F" w:rsidP="0026066F">
            <w:pPr>
              <w:pStyle w:val="ListParagraph"/>
              <w:numPr>
                <w:ilvl w:val="1"/>
                <w:numId w:val="17"/>
              </w:numPr>
              <w:spacing w:before="120" w:after="120"/>
              <w:rPr>
                <w:sz w:val="18"/>
                <w:szCs w:val="18"/>
              </w:rPr>
            </w:pPr>
            <w:r>
              <w:rPr>
                <w:sz w:val="18"/>
                <w:szCs w:val="18"/>
              </w:rPr>
              <w:t>Non-response rate around 40%.  No identifiable differences at baseline between responders and non-responders in terms of age (p=0.59), parity (p=0.76), or BMI (p=0.18).</w:t>
            </w:r>
          </w:p>
          <w:p w14:paraId="12EB959F" w14:textId="77777777" w:rsidR="0026066F" w:rsidRPr="008F473D" w:rsidRDefault="0026066F" w:rsidP="0026066F">
            <w:pPr>
              <w:spacing w:before="120" w:after="120"/>
              <w:rPr>
                <w:sz w:val="18"/>
                <w:szCs w:val="18"/>
              </w:rPr>
            </w:pPr>
            <w:r w:rsidRPr="00910FDF">
              <w:rPr>
                <w:b/>
                <w:sz w:val="18"/>
                <w:szCs w:val="18"/>
              </w:rPr>
              <w:t>Table 2</w:t>
            </w:r>
            <w:r>
              <w:rPr>
                <w:sz w:val="18"/>
                <w:szCs w:val="18"/>
              </w:rPr>
              <w:t>. Outcome Measure Scores of PFMT and PFMT+TrA groups at Baseline</w:t>
            </w:r>
          </w:p>
          <w:tbl>
            <w:tblPr>
              <w:tblStyle w:val="TableGrid"/>
              <w:tblW w:w="0" w:type="auto"/>
              <w:tblLook w:val="04A0" w:firstRow="1" w:lastRow="0" w:firstColumn="1" w:lastColumn="0" w:noHBand="0" w:noVBand="1"/>
            </w:tblPr>
            <w:tblGrid>
              <w:gridCol w:w="2070"/>
              <w:gridCol w:w="2614"/>
              <w:gridCol w:w="2532"/>
              <w:gridCol w:w="1472"/>
              <w:gridCol w:w="844"/>
            </w:tblGrid>
            <w:tr w:rsidR="0026066F" w14:paraId="3CB73460" w14:textId="77777777" w:rsidTr="003C7312">
              <w:trPr>
                <w:trHeight w:val="764"/>
              </w:trPr>
              <w:tc>
                <w:tcPr>
                  <w:tcW w:w="2070" w:type="dxa"/>
                </w:tcPr>
                <w:p w14:paraId="72D7C23C" w14:textId="77777777" w:rsidR="0026066F" w:rsidRDefault="0026066F" w:rsidP="003C7312">
                  <w:pPr>
                    <w:spacing w:before="120" w:after="120"/>
                    <w:rPr>
                      <w:sz w:val="18"/>
                      <w:szCs w:val="18"/>
                    </w:rPr>
                  </w:pPr>
                </w:p>
              </w:tc>
              <w:tc>
                <w:tcPr>
                  <w:tcW w:w="2614" w:type="dxa"/>
                </w:tcPr>
                <w:p w14:paraId="5A4370F4" w14:textId="77777777" w:rsidR="0026066F" w:rsidRDefault="0026066F" w:rsidP="003C7312">
                  <w:pPr>
                    <w:spacing w:before="120" w:after="120"/>
                    <w:rPr>
                      <w:sz w:val="18"/>
                      <w:szCs w:val="18"/>
                    </w:rPr>
                  </w:pPr>
                  <w:r>
                    <w:rPr>
                      <w:sz w:val="18"/>
                      <w:szCs w:val="18"/>
                    </w:rPr>
                    <w:t>PFMT group (n=18)</w:t>
                  </w:r>
                </w:p>
                <w:p w14:paraId="685135E7" w14:textId="77777777" w:rsidR="0026066F" w:rsidRDefault="0026066F" w:rsidP="003C7312">
                  <w:pPr>
                    <w:spacing w:before="120" w:after="120"/>
                    <w:rPr>
                      <w:sz w:val="18"/>
                      <w:szCs w:val="18"/>
                    </w:rPr>
                  </w:pPr>
                  <w:r>
                    <w:rPr>
                      <w:sz w:val="18"/>
                      <w:szCs w:val="18"/>
                    </w:rPr>
                    <w:t>median (</w:t>
                  </w:r>
                  <w:r>
                    <w:rPr>
                      <w:rFonts w:ascii="Zapf Dingbats" w:hAnsi="Zapf Dingbats"/>
                      <w:sz w:val="18"/>
                      <w:szCs w:val="18"/>
                    </w:rPr>
                    <w:t>★</w:t>
                  </w:r>
                  <w:r>
                    <w:rPr>
                      <w:rFonts w:ascii="Zapf Dingbats" w:hAnsi="Zapf Dingbats"/>
                      <w:sz w:val="18"/>
                      <w:szCs w:val="18"/>
                    </w:rPr>
                    <w:t></w:t>
                  </w:r>
                  <w:r>
                    <w:rPr>
                      <w:sz w:val="18"/>
                      <w:szCs w:val="18"/>
                    </w:rPr>
                    <w:t>)</w:t>
                  </w:r>
                </w:p>
              </w:tc>
              <w:tc>
                <w:tcPr>
                  <w:tcW w:w="2532" w:type="dxa"/>
                </w:tcPr>
                <w:p w14:paraId="0E8DC307" w14:textId="77777777" w:rsidR="0026066F" w:rsidRDefault="0026066F" w:rsidP="003C7312">
                  <w:pPr>
                    <w:spacing w:before="120" w:after="120"/>
                    <w:rPr>
                      <w:sz w:val="18"/>
                      <w:szCs w:val="18"/>
                    </w:rPr>
                  </w:pPr>
                  <w:r>
                    <w:rPr>
                      <w:sz w:val="18"/>
                      <w:szCs w:val="18"/>
                    </w:rPr>
                    <w:t xml:space="preserve">PFMT + TrA group </w:t>
                  </w:r>
                </w:p>
                <w:p w14:paraId="6F7F8A6E" w14:textId="77777777" w:rsidR="0026066F" w:rsidRDefault="0026066F" w:rsidP="003C7312">
                  <w:pPr>
                    <w:spacing w:before="120" w:after="120"/>
                    <w:rPr>
                      <w:sz w:val="18"/>
                      <w:szCs w:val="18"/>
                    </w:rPr>
                  </w:pPr>
                  <w:r>
                    <w:rPr>
                      <w:sz w:val="18"/>
                      <w:szCs w:val="18"/>
                    </w:rPr>
                    <w:t>(n= 17) median (</w:t>
                  </w:r>
                  <w:r>
                    <w:rPr>
                      <w:rFonts w:ascii="Zapf Dingbats" w:hAnsi="Zapf Dingbats"/>
                      <w:sz w:val="18"/>
                      <w:szCs w:val="18"/>
                    </w:rPr>
                    <w:t>★</w:t>
                  </w:r>
                  <w:r>
                    <w:rPr>
                      <w:rFonts w:ascii="Zapf Dingbats" w:hAnsi="Zapf Dingbats"/>
                      <w:sz w:val="18"/>
                      <w:szCs w:val="18"/>
                    </w:rPr>
                    <w:t></w:t>
                  </w:r>
                  <w:r>
                    <w:rPr>
                      <w:sz w:val="18"/>
                      <w:szCs w:val="18"/>
                    </w:rPr>
                    <w:t>)</w:t>
                  </w:r>
                </w:p>
              </w:tc>
              <w:tc>
                <w:tcPr>
                  <w:tcW w:w="1472" w:type="dxa"/>
                </w:tcPr>
                <w:p w14:paraId="0AEE8238" w14:textId="77777777" w:rsidR="0026066F" w:rsidRDefault="0026066F" w:rsidP="003C7312">
                  <w:pPr>
                    <w:spacing w:before="120" w:after="120"/>
                    <w:rPr>
                      <w:sz w:val="18"/>
                      <w:szCs w:val="18"/>
                    </w:rPr>
                  </w:pPr>
                  <w:r w:rsidRPr="0078725C">
                    <w:rPr>
                      <w:sz w:val="18"/>
                      <w:szCs w:val="18"/>
                    </w:rPr>
                    <w:t>Mann– Whitney’s U-value</w:t>
                  </w:r>
                </w:p>
              </w:tc>
              <w:tc>
                <w:tcPr>
                  <w:tcW w:w="844" w:type="dxa"/>
                </w:tcPr>
                <w:p w14:paraId="7B065351" w14:textId="77777777" w:rsidR="0026066F" w:rsidRDefault="0026066F" w:rsidP="003C7312">
                  <w:pPr>
                    <w:spacing w:before="120" w:after="120"/>
                    <w:rPr>
                      <w:sz w:val="18"/>
                      <w:szCs w:val="18"/>
                    </w:rPr>
                  </w:pPr>
                  <w:r>
                    <w:rPr>
                      <w:sz w:val="18"/>
                      <w:szCs w:val="18"/>
                    </w:rPr>
                    <w:t>P</w:t>
                  </w:r>
                </w:p>
              </w:tc>
            </w:tr>
            <w:tr w:rsidR="0026066F" w14:paraId="5DBAB9E8" w14:textId="77777777" w:rsidTr="003C7312">
              <w:trPr>
                <w:trHeight w:val="431"/>
              </w:trPr>
              <w:tc>
                <w:tcPr>
                  <w:tcW w:w="2070" w:type="dxa"/>
                </w:tcPr>
                <w:p w14:paraId="5B611AB8" w14:textId="77777777" w:rsidR="0026066F" w:rsidRDefault="0026066F" w:rsidP="003C7312">
                  <w:pPr>
                    <w:spacing w:before="120" w:after="120"/>
                    <w:rPr>
                      <w:sz w:val="18"/>
                      <w:szCs w:val="18"/>
                    </w:rPr>
                  </w:pPr>
                  <w:r>
                    <w:rPr>
                      <w:sz w:val="18"/>
                      <w:szCs w:val="18"/>
                    </w:rPr>
                    <w:t>Pad test (g)</w:t>
                  </w:r>
                </w:p>
              </w:tc>
              <w:tc>
                <w:tcPr>
                  <w:tcW w:w="2614" w:type="dxa"/>
                </w:tcPr>
                <w:p w14:paraId="374AE880" w14:textId="77777777" w:rsidR="0026066F" w:rsidRDefault="0026066F" w:rsidP="003C7312">
                  <w:pPr>
                    <w:spacing w:before="120" w:after="120"/>
                    <w:rPr>
                      <w:sz w:val="18"/>
                      <w:szCs w:val="18"/>
                    </w:rPr>
                  </w:pPr>
                  <w:r w:rsidRPr="007648A8">
                    <w:rPr>
                      <w:sz w:val="18"/>
                      <w:szCs w:val="18"/>
                    </w:rPr>
                    <w:t>13.00 (7.00–34.00)</w:t>
                  </w:r>
                </w:p>
              </w:tc>
              <w:tc>
                <w:tcPr>
                  <w:tcW w:w="2532" w:type="dxa"/>
                </w:tcPr>
                <w:p w14:paraId="4FC6404E" w14:textId="77777777" w:rsidR="0026066F" w:rsidRDefault="0026066F" w:rsidP="003C7312">
                  <w:pPr>
                    <w:spacing w:before="120" w:after="120"/>
                    <w:rPr>
                      <w:sz w:val="18"/>
                      <w:szCs w:val="18"/>
                    </w:rPr>
                  </w:pPr>
                  <w:r w:rsidRPr="00854DF1">
                    <w:rPr>
                      <w:sz w:val="18"/>
                      <w:szCs w:val="18"/>
                    </w:rPr>
                    <w:t>10.00 (6.00–48.00</w:t>
                  </w:r>
                </w:p>
              </w:tc>
              <w:tc>
                <w:tcPr>
                  <w:tcW w:w="1472" w:type="dxa"/>
                </w:tcPr>
                <w:p w14:paraId="039DC6F5" w14:textId="77777777" w:rsidR="0026066F" w:rsidRDefault="0026066F" w:rsidP="003C7312">
                  <w:pPr>
                    <w:spacing w:before="120" w:after="120"/>
                    <w:rPr>
                      <w:sz w:val="18"/>
                      <w:szCs w:val="18"/>
                    </w:rPr>
                  </w:pPr>
                  <w:r w:rsidRPr="0078725C">
                    <w:rPr>
                      <w:sz w:val="18"/>
                      <w:szCs w:val="18"/>
                    </w:rPr>
                    <w:t>146.00</w:t>
                  </w:r>
                </w:p>
              </w:tc>
              <w:tc>
                <w:tcPr>
                  <w:tcW w:w="844" w:type="dxa"/>
                </w:tcPr>
                <w:p w14:paraId="56E65794" w14:textId="77777777" w:rsidR="0026066F" w:rsidRPr="00854DF1" w:rsidRDefault="0026066F" w:rsidP="003C7312">
                  <w:pPr>
                    <w:spacing w:before="120" w:after="120"/>
                    <w:rPr>
                      <w:sz w:val="18"/>
                      <w:szCs w:val="18"/>
                    </w:rPr>
                  </w:pPr>
                  <w:r w:rsidRPr="00854DF1">
                    <w:rPr>
                      <w:sz w:val="18"/>
                      <w:szCs w:val="18"/>
                    </w:rPr>
                    <w:t>0.82</w:t>
                  </w:r>
                </w:p>
              </w:tc>
            </w:tr>
            <w:tr w:rsidR="0026066F" w14:paraId="7BE7497D" w14:textId="77777777" w:rsidTr="003C7312">
              <w:trPr>
                <w:trHeight w:val="404"/>
              </w:trPr>
              <w:tc>
                <w:tcPr>
                  <w:tcW w:w="2070" w:type="dxa"/>
                </w:tcPr>
                <w:p w14:paraId="5F7ADDC2" w14:textId="77777777" w:rsidR="0026066F" w:rsidRDefault="0026066F" w:rsidP="003C7312">
                  <w:pPr>
                    <w:spacing w:before="120" w:after="120"/>
                    <w:rPr>
                      <w:sz w:val="18"/>
                      <w:szCs w:val="18"/>
                    </w:rPr>
                  </w:pPr>
                  <w:r>
                    <w:rPr>
                      <w:sz w:val="18"/>
                      <w:szCs w:val="18"/>
                    </w:rPr>
                    <w:t>VAS (out of 10)</w:t>
                  </w:r>
                </w:p>
              </w:tc>
              <w:tc>
                <w:tcPr>
                  <w:tcW w:w="2614" w:type="dxa"/>
                </w:tcPr>
                <w:p w14:paraId="079A4B93" w14:textId="77777777" w:rsidR="0026066F" w:rsidRDefault="0026066F" w:rsidP="003C7312">
                  <w:pPr>
                    <w:spacing w:before="120" w:after="120"/>
                    <w:rPr>
                      <w:sz w:val="18"/>
                      <w:szCs w:val="18"/>
                    </w:rPr>
                  </w:pPr>
                  <w:r w:rsidRPr="007648A8">
                    <w:rPr>
                      <w:sz w:val="18"/>
                      <w:szCs w:val="18"/>
                    </w:rPr>
                    <w:t>8.00 (6.75–8.00)</w:t>
                  </w:r>
                </w:p>
              </w:tc>
              <w:tc>
                <w:tcPr>
                  <w:tcW w:w="2532" w:type="dxa"/>
                </w:tcPr>
                <w:p w14:paraId="4551EFB0" w14:textId="77777777" w:rsidR="0026066F" w:rsidRDefault="0026066F" w:rsidP="003C7312">
                  <w:pPr>
                    <w:spacing w:before="120" w:after="120"/>
                    <w:rPr>
                      <w:sz w:val="18"/>
                      <w:szCs w:val="18"/>
                    </w:rPr>
                  </w:pPr>
                  <w:r w:rsidRPr="00854DF1">
                    <w:rPr>
                      <w:sz w:val="18"/>
                      <w:szCs w:val="18"/>
                    </w:rPr>
                    <w:t>7.00 (4.50–8.00</w:t>
                  </w:r>
                  <w:r>
                    <w:rPr>
                      <w:sz w:val="18"/>
                      <w:szCs w:val="18"/>
                    </w:rPr>
                    <w:t>)</w:t>
                  </w:r>
                </w:p>
              </w:tc>
              <w:tc>
                <w:tcPr>
                  <w:tcW w:w="1472" w:type="dxa"/>
                </w:tcPr>
                <w:p w14:paraId="73650FFF" w14:textId="77777777" w:rsidR="0026066F" w:rsidRPr="0078725C" w:rsidRDefault="0026066F" w:rsidP="003C7312">
                  <w:pPr>
                    <w:rPr>
                      <w:sz w:val="18"/>
                      <w:szCs w:val="18"/>
                    </w:rPr>
                  </w:pPr>
                  <w:r w:rsidRPr="0078725C">
                    <w:rPr>
                      <w:sz w:val="18"/>
                      <w:szCs w:val="18"/>
                    </w:rPr>
                    <w:t>112.00</w:t>
                  </w:r>
                </w:p>
              </w:tc>
              <w:tc>
                <w:tcPr>
                  <w:tcW w:w="844" w:type="dxa"/>
                </w:tcPr>
                <w:p w14:paraId="07239A68" w14:textId="77777777" w:rsidR="0026066F" w:rsidRPr="00854DF1" w:rsidRDefault="0026066F" w:rsidP="003C7312">
                  <w:pPr>
                    <w:spacing w:before="120" w:after="120"/>
                    <w:rPr>
                      <w:sz w:val="18"/>
                      <w:szCs w:val="18"/>
                    </w:rPr>
                  </w:pPr>
                  <w:r w:rsidRPr="00854DF1">
                    <w:rPr>
                      <w:sz w:val="18"/>
                      <w:szCs w:val="18"/>
                    </w:rPr>
                    <w:t>0.16</w:t>
                  </w:r>
                </w:p>
              </w:tc>
            </w:tr>
            <w:tr w:rsidR="0026066F" w14:paraId="638A5F50" w14:textId="77777777" w:rsidTr="003C7312">
              <w:trPr>
                <w:trHeight w:val="467"/>
              </w:trPr>
              <w:tc>
                <w:tcPr>
                  <w:tcW w:w="2070" w:type="dxa"/>
                </w:tcPr>
                <w:p w14:paraId="72FB4C13" w14:textId="77777777" w:rsidR="0026066F" w:rsidRDefault="0026066F" w:rsidP="003C7312">
                  <w:pPr>
                    <w:spacing w:before="120" w:after="120"/>
                    <w:rPr>
                      <w:sz w:val="18"/>
                      <w:szCs w:val="18"/>
                    </w:rPr>
                  </w:pPr>
                  <w:r>
                    <w:rPr>
                      <w:sz w:val="18"/>
                      <w:szCs w:val="18"/>
                    </w:rPr>
                    <w:t>UDI (out of 57)</w:t>
                  </w:r>
                </w:p>
              </w:tc>
              <w:tc>
                <w:tcPr>
                  <w:tcW w:w="2614" w:type="dxa"/>
                </w:tcPr>
                <w:p w14:paraId="2DA264EC" w14:textId="77777777" w:rsidR="0026066F" w:rsidRDefault="0026066F" w:rsidP="003C7312">
                  <w:pPr>
                    <w:spacing w:before="120" w:after="120"/>
                    <w:rPr>
                      <w:sz w:val="18"/>
                      <w:szCs w:val="18"/>
                    </w:rPr>
                  </w:pPr>
                  <w:r w:rsidRPr="00634A71">
                    <w:rPr>
                      <w:sz w:val="18"/>
                      <w:szCs w:val="18"/>
                    </w:rPr>
                    <w:t>12.00 (10.00–13.25)</w:t>
                  </w:r>
                </w:p>
              </w:tc>
              <w:tc>
                <w:tcPr>
                  <w:tcW w:w="2532" w:type="dxa"/>
                </w:tcPr>
                <w:p w14:paraId="4A067A7D" w14:textId="77777777" w:rsidR="0026066F" w:rsidRDefault="0026066F" w:rsidP="003C7312">
                  <w:pPr>
                    <w:spacing w:before="120" w:after="120"/>
                    <w:rPr>
                      <w:sz w:val="18"/>
                      <w:szCs w:val="18"/>
                    </w:rPr>
                  </w:pPr>
                  <w:r w:rsidRPr="00854DF1">
                    <w:rPr>
                      <w:sz w:val="18"/>
                      <w:szCs w:val="18"/>
                    </w:rPr>
                    <w:t>10.00 (6.5–13.50)</w:t>
                  </w:r>
                </w:p>
              </w:tc>
              <w:tc>
                <w:tcPr>
                  <w:tcW w:w="1472" w:type="dxa"/>
                </w:tcPr>
                <w:p w14:paraId="7595F58F" w14:textId="77777777" w:rsidR="0026066F" w:rsidRDefault="0026066F" w:rsidP="003C7312">
                  <w:pPr>
                    <w:spacing w:before="120" w:after="120"/>
                    <w:rPr>
                      <w:sz w:val="18"/>
                      <w:szCs w:val="18"/>
                    </w:rPr>
                  </w:pPr>
                  <w:r w:rsidRPr="0078725C">
                    <w:rPr>
                      <w:sz w:val="18"/>
                      <w:szCs w:val="18"/>
                    </w:rPr>
                    <w:t>112.50</w:t>
                  </w:r>
                </w:p>
              </w:tc>
              <w:tc>
                <w:tcPr>
                  <w:tcW w:w="844" w:type="dxa"/>
                </w:tcPr>
                <w:p w14:paraId="14FA5B39" w14:textId="77777777" w:rsidR="0026066F" w:rsidRPr="00854DF1" w:rsidRDefault="0026066F" w:rsidP="003C7312">
                  <w:pPr>
                    <w:spacing w:before="120" w:after="120"/>
                    <w:rPr>
                      <w:sz w:val="18"/>
                      <w:szCs w:val="18"/>
                    </w:rPr>
                  </w:pPr>
                  <w:r w:rsidRPr="00854DF1">
                    <w:rPr>
                      <w:sz w:val="18"/>
                      <w:szCs w:val="18"/>
                    </w:rPr>
                    <w:t>0.18</w:t>
                  </w:r>
                </w:p>
              </w:tc>
            </w:tr>
            <w:tr w:rsidR="0026066F" w14:paraId="2A136737" w14:textId="77777777" w:rsidTr="003C7312">
              <w:trPr>
                <w:trHeight w:val="440"/>
              </w:trPr>
              <w:tc>
                <w:tcPr>
                  <w:tcW w:w="2070" w:type="dxa"/>
                </w:tcPr>
                <w:p w14:paraId="4E777673" w14:textId="77777777" w:rsidR="0026066F" w:rsidRDefault="0026066F" w:rsidP="003C7312">
                  <w:pPr>
                    <w:spacing w:before="120" w:after="120"/>
                    <w:rPr>
                      <w:sz w:val="18"/>
                      <w:szCs w:val="18"/>
                    </w:rPr>
                  </w:pPr>
                  <w:r>
                    <w:rPr>
                      <w:sz w:val="18"/>
                      <w:szCs w:val="18"/>
                    </w:rPr>
                    <w:t>IIQ (out of 90)</w:t>
                  </w:r>
                </w:p>
              </w:tc>
              <w:tc>
                <w:tcPr>
                  <w:tcW w:w="2614" w:type="dxa"/>
                </w:tcPr>
                <w:p w14:paraId="5807F351" w14:textId="77777777" w:rsidR="0026066F" w:rsidRDefault="0026066F" w:rsidP="003C7312">
                  <w:pPr>
                    <w:spacing w:before="120" w:after="120"/>
                    <w:rPr>
                      <w:sz w:val="18"/>
                      <w:szCs w:val="18"/>
                    </w:rPr>
                  </w:pPr>
                  <w:r w:rsidRPr="00634A71">
                    <w:rPr>
                      <w:sz w:val="18"/>
                      <w:szCs w:val="18"/>
                    </w:rPr>
                    <w:t>26.00 (16.75–41.00)</w:t>
                  </w:r>
                </w:p>
              </w:tc>
              <w:tc>
                <w:tcPr>
                  <w:tcW w:w="2532" w:type="dxa"/>
                </w:tcPr>
                <w:p w14:paraId="440E4696" w14:textId="77777777" w:rsidR="0026066F" w:rsidRDefault="0026066F" w:rsidP="003C7312">
                  <w:pPr>
                    <w:spacing w:before="120" w:after="120"/>
                    <w:rPr>
                      <w:sz w:val="18"/>
                      <w:szCs w:val="18"/>
                    </w:rPr>
                  </w:pPr>
                  <w:r w:rsidRPr="00854DF1">
                    <w:rPr>
                      <w:sz w:val="18"/>
                      <w:szCs w:val="18"/>
                    </w:rPr>
                    <w:t>14.00 (3.00–28.00)</w:t>
                  </w:r>
                </w:p>
              </w:tc>
              <w:tc>
                <w:tcPr>
                  <w:tcW w:w="1472" w:type="dxa"/>
                </w:tcPr>
                <w:p w14:paraId="72B6D25D" w14:textId="77777777" w:rsidR="0026066F" w:rsidRDefault="0026066F" w:rsidP="003C7312">
                  <w:pPr>
                    <w:spacing w:before="120" w:after="120"/>
                    <w:rPr>
                      <w:sz w:val="18"/>
                      <w:szCs w:val="18"/>
                    </w:rPr>
                  </w:pPr>
                  <w:r w:rsidRPr="0078725C">
                    <w:rPr>
                      <w:sz w:val="18"/>
                      <w:szCs w:val="18"/>
                    </w:rPr>
                    <w:t>87.00</w:t>
                  </w:r>
                </w:p>
              </w:tc>
              <w:tc>
                <w:tcPr>
                  <w:tcW w:w="844" w:type="dxa"/>
                </w:tcPr>
                <w:p w14:paraId="6AB12CDF" w14:textId="77777777" w:rsidR="0026066F" w:rsidRPr="00854DF1" w:rsidRDefault="0026066F" w:rsidP="003C7312">
                  <w:pPr>
                    <w:spacing w:before="120" w:after="120"/>
                    <w:rPr>
                      <w:sz w:val="18"/>
                      <w:szCs w:val="18"/>
                    </w:rPr>
                  </w:pPr>
                  <w:r w:rsidRPr="00854DF1">
                    <w:rPr>
                      <w:sz w:val="18"/>
                      <w:szCs w:val="18"/>
                    </w:rPr>
                    <w:t>0.03</w:t>
                  </w:r>
                </w:p>
              </w:tc>
            </w:tr>
          </w:tbl>
          <w:p w14:paraId="456B7AA7" w14:textId="77777777" w:rsidR="0026066F" w:rsidRDefault="0026066F" w:rsidP="0026066F">
            <w:pPr>
              <w:spacing w:before="120" w:after="120"/>
              <w:rPr>
                <w:sz w:val="18"/>
                <w:szCs w:val="18"/>
              </w:rPr>
            </w:pPr>
            <w:r>
              <w:rPr>
                <w:rFonts w:ascii="Zapf Dingbats" w:hAnsi="Zapf Dingbats"/>
                <w:sz w:val="18"/>
                <w:szCs w:val="18"/>
              </w:rPr>
              <w:t>★</w:t>
            </w:r>
            <w:r>
              <w:rPr>
                <w:rFonts w:ascii="Zapf Dingbats" w:hAnsi="Zapf Dingbats"/>
                <w:sz w:val="18"/>
                <w:szCs w:val="18"/>
              </w:rPr>
              <w:t></w:t>
            </w:r>
            <w:r>
              <w:rPr>
                <w:sz w:val="18"/>
                <w:szCs w:val="18"/>
              </w:rPr>
              <w:t>25</w:t>
            </w:r>
            <w:r w:rsidRPr="00FF36EE">
              <w:rPr>
                <w:sz w:val="18"/>
                <w:szCs w:val="18"/>
                <w:vertAlign w:val="superscript"/>
              </w:rPr>
              <w:t>th</w:t>
            </w:r>
            <w:r>
              <w:rPr>
                <w:sz w:val="18"/>
                <w:szCs w:val="18"/>
              </w:rPr>
              <w:t xml:space="preserve"> and 75</w:t>
            </w:r>
            <w:r w:rsidRPr="00FF36EE">
              <w:rPr>
                <w:sz w:val="18"/>
                <w:szCs w:val="18"/>
                <w:vertAlign w:val="superscript"/>
              </w:rPr>
              <w:t>th</w:t>
            </w:r>
            <w:r>
              <w:rPr>
                <w:sz w:val="18"/>
                <w:szCs w:val="18"/>
              </w:rPr>
              <w:t xml:space="preserve"> percentiles</w:t>
            </w:r>
          </w:p>
          <w:p w14:paraId="474D320F" w14:textId="77777777" w:rsidR="0026066F" w:rsidRDefault="0026066F" w:rsidP="0026066F">
            <w:pPr>
              <w:spacing w:before="120" w:after="120"/>
              <w:rPr>
                <w:sz w:val="18"/>
                <w:szCs w:val="18"/>
              </w:rPr>
            </w:pPr>
            <w:r>
              <w:rPr>
                <w:sz w:val="18"/>
                <w:szCs w:val="18"/>
              </w:rPr>
              <w:t>PFMT strength and rate of force development data was not taken at 7-year follow-up.</w:t>
            </w:r>
          </w:p>
          <w:p w14:paraId="778637AC" w14:textId="77777777" w:rsidR="0026066F" w:rsidRDefault="0026066F" w:rsidP="0026066F">
            <w:pPr>
              <w:spacing w:before="120" w:after="120"/>
              <w:rPr>
                <w:sz w:val="18"/>
                <w:szCs w:val="18"/>
              </w:rPr>
            </w:pPr>
          </w:p>
          <w:p w14:paraId="7312B399" w14:textId="77777777" w:rsidR="0026066F" w:rsidRDefault="0026066F" w:rsidP="0026066F">
            <w:pPr>
              <w:spacing w:before="120" w:after="120"/>
              <w:rPr>
                <w:sz w:val="18"/>
                <w:szCs w:val="18"/>
              </w:rPr>
            </w:pPr>
            <w:r w:rsidRPr="00BA0771">
              <w:rPr>
                <w:b/>
                <w:sz w:val="18"/>
                <w:szCs w:val="18"/>
              </w:rPr>
              <w:t>Table 3</w:t>
            </w:r>
            <w:r>
              <w:rPr>
                <w:sz w:val="18"/>
                <w:szCs w:val="18"/>
              </w:rPr>
              <w:t>. Outcome Measure Scores of PFMT and PFMT+TrA groups at 7-year Follow-up</w:t>
            </w:r>
          </w:p>
          <w:tbl>
            <w:tblPr>
              <w:tblStyle w:val="TableGrid"/>
              <w:tblW w:w="0" w:type="auto"/>
              <w:tblLook w:val="04A0" w:firstRow="1" w:lastRow="0" w:firstColumn="1" w:lastColumn="0" w:noHBand="0" w:noVBand="1"/>
            </w:tblPr>
            <w:tblGrid>
              <w:gridCol w:w="3406"/>
              <w:gridCol w:w="2968"/>
              <w:gridCol w:w="1812"/>
              <w:gridCol w:w="1151"/>
            </w:tblGrid>
            <w:tr w:rsidR="0026066F" w14:paraId="46D006C4" w14:textId="77777777" w:rsidTr="003C7312">
              <w:trPr>
                <w:trHeight w:val="809"/>
              </w:trPr>
              <w:tc>
                <w:tcPr>
                  <w:tcW w:w="3406" w:type="dxa"/>
                </w:tcPr>
                <w:p w14:paraId="2F80E700" w14:textId="77777777" w:rsidR="0026066F" w:rsidRDefault="0026066F" w:rsidP="003C7312">
                  <w:pPr>
                    <w:spacing w:before="120" w:after="120"/>
                    <w:rPr>
                      <w:sz w:val="18"/>
                      <w:szCs w:val="18"/>
                    </w:rPr>
                  </w:pPr>
                  <w:r>
                    <w:rPr>
                      <w:sz w:val="18"/>
                      <w:szCs w:val="18"/>
                    </w:rPr>
                    <w:t>PFMT group (n=18)</w:t>
                  </w:r>
                </w:p>
                <w:p w14:paraId="7F2AAC8F" w14:textId="77777777" w:rsidR="0026066F" w:rsidRDefault="0026066F" w:rsidP="003C7312">
                  <w:pPr>
                    <w:spacing w:before="120" w:after="120"/>
                    <w:rPr>
                      <w:sz w:val="18"/>
                      <w:szCs w:val="18"/>
                    </w:rPr>
                  </w:pPr>
                  <w:r>
                    <w:rPr>
                      <w:sz w:val="18"/>
                      <w:szCs w:val="18"/>
                    </w:rPr>
                    <w:t>median (</w:t>
                  </w:r>
                  <w:r>
                    <w:rPr>
                      <w:rFonts w:ascii="Zapf Dingbats" w:hAnsi="Zapf Dingbats"/>
                      <w:sz w:val="18"/>
                      <w:szCs w:val="18"/>
                    </w:rPr>
                    <w:t>★</w:t>
                  </w:r>
                  <w:r>
                    <w:rPr>
                      <w:rFonts w:ascii="Zapf Dingbats" w:hAnsi="Zapf Dingbats"/>
                      <w:sz w:val="18"/>
                      <w:szCs w:val="18"/>
                    </w:rPr>
                    <w:t></w:t>
                  </w:r>
                  <w:r>
                    <w:rPr>
                      <w:sz w:val="18"/>
                      <w:szCs w:val="18"/>
                    </w:rPr>
                    <w:t>)</w:t>
                  </w:r>
                </w:p>
              </w:tc>
              <w:tc>
                <w:tcPr>
                  <w:tcW w:w="2968" w:type="dxa"/>
                </w:tcPr>
                <w:p w14:paraId="232AE7AE" w14:textId="77777777" w:rsidR="0026066F" w:rsidRDefault="0026066F" w:rsidP="003C7312">
                  <w:pPr>
                    <w:spacing w:before="120" w:after="120"/>
                    <w:rPr>
                      <w:sz w:val="18"/>
                      <w:szCs w:val="18"/>
                    </w:rPr>
                  </w:pPr>
                  <w:r>
                    <w:rPr>
                      <w:sz w:val="18"/>
                      <w:szCs w:val="18"/>
                    </w:rPr>
                    <w:t xml:space="preserve">PFMT + TrA group </w:t>
                  </w:r>
                </w:p>
                <w:p w14:paraId="4006D042" w14:textId="77777777" w:rsidR="0026066F" w:rsidRDefault="0026066F" w:rsidP="003C7312">
                  <w:pPr>
                    <w:spacing w:before="120" w:after="120"/>
                    <w:rPr>
                      <w:sz w:val="18"/>
                      <w:szCs w:val="18"/>
                    </w:rPr>
                  </w:pPr>
                  <w:r>
                    <w:rPr>
                      <w:sz w:val="18"/>
                      <w:szCs w:val="18"/>
                    </w:rPr>
                    <w:t>(n= 17) median (</w:t>
                  </w:r>
                  <w:r>
                    <w:rPr>
                      <w:rFonts w:ascii="Zapf Dingbats" w:hAnsi="Zapf Dingbats"/>
                      <w:sz w:val="18"/>
                      <w:szCs w:val="18"/>
                    </w:rPr>
                    <w:t>★</w:t>
                  </w:r>
                  <w:r>
                    <w:rPr>
                      <w:rFonts w:ascii="Zapf Dingbats" w:hAnsi="Zapf Dingbats"/>
                      <w:sz w:val="18"/>
                      <w:szCs w:val="18"/>
                    </w:rPr>
                    <w:t></w:t>
                  </w:r>
                  <w:r>
                    <w:rPr>
                      <w:sz w:val="18"/>
                      <w:szCs w:val="18"/>
                    </w:rPr>
                    <w:t>)</w:t>
                  </w:r>
                </w:p>
              </w:tc>
              <w:tc>
                <w:tcPr>
                  <w:tcW w:w="1812" w:type="dxa"/>
                </w:tcPr>
                <w:p w14:paraId="607049D8" w14:textId="77777777" w:rsidR="0026066F" w:rsidRPr="007E3D94" w:rsidRDefault="0026066F" w:rsidP="003C7312">
                  <w:pPr>
                    <w:rPr>
                      <w:sz w:val="18"/>
                      <w:szCs w:val="18"/>
                    </w:rPr>
                  </w:pPr>
                  <w:r w:rsidRPr="0078725C">
                    <w:rPr>
                      <w:sz w:val="18"/>
                      <w:szCs w:val="18"/>
                    </w:rPr>
                    <w:t>Mann– Whitney’s U-value</w:t>
                  </w:r>
                  <w:r w:rsidRPr="007E3D94">
                    <w:rPr>
                      <w:sz w:val="18"/>
                      <w:szCs w:val="18"/>
                    </w:rPr>
                    <w:t xml:space="preserve"> </w:t>
                  </w:r>
                </w:p>
              </w:tc>
              <w:tc>
                <w:tcPr>
                  <w:tcW w:w="1151" w:type="dxa"/>
                </w:tcPr>
                <w:p w14:paraId="4ECDC374" w14:textId="77777777" w:rsidR="0026066F" w:rsidRDefault="0026066F" w:rsidP="003C7312">
                  <w:pPr>
                    <w:spacing w:before="120" w:after="120"/>
                    <w:rPr>
                      <w:sz w:val="18"/>
                      <w:szCs w:val="18"/>
                    </w:rPr>
                  </w:pPr>
                  <w:r>
                    <w:rPr>
                      <w:sz w:val="18"/>
                      <w:szCs w:val="18"/>
                    </w:rPr>
                    <w:t>P</w:t>
                  </w:r>
                </w:p>
              </w:tc>
            </w:tr>
            <w:tr w:rsidR="0026066F" w14:paraId="426B41A0" w14:textId="77777777" w:rsidTr="003C7312">
              <w:trPr>
                <w:trHeight w:val="546"/>
              </w:trPr>
              <w:tc>
                <w:tcPr>
                  <w:tcW w:w="3406" w:type="dxa"/>
                </w:tcPr>
                <w:p w14:paraId="35A06DF0" w14:textId="77777777" w:rsidR="0026066F" w:rsidRDefault="0026066F" w:rsidP="003C7312">
                  <w:pPr>
                    <w:spacing w:before="120" w:after="120"/>
                    <w:rPr>
                      <w:sz w:val="18"/>
                      <w:szCs w:val="18"/>
                    </w:rPr>
                  </w:pPr>
                  <w:r w:rsidRPr="00F05DBF">
                    <w:rPr>
                      <w:sz w:val="18"/>
                      <w:szCs w:val="18"/>
                    </w:rPr>
                    <w:t>2.50 (0.25–17.25)</w:t>
                  </w:r>
                  <w:r>
                    <w:rPr>
                      <w:sz w:val="18"/>
                      <w:szCs w:val="18"/>
                    </w:rPr>
                    <w:t>*</w:t>
                  </w:r>
                </w:p>
              </w:tc>
              <w:tc>
                <w:tcPr>
                  <w:tcW w:w="2968" w:type="dxa"/>
                </w:tcPr>
                <w:p w14:paraId="66A656C5" w14:textId="77777777" w:rsidR="0026066F" w:rsidRDefault="0026066F" w:rsidP="003C7312">
                  <w:pPr>
                    <w:spacing w:before="120" w:after="120"/>
                    <w:rPr>
                      <w:sz w:val="18"/>
                      <w:szCs w:val="18"/>
                    </w:rPr>
                  </w:pPr>
                  <w:r w:rsidRPr="009B670E">
                    <w:rPr>
                      <w:sz w:val="18"/>
                      <w:szCs w:val="18"/>
                    </w:rPr>
                    <w:t>2.00 (1.00–6.00)</w:t>
                  </w:r>
                  <w:r>
                    <w:rPr>
                      <w:sz w:val="18"/>
                      <w:szCs w:val="18"/>
                    </w:rPr>
                    <w:t>**</w:t>
                  </w:r>
                </w:p>
              </w:tc>
              <w:tc>
                <w:tcPr>
                  <w:tcW w:w="1812" w:type="dxa"/>
                </w:tcPr>
                <w:p w14:paraId="165BA174" w14:textId="77777777" w:rsidR="0026066F" w:rsidRPr="007E3D94" w:rsidRDefault="0026066F" w:rsidP="003C7312">
                  <w:pPr>
                    <w:rPr>
                      <w:sz w:val="18"/>
                      <w:szCs w:val="18"/>
                    </w:rPr>
                  </w:pPr>
                  <w:r w:rsidRPr="007E3D94">
                    <w:rPr>
                      <w:sz w:val="18"/>
                      <w:szCs w:val="18"/>
                    </w:rPr>
                    <w:t xml:space="preserve">79.5 </w:t>
                  </w:r>
                </w:p>
              </w:tc>
              <w:tc>
                <w:tcPr>
                  <w:tcW w:w="1151" w:type="dxa"/>
                </w:tcPr>
                <w:p w14:paraId="544DA978" w14:textId="77777777" w:rsidR="0026066F" w:rsidRPr="009B670E" w:rsidRDefault="0026066F" w:rsidP="003C7312">
                  <w:pPr>
                    <w:spacing w:before="120" w:after="120"/>
                    <w:rPr>
                      <w:sz w:val="18"/>
                      <w:szCs w:val="18"/>
                    </w:rPr>
                  </w:pPr>
                  <w:r w:rsidRPr="009B670E">
                    <w:rPr>
                      <w:sz w:val="18"/>
                      <w:szCs w:val="18"/>
                    </w:rPr>
                    <w:t>0.82</w:t>
                  </w:r>
                </w:p>
              </w:tc>
            </w:tr>
            <w:tr w:rsidR="0026066F" w14:paraId="2655A8CA" w14:textId="77777777" w:rsidTr="003C7312">
              <w:trPr>
                <w:trHeight w:val="377"/>
              </w:trPr>
              <w:tc>
                <w:tcPr>
                  <w:tcW w:w="3406" w:type="dxa"/>
                </w:tcPr>
                <w:p w14:paraId="27C17995" w14:textId="77777777" w:rsidR="0026066F" w:rsidRDefault="0026066F" w:rsidP="003C7312">
                  <w:pPr>
                    <w:spacing w:before="120" w:after="120"/>
                    <w:rPr>
                      <w:sz w:val="18"/>
                      <w:szCs w:val="18"/>
                    </w:rPr>
                  </w:pPr>
                  <w:r w:rsidRPr="00F05DBF">
                    <w:rPr>
                      <w:sz w:val="18"/>
                      <w:szCs w:val="18"/>
                    </w:rPr>
                    <w:t>5.50 (3.75–7.00)</w:t>
                  </w:r>
                </w:p>
              </w:tc>
              <w:tc>
                <w:tcPr>
                  <w:tcW w:w="2968" w:type="dxa"/>
                </w:tcPr>
                <w:p w14:paraId="44621688" w14:textId="77777777" w:rsidR="0026066F" w:rsidRDefault="0026066F" w:rsidP="003C7312">
                  <w:pPr>
                    <w:spacing w:before="120" w:after="120"/>
                    <w:rPr>
                      <w:sz w:val="18"/>
                      <w:szCs w:val="18"/>
                    </w:rPr>
                  </w:pPr>
                  <w:r w:rsidRPr="009B670E">
                    <w:rPr>
                      <w:sz w:val="18"/>
                      <w:szCs w:val="18"/>
                    </w:rPr>
                    <w:t>3.00 (1.00–7.00)</w:t>
                  </w:r>
                </w:p>
              </w:tc>
              <w:tc>
                <w:tcPr>
                  <w:tcW w:w="1812" w:type="dxa"/>
                </w:tcPr>
                <w:p w14:paraId="02072B3D" w14:textId="77777777" w:rsidR="0026066F" w:rsidRPr="007E3D94" w:rsidRDefault="0026066F" w:rsidP="003C7312">
                  <w:pPr>
                    <w:rPr>
                      <w:sz w:val="18"/>
                      <w:szCs w:val="18"/>
                    </w:rPr>
                  </w:pPr>
                  <w:r w:rsidRPr="007E3D94">
                    <w:rPr>
                      <w:sz w:val="18"/>
                      <w:szCs w:val="18"/>
                    </w:rPr>
                    <w:t xml:space="preserve">108.00 </w:t>
                  </w:r>
                </w:p>
              </w:tc>
              <w:tc>
                <w:tcPr>
                  <w:tcW w:w="1151" w:type="dxa"/>
                </w:tcPr>
                <w:p w14:paraId="68126FBE" w14:textId="77777777" w:rsidR="0026066F" w:rsidRPr="009B670E" w:rsidRDefault="0026066F" w:rsidP="003C7312">
                  <w:pPr>
                    <w:spacing w:before="120" w:after="120"/>
                    <w:rPr>
                      <w:sz w:val="18"/>
                      <w:szCs w:val="18"/>
                    </w:rPr>
                  </w:pPr>
                  <w:r w:rsidRPr="009B670E">
                    <w:rPr>
                      <w:sz w:val="18"/>
                      <w:szCs w:val="18"/>
                    </w:rPr>
                    <w:t>0.13</w:t>
                  </w:r>
                </w:p>
              </w:tc>
            </w:tr>
            <w:tr w:rsidR="0026066F" w14:paraId="1421463D" w14:textId="77777777" w:rsidTr="003C7312">
              <w:trPr>
                <w:trHeight w:val="485"/>
              </w:trPr>
              <w:tc>
                <w:tcPr>
                  <w:tcW w:w="3406" w:type="dxa"/>
                </w:tcPr>
                <w:p w14:paraId="3F3912EB" w14:textId="77777777" w:rsidR="0026066F" w:rsidRDefault="0026066F" w:rsidP="003C7312">
                  <w:pPr>
                    <w:spacing w:before="120" w:after="120"/>
                    <w:rPr>
                      <w:sz w:val="18"/>
                      <w:szCs w:val="18"/>
                    </w:rPr>
                  </w:pPr>
                  <w:r w:rsidRPr="00F05DBF">
                    <w:rPr>
                      <w:sz w:val="18"/>
                      <w:szCs w:val="18"/>
                    </w:rPr>
                    <w:t>9.00 (6.75–15.50</w:t>
                  </w:r>
                  <w:r>
                    <w:rPr>
                      <w:sz w:val="18"/>
                      <w:szCs w:val="18"/>
                    </w:rPr>
                    <w:t>)</w:t>
                  </w:r>
                </w:p>
              </w:tc>
              <w:tc>
                <w:tcPr>
                  <w:tcW w:w="2968" w:type="dxa"/>
                </w:tcPr>
                <w:p w14:paraId="0B978A6E" w14:textId="77777777" w:rsidR="0026066F" w:rsidRDefault="0026066F" w:rsidP="003C7312">
                  <w:pPr>
                    <w:spacing w:before="120" w:after="120"/>
                    <w:rPr>
                      <w:sz w:val="18"/>
                      <w:szCs w:val="18"/>
                    </w:rPr>
                  </w:pPr>
                  <w:r w:rsidRPr="009B670E">
                    <w:rPr>
                      <w:sz w:val="18"/>
                      <w:szCs w:val="18"/>
                    </w:rPr>
                    <w:t>7.00 (2.00–12.5)</w:t>
                  </w:r>
                </w:p>
              </w:tc>
              <w:tc>
                <w:tcPr>
                  <w:tcW w:w="1812" w:type="dxa"/>
                </w:tcPr>
                <w:p w14:paraId="4FA65542" w14:textId="77777777" w:rsidR="0026066F" w:rsidRDefault="0026066F" w:rsidP="003C7312">
                  <w:pPr>
                    <w:spacing w:before="120" w:after="120"/>
                    <w:rPr>
                      <w:sz w:val="18"/>
                      <w:szCs w:val="18"/>
                    </w:rPr>
                  </w:pPr>
                  <w:r w:rsidRPr="007E3D94">
                    <w:rPr>
                      <w:sz w:val="18"/>
                      <w:szCs w:val="18"/>
                    </w:rPr>
                    <w:t>105.00</w:t>
                  </w:r>
                </w:p>
              </w:tc>
              <w:tc>
                <w:tcPr>
                  <w:tcW w:w="1151" w:type="dxa"/>
                </w:tcPr>
                <w:p w14:paraId="3B21A0C4" w14:textId="77777777" w:rsidR="0026066F" w:rsidRDefault="0026066F" w:rsidP="003C7312">
                  <w:pPr>
                    <w:spacing w:before="120" w:after="120"/>
                    <w:rPr>
                      <w:sz w:val="18"/>
                      <w:szCs w:val="18"/>
                    </w:rPr>
                  </w:pPr>
                  <w:r>
                    <w:rPr>
                      <w:sz w:val="18"/>
                      <w:szCs w:val="18"/>
                    </w:rPr>
                    <w:t>0.10</w:t>
                  </w:r>
                </w:p>
              </w:tc>
            </w:tr>
            <w:tr w:rsidR="0026066F" w14:paraId="51D5DEAC" w14:textId="77777777" w:rsidTr="003C7312">
              <w:trPr>
                <w:trHeight w:val="431"/>
              </w:trPr>
              <w:tc>
                <w:tcPr>
                  <w:tcW w:w="3406" w:type="dxa"/>
                </w:tcPr>
                <w:p w14:paraId="5B904D21" w14:textId="77777777" w:rsidR="0026066F" w:rsidRDefault="0026066F" w:rsidP="003C7312">
                  <w:pPr>
                    <w:spacing w:before="120" w:after="120"/>
                    <w:rPr>
                      <w:sz w:val="18"/>
                      <w:szCs w:val="18"/>
                    </w:rPr>
                  </w:pPr>
                  <w:r w:rsidRPr="009B670E">
                    <w:rPr>
                      <w:sz w:val="18"/>
                      <w:szCs w:val="18"/>
                    </w:rPr>
                    <w:t>10 (7–15)</w:t>
                  </w:r>
                </w:p>
              </w:tc>
              <w:tc>
                <w:tcPr>
                  <w:tcW w:w="2968" w:type="dxa"/>
                </w:tcPr>
                <w:p w14:paraId="49EBC2F4" w14:textId="77777777" w:rsidR="0026066F" w:rsidRDefault="0026066F" w:rsidP="003C7312">
                  <w:pPr>
                    <w:spacing w:before="120" w:after="120"/>
                    <w:rPr>
                      <w:sz w:val="18"/>
                      <w:szCs w:val="18"/>
                    </w:rPr>
                  </w:pPr>
                  <w:r w:rsidRPr="009B670E">
                    <w:rPr>
                      <w:sz w:val="18"/>
                      <w:szCs w:val="18"/>
                    </w:rPr>
                    <w:t>6 (2–10)</w:t>
                  </w:r>
                </w:p>
              </w:tc>
              <w:tc>
                <w:tcPr>
                  <w:tcW w:w="1812" w:type="dxa"/>
                </w:tcPr>
                <w:p w14:paraId="74A2EDEB" w14:textId="77777777" w:rsidR="0026066F" w:rsidRPr="007E3D94" w:rsidRDefault="0026066F" w:rsidP="003C7312">
                  <w:pPr>
                    <w:rPr>
                      <w:sz w:val="18"/>
                      <w:szCs w:val="18"/>
                    </w:rPr>
                  </w:pPr>
                  <w:r w:rsidRPr="007E3D94">
                    <w:rPr>
                      <w:sz w:val="18"/>
                      <w:szCs w:val="18"/>
                    </w:rPr>
                    <w:t xml:space="preserve">91.50 </w:t>
                  </w:r>
                </w:p>
              </w:tc>
              <w:tc>
                <w:tcPr>
                  <w:tcW w:w="1151" w:type="dxa"/>
                </w:tcPr>
                <w:p w14:paraId="298E4410" w14:textId="77777777" w:rsidR="0026066F" w:rsidRDefault="0026066F" w:rsidP="003C7312">
                  <w:pPr>
                    <w:spacing w:before="120" w:after="120"/>
                    <w:rPr>
                      <w:sz w:val="18"/>
                      <w:szCs w:val="18"/>
                    </w:rPr>
                  </w:pPr>
                  <w:r>
                    <w:rPr>
                      <w:sz w:val="18"/>
                      <w:szCs w:val="18"/>
                    </w:rPr>
                    <w:t>0.05</w:t>
                  </w:r>
                </w:p>
              </w:tc>
            </w:tr>
          </w:tbl>
          <w:p w14:paraId="14CC438E" w14:textId="77777777" w:rsidR="0026066F" w:rsidRDefault="0026066F" w:rsidP="0026066F">
            <w:pPr>
              <w:spacing w:before="120" w:after="120"/>
              <w:rPr>
                <w:sz w:val="18"/>
                <w:szCs w:val="18"/>
              </w:rPr>
            </w:pPr>
            <w:r>
              <w:rPr>
                <w:rFonts w:ascii="Zapf Dingbats" w:hAnsi="Zapf Dingbats"/>
                <w:sz w:val="18"/>
                <w:szCs w:val="18"/>
              </w:rPr>
              <w:t>★</w:t>
            </w:r>
            <w:r>
              <w:rPr>
                <w:rFonts w:ascii="Zapf Dingbats" w:hAnsi="Zapf Dingbats"/>
                <w:sz w:val="18"/>
                <w:szCs w:val="18"/>
              </w:rPr>
              <w:t></w:t>
            </w:r>
            <w:r>
              <w:rPr>
                <w:sz w:val="18"/>
                <w:szCs w:val="18"/>
              </w:rPr>
              <w:t>25</w:t>
            </w:r>
            <w:r w:rsidRPr="00FF36EE">
              <w:rPr>
                <w:sz w:val="18"/>
                <w:szCs w:val="18"/>
                <w:vertAlign w:val="superscript"/>
              </w:rPr>
              <w:t>th</w:t>
            </w:r>
            <w:r>
              <w:rPr>
                <w:sz w:val="18"/>
                <w:szCs w:val="18"/>
              </w:rPr>
              <w:t xml:space="preserve"> and 75</w:t>
            </w:r>
            <w:r w:rsidRPr="00FF36EE">
              <w:rPr>
                <w:sz w:val="18"/>
                <w:szCs w:val="18"/>
                <w:vertAlign w:val="superscript"/>
              </w:rPr>
              <w:t>th</w:t>
            </w:r>
            <w:r>
              <w:rPr>
                <w:sz w:val="18"/>
                <w:szCs w:val="18"/>
              </w:rPr>
              <w:t xml:space="preserve"> percentiles</w:t>
            </w:r>
          </w:p>
          <w:p w14:paraId="7B48549B" w14:textId="77777777" w:rsidR="0026066F" w:rsidRDefault="0026066F" w:rsidP="0026066F">
            <w:pPr>
              <w:spacing w:before="120" w:after="120"/>
              <w:rPr>
                <w:sz w:val="18"/>
                <w:szCs w:val="18"/>
              </w:rPr>
            </w:pPr>
            <w:r>
              <w:rPr>
                <w:sz w:val="18"/>
                <w:szCs w:val="18"/>
              </w:rPr>
              <w:t>*n=12</w:t>
            </w:r>
          </w:p>
          <w:p w14:paraId="20E2BD17" w14:textId="77777777" w:rsidR="0026066F" w:rsidRDefault="0026066F" w:rsidP="0026066F">
            <w:pPr>
              <w:spacing w:before="120" w:after="120"/>
              <w:rPr>
                <w:sz w:val="18"/>
                <w:szCs w:val="18"/>
              </w:rPr>
            </w:pPr>
            <w:r>
              <w:rPr>
                <w:sz w:val="18"/>
                <w:szCs w:val="18"/>
              </w:rPr>
              <w:t>**n=14</w:t>
            </w:r>
          </w:p>
          <w:p w14:paraId="357CDBB8" w14:textId="77777777" w:rsidR="0026066F" w:rsidRDefault="0026066F" w:rsidP="0026066F">
            <w:pPr>
              <w:spacing w:before="120" w:after="120"/>
              <w:rPr>
                <w:sz w:val="18"/>
                <w:szCs w:val="18"/>
              </w:rPr>
            </w:pPr>
            <w:r>
              <w:rPr>
                <w:sz w:val="18"/>
                <w:szCs w:val="18"/>
              </w:rPr>
              <w:t>PFMT strength and rate of force development data was not taken at 7-year follow-up.</w:t>
            </w:r>
          </w:p>
          <w:p w14:paraId="1205FCCF" w14:textId="77777777" w:rsidR="0026066F" w:rsidRDefault="0026066F" w:rsidP="0026066F">
            <w:pPr>
              <w:spacing w:before="120" w:after="120"/>
              <w:rPr>
                <w:sz w:val="18"/>
                <w:szCs w:val="18"/>
              </w:rPr>
            </w:pPr>
          </w:p>
          <w:p w14:paraId="0AC0584F" w14:textId="77777777" w:rsidR="0026066F" w:rsidRDefault="0026066F" w:rsidP="0026066F">
            <w:pPr>
              <w:spacing w:before="120" w:after="120"/>
              <w:rPr>
                <w:sz w:val="18"/>
                <w:szCs w:val="18"/>
              </w:rPr>
            </w:pPr>
            <w:r>
              <w:rPr>
                <w:sz w:val="18"/>
                <w:szCs w:val="18"/>
              </w:rPr>
              <w:t>Non-parametric Friedman rank (Fr) was used for multiple comparisons between conditions.</w:t>
            </w:r>
          </w:p>
          <w:p w14:paraId="100890A4" w14:textId="77777777" w:rsidR="0026066F" w:rsidRPr="002F16E1" w:rsidRDefault="0026066F" w:rsidP="0026066F">
            <w:pPr>
              <w:spacing w:before="120" w:after="120"/>
              <w:rPr>
                <w:sz w:val="18"/>
                <w:szCs w:val="18"/>
              </w:rPr>
            </w:pPr>
            <w:r>
              <w:rPr>
                <w:b/>
                <w:sz w:val="18"/>
                <w:szCs w:val="18"/>
              </w:rPr>
              <w:t>Table 4</w:t>
            </w:r>
            <w:r w:rsidRPr="006705E8">
              <w:rPr>
                <w:b/>
                <w:sz w:val="18"/>
                <w:szCs w:val="18"/>
              </w:rPr>
              <w:t>.</w:t>
            </w:r>
            <w:r>
              <w:rPr>
                <w:sz w:val="18"/>
                <w:szCs w:val="18"/>
              </w:rPr>
              <w:t xml:space="preserve"> Comparison of the Treatment Groups (scores combined) Between Baseline, Post-Treatment, and 7-year Follow-up</w:t>
            </w:r>
          </w:p>
          <w:tbl>
            <w:tblPr>
              <w:tblStyle w:val="TableGrid"/>
              <w:tblW w:w="0" w:type="auto"/>
              <w:tblLook w:val="04A0" w:firstRow="1" w:lastRow="0" w:firstColumn="1" w:lastColumn="0" w:noHBand="0" w:noVBand="1"/>
            </w:tblPr>
            <w:tblGrid>
              <w:gridCol w:w="1616"/>
              <w:gridCol w:w="1229"/>
              <w:gridCol w:w="1566"/>
              <w:gridCol w:w="1702"/>
              <w:gridCol w:w="1882"/>
              <w:gridCol w:w="2200"/>
            </w:tblGrid>
            <w:tr w:rsidR="0026066F" w14:paraId="2D201C68" w14:textId="77777777" w:rsidTr="003C7312">
              <w:tc>
                <w:tcPr>
                  <w:tcW w:w="1705" w:type="dxa"/>
                </w:tcPr>
                <w:p w14:paraId="33A19110" w14:textId="77777777" w:rsidR="0026066F" w:rsidRDefault="0026066F" w:rsidP="003C7312">
                  <w:pPr>
                    <w:spacing w:before="120" w:after="120"/>
                    <w:rPr>
                      <w:sz w:val="18"/>
                      <w:szCs w:val="18"/>
                    </w:rPr>
                  </w:pPr>
                </w:p>
              </w:tc>
              <w:tc>
                <w:tcPr>
                  <w:tcW w:w="1260" w:type="dxa"/>
                </w:tcPr>
                <w:p w14:paraId="5846D01A" w14:textId="77777777" w:rsidR="0026066F" w:rsidRDefault="0026066F" w:rsidP="003C7312">
                  <w:pPr>
                    <w:spacing w:before="120" w:after="120"/>
                    <w:rPr>
                      <w:sz w:val="18"/>
                      <w:szCs w:val="18"/>
                    </w:rPr>
                  </w:pPr>
                  <w:r>
                    <w:rPr>
                      <w:sz w:val="18"/>
                      <w:szCs w:val="18"/>
                    </w:rPr>
                    <w:t>Baseline median</w:t>
                  </w:r>
                </w:p>
              </w:tc>
              <w:tc>
                <w:tcPr>
                  <w:tcW w:w="1620" w:type="dxa"/>
                </w:tcPr>
                <w:p w14:paraId="2FAA659D" w14:textId="77777777" w:rsidR="0026066F" w:rsidRDefault="0026066F" w:rsidP="003C7312">
                  <w:pPr>
                    <w:spacing w:before="120" w:after="120"/>
                    <w:rPr>
                      <w:sz w:val="18"/>
                      <w:szCs w:val="18"/>
                    </w:rPr>
                  </w:pPr>
                  <w:r>
                    <w:rPr>
                      <w:sz w:val="18"/>
                      <w:szCs w:val="18"/>
                    </w:rPr>
                    <w:t>Post-treatment median</w:t>
                  </w:r>
                </w:p>
              </w:tc>
              <w:tc>
                <w:tcPr>
                  <w:tcW w:w="1800" w:type="dxa"/>
                </w:tcPr>
                <w:p w14:paraId="37090EA7" w14:textId="77777777" w:rsidR="0026066F" w:rsidRDefault="0026066F" w:rsidP="003C7312">
                  <w:pPr>
                    <w:spacing w:before="120" w:after="120"/>
                    <w:rPr>
                      <w:sz w:val="18"/>
                      <w:szCs w:val="18"/>
                    </w:rPr>
                  </w:pPr>
                  <w:r>
                    <w:rPr>
                      <w:sz w:val="18"/>
                      <w:szCs w:val="18"/>
                    </w:rPr>
                    <w:t>7-year Follow-up median</w:t>
                  </w:r>
                </w:p>
              </w:tc>
              <w:tc>
                <w:tcPr>
                  <w:tcW w:w="1980" w:type="dxa"/>
                </w:tcPr>
                <w:p w14:paraId="7183F59B" w14:textId="77777777" w:rsidR="0026066F" w:rsidRDefault="0026066F" w:rsidP="003C7312">
                  <w:pPr>
                    <w:spacing w:before="120" w:after="120"/>
                    <w:rPr>
                      <w:sz w:val="18"/>
                      <w:szCs w:val="18"/>
                    </w:rPr>
                  </w:pPr>
                  <w:r>
                    <w:rPr>
                      <w:sz w:val="18"/>
                      <w:szCs w:val="18"/>
                    </w:rPr>
                    <w:t>Friedman Rank Test</w:t>
                  </w:r>
                </w:p>
              </w:tc>
              <w:tc>
                <w:tcPr>
                  <w:tcW w:w="2312" w:type="dxa"/>
                </w:tcPr>
                <w:p w14:paraId="6E722C73" w14:textId="77777777" w:rsidR="0026066F" w:rsidRDefault="0026066F" w:rsidP="003C7312">
                  <w:pPr>
                    <w:spacing w:before="120" w:after="120"/>
                    <w:rPr>
                      <w:sz w:val="18"/>
                      <w:szCs w:val="18"/>
                    </w:rPr>
                  </w:pPr>
                  <w:r>
                    <w:rPr>
                      <w:sz w:val="18"/>
                      <w:szCs w:val="18"/>
                    </w:rPr>
                    <w:t>Post hoc comparison</w:t>
                  </w:r>
                </w:p>
              </w:tc>
            </w:tr>
            <w:tr w:rsidR="0026066F" w14:paraId="43EA4652" w14:textId="77777777" w:rsidTr="003C7312">
              <w:tc>
                <w:tcPr>
                  <w:tcW w:w="1705" w:type="dxa"/>
                </w:tcPr>
                <w:p w14:paraId="43EE9986" w14:textId="77777777" w:rsidR="0026066F" w:rsidRDefault="0026066F" w:rsidP="003C7312">
                  <w:pPr>
                    <w:spacing w:before="120" w:after="120"/>
                    <w:rPr>
                      <w:sz w:val="18"/>
                      <w:szCs w:val="18"/>
                    </w:rPr>
                  </w:pPr>
                  <w:r>
                    <w:rPr>
                      <w:sz w:val="18"/>
                      <w:szCs w:val="18"/>
                    </w:rPr>
                    <w:t>Pad test (n=26)</w:t>
                  </w:r>
                </w:p>
              </w:tc>
              <w:tc>
                <w:tcPr>
                  <w:tcW w:w="1260" w:type="dxa"/>
                </w:tcPr>
                <w:p w14:paraId="3384780E" w14:textId="77777777" w:rsidR="0026066F" w:rsidRDefault="0026066F" w:rsidP="003C7312">
                  <w:pPr>
                    <w:spacing w:before="120" w:after="120"/>
                    <w:rPr>
                      <w:sz w:val="18"/>
                      <w:szCs w:val="18"/>
                    </w:rPr>
                  </w:pPr>
                  <w:r>
                    <w:rPr>
                      <w:sz w:val="18"/>
                      <w:szCs w:val="18"/>
                    </w:rPr>
                    <w:t>10 (7-32)</w:t>
                  </w:r>
                </w:p>
              </w:tc>
              <w:tc>
                <w:tcPr>
                  <w:tcW w:w="1620" w:type="dxa"/>
                </w:tcPr>
                <w:p w14:paraId="7BFE8AC6" w14:textId="77777777" w:rsidR="0026066F" w:rsidRDefault="0026066F" w:rsidP="003C7312">
                  <w:pPr>
                    <w:spacing w:before="120" w:after="120"/>
                    <w:rPr>
                      <w:sz w:val="18"/>
                      <w:szCs w:val="18"/>
                    </w:rPr>
                  </w:pPr>
                  <w:r>
                    <w:rPr>
                      <w:sz w:val="18"/>
                      <w:szCs w:val="18"/>
                    </w:rPr>
                    <w:t>1 (0-3)</w:t>
                  </w:r>
                </w:p>
              </w:tc>
              <w:tc>
                <w:tcPr>
                  <w:tcW w:w="1800" w:type="dxa"/>
                </w:tcPr>
                <w:p w14:paraId="6F1EB807" w14:textId="77777777" w:rsidR="0026066F" w:rsidRDefault="0026066F" w:rsidP="003C7312">
                  <w:pPr>
                    <w:spacing w:before="120" w:after="120"/>
                    <w:rPr>
                      <w:sz w:val="18"/>
                      <w:szCs w:val="18"/>
                    </w:rPr>
                  </w:pPr>
                  <w:r w:rsidRPr="006071D9">
                    <w:rPr>
                      <w:sz w:val="18"/>
                      <w:szCs w:val="18"/>
                    </w:rPr>
                    <w:t>2 (1–9)</w:t>
                  </w:r>
                </w:p>
              </w:tc>
              <w:tc>
                <w:tcPr>
                  <w:tcW w:w="1980" w:type="dxa"/>
                </w:tcPr>
                <w:p w14:paraId="0886C62E" w14:textId="77777777" w:rsidR="0026066F" w:rsidRDefault="0026066F" w:rsidP="003C7312">
                  <w:pPr>
                    <w:spacing w:before="120" w:after="120"/>
                    <w:rPr>
                      <w:sz w:val="18"/>
                      <w:szCs w:val="18"/>
                    </w:rPr>
                  </w:pPr>
                  <w:r w:rsidRPr="005F718F">
                    <w:rPr>
                      <w:sz w:val="18"/>
                      <w:szCs w:val="18"/>
                    </w:rPr>
                    <w:t>32.49</w:t>
                  </w:r>
                  <w:r>
                    <w:rPr>
                      <w:sz w:val="18"/>
                      <w:szCs w:val="18"/>
                    </w:rPr>
                    <w:t>*</w:t>
                  </w:r>
                </w:p>
              </w:tc>
              <w:tc>
                <w:tcPr>
                  <w:tcW w:w="2312" w:type="dxa"/>
                </w:tcPr>
                <w:p w14:paraId="356D79E6" w14:textId="77777777" w:rsidR="0026066F" w:rsidRDefault="0026066F" w:rsidP="003C7312">
                  <w:pPr>
                    <w:spacing w:before="120" w:after="120"/>
                    <w:rPr>
                      <w:sz w:val="18"/>
                      <w:szCs w:val="18"/>
                    </w:rPr>
                  </w:pPr>
                  <w:r>
                    <w:rPr>
                      <w:sz w:val="18"/>
                      <w:szCs w:val="18"/>
                    </w:rPr>
                    <w:t>E-PT**, E-F**, PT-F**</w:t>
                  </w:r>
                </w:p>
              </w:tc>
            </w:tr>
            <w:tr w:rsidR="0026066F" w14:paraId="28DE45B3" w14:textId="77777777" w:rsidTr="003C7312">
              <w:tc>
                <w:tcPr>
                  <w:tcW w:w="1705" w:type="dxa"/>
                </w:tcPr>
                <w:p w14:paraId="0D98827F" w14:textId="77777777" w:rsidR="0026066F" w:rsidRDefault="0026066F" w:rsidP="003C7312">
                  <w:pPr>
                    <w:spacing w:before="120" w:after="120"/>
                    <w:rPr>
                      <w:sz w:val="18"/>
                      <w:szCs w:val="18"/>
                    </w:rPr>
                  </w:pPr>
                  <w:r>
                    <w:rPr>
                      <w:sz w:val="18"/>
                      <w:szCs w:val="18"/>
                    </w:rPr>
                    <w:t>UDI (n=35)</w:t>
                  </w:r>
                </w:p>
              </w:tc>
              <w:tc>
                <w:tcPr>
                  <w:tcW w:w="1260" w:type="dxa"/>
                </w:tcPr>
                <w:p w14:paraId="2ED2F949" w14:textId="77777777" w:rsidR="0026066F" w:rsidRDefault="0026066F" w:rsidP="003C7312">
                  <w:pPr>
                    <w:spacing w:before="120" w:after="120"/>
                    <w:rPr>
                      <w:sz w:val="18"/>
                      <w:szCs w:val="18"/>
                    </w:rPr>
                  </w:pPr>
                  <w:r>
                    <w:rPr>
                      <w:sz w:val="18"/>
                      <w:szCs w:val="18"/>
                    </w:rPr>
                    <w:t>11 (8-13)</w:t>
                  </w:r>
                </w:p>
              </w:tc>
              <w:tc>
                <w:tcPr>
                  <w:tcW w:w="1620" w:type="dxa"/>
                </w:tcPr>
                <w:p w14:paraId="6EB2335E" w14:textId="77777777" w:rsidR="0026066F" w:rsidRDefault="0026066F" w:rsidP="003C7312">
                  <w:pPr>
                    <w:spacing w:before="120" w:after="120"/>
                    <w:rPr>
                      <w:sz w:val="18"/>
                      <w:szCs w:val="18"/>
                    </w:rPr>
                  </w:pPr>
                  <w:r>
                    <w:rPr>
                      <w:sz w:val="18"/>
                      <w:szCs w:val="18"/>
                    </w:rPr>
                    <w:t>5 (2-9)</w:t>
                  </w:r>
                </w:p>
              </w:tc>
              <w:tc>
                <w:tcPr>
                  <w:tcW w:w="1800" w:type="dxa"/>
                </w:tcPr>
                <w:p w14:paraId="456992C9" w14:textId="77777777" w:rsidR="0026066F" w:rsidRDefault="0026066F" w:rsidP="003C7312">
                  <w:pPr>
                    <w:spacing w:before="120" w:after="120"/>
                    <w:rPr>
                      <w:sz w:val="18"/>
                      <w:szCs w:val="18"/>
                    </w:rPr>
                  </w:pPr>
                  <w:r w:rsidRPr="006071D9">
                    <w:rPr>
                      <w:sz w:val="18"/>
                      <w:szCs w:val="18"/>
                    </w:rPr>
                    <w:t>7 (6–14)</w:t>
                  </w:r>
                </w:p>
              </w:tc>
              <w:tc>
                <w:tcPr>
                  <w:tcW w:w="1980" w:type="dxa"/>
                </w:tcPr>
                <w:p w14:paraId="7E3109C0" w14:textId="77777777" w:rsidR="0026066F" w:rsidRDefault="0026066F" w:rsidP="003C7312">
                  <w:pPr>
                    <w:spacing w:before="120" w:after="120"/>
                    <w:rPr>
                      <w:sz w:val="18"/>
                      <w:szCs w:val="18"/>
                    </w:rPr>
                  </w:pPr>
                  <w:r w:rsidRPr="007B40CF">
                    <w:rPr>
                      <w:sz w:val="18"/>
                      <w:szCs w:val="18"/>
                    </w:rPr>
                    <w:t>17.96</w:t>
                  </w:r>
                  <w:r>
                    <w:rPr>
                      <w:sz w:val="18"/>
                      <w:szCs w:val="18"/>
                    </w:rPr>
                    <w:t>*</w:t>
                  </w:r>
                </w:p>
              </w:tc>
              <w:tc>
                <w:tcPr>
                  <w:tcW w:w="2312" w:type="dxa"/>
                </w:tcPr>
                <w:p w14:paraId="3A4FF7B2" w14:textId="77777777" w:rsidR="0026066F" w:rsidRDefault="0026066F" w:rsidP="003C7312">
                  <w:pPr>
                    <w:spacing w:before="120" w:after="120"/>
                    <w:rPr>
                      <w:sz w:val="18"/>
                      <w:szCs w:val="18"/>
                    </w:rPr>
                  </w:pPr>
                  <w:r>
                    <w:rPr>
                      <w:sz w:val="18"/>
                      <w:szCs w:val="18"/>
                    </w:rPr>
                    <w:t xml:space="preserve">E-PT**, </w:t>
                  </w:r>
                  <w:r w:rsidRPr="00BF42E0">
                    <w:rPr>
                      <w:sz w:val="18"/>
                      <w:szCs w:val="18"/>
                    </w:rPr>
                    <w:t>E-F</w:t>
                  </w:r>
                  <w:r>
                    <w:rPr>
                      <w:sz w:val="18"/>
                      <w:szCs w:val="18"/>
                    </w:rPr>
                    <w:t>,</w:t>
                  </w:r>
                  <w:r w:rsidRPr="00BF42E0">
                    <w:rPr>
                      <w:sz w:val="18"/>
                      <w:szCs w:val="18"/>
                    </w:rPr>
                    <w:t xml:space="preserve"> PT-F</w:t>
                  </w:r>
                </w:p>
              </w:tc>
            </w:tr>
            <w:tr w:rsidR="0026066F" w14:paraId="25F10734" w14:textId="77777777" w:rsidTr="003C7312">
              <w:tc>
                <w:tcPr>
                  <w:tcW w:w="1705" w:type="dxa"/>
                </w:tcPr>
                <w:p w14:paraId="7224BC4A" w14:textId="77777777" w:rsidR="0026066F" w:rsidRDefault="0026066F" w:rsidP="003C7312">
                  <w:pPr>
                    <w:spacing w:before="120" w:after="120"/>
                    <w:rPr>
                      <w:sz w:val="18"/>
                      <w:szCs w:val="18"/>
                    </w:rPr>
                  </w:pPr>
                  <w:r>
                    <w:rPr>
                      <w:sz w:val="18"/>
                      <w:szCs w:val="18"/>
                    </w:rPr>
                    <w:t>IIQ (n=35)</w:t>
                  </w:r>
                </w:p>
              </w:tc>
              <w:tc>
                <w:tcPr>
                  <w:tcW w:w="1260" w:type="dxa"/>
                </w:tcPr>
                <w:p w14:paraId="0658620A" w14:textId="77777777" w:rsidR="0026066F" w:rsidRDefault="0026066F" w:rsidP="003C7312">
                  <w:pPr>
                    <w:spacing w:before="120" w:after="120"/>
                    <w:rPr>
                      <w:sz w:val="18"/>
                      <w:szCs w:val="18"/>
                    </w:rPr>
                  </w:pPr>
                  <w:r>
                    <w:rPr>
                      <w:sz w:val="18"/>
                      <w:szCs w:val="18"/>
                    </w:rPr>
                    <w:t>24 (11-35)</w:t>
                  </w:r>
                </w:p>
              </w:tc>
              <w:tc>
                <w:tcPr>
                  <w:tcW w:w="1620" w:type="dxa"/>
                </w:tcPr>
                <w:p w14:paraId="07B5D68E" w14:textId="77777777" w:rsidR="0026066F" w:rsidRDefault="0026066F" w:rsidP="003C7312">
                  <w:pPr>
                    <w:spacing w:before="120" w:after="120"/>
                    <w:rPr>
                      <w:sz w:val="18"/>
                      <w:szCs w:val="18"/>
                    </w:rPr>
                  </w:pPr>
                  <w:r>
                    <w:rPr>
                      <w:sz w:val="18"/>
                      <w:szCs w:val="18"/>
                    </w:rPr>
                    <w:t>8 (1-13)</w:t>
                  </w:r>
                </w:p>
              </w:tc>
              <w:tc>
                <w:tcPr>
                  <w:tcW w:w="1800" w:type="dxa"/>
                </w:tcPr>
                <w:p w14:paraId="65F4AC8C" w14:textId="77777777" w:rsidR="0026066F" w:rsidRDefault="0026066F" w:rsidP="003C7312">
                  <w:pPr>
                    <w:spacing w:before="120" w:after="120"/>
                    <w:rPr>
                      <w:sz w:val="18"/>
                      <w:szCs w:val="18"/>
                    </w:rPr>
                  </w:pPr>
                  <w:r w:rsidRPr="006071D9">
                    <w:rPr>
                      <w:sz w:val="18"/>
                      <w:szCs w:val="18"/>
                    </w:rPr>
                    <w:t>11 (3–24)</w:t>
                  </w:r>
                </w:p>
              </w:tc>
              <w:tc>
                <w:tcPr>
                  <w:tcW w:w="1980" w:type="dxa"/>
                </w:tcPr>
                <w:p w14:paraId="768C6214" w14:textId="77777777" w:rsidR="0026066F" w:rsidRDefault="0026066F" w:rsidP="003C7312">
                  <w:pPr>
                    <w:spacing w:before="120" w:after="120"/>
                    <w:rPr>
                      <w:sz w:val="18"/>
                      <w:szCs w:val="18"/>
                    </w:rPr>
                  </w:pPr>
                  <w:r w:rsidRPr="009107FD">
                    <w:rPr>
                      <w:sz w:val="18"/>
                      <w:szCs w:val="18"/>
                    </w:rPr>
                    <w:t>30.24</w:t>
                  </w:r>
                  <w:r>
                    <w:rPr>
                      <w:sz w:val="18"/>
                      <w:szCs w:val="18"/>
                    </w:rPr>
                    <w:t>*</w:t>
                  </w:r>
                </w:p>
              </w:tc>
              <w:tc>
                <w:tcPr>
                  <w:tcW w:w="2312" w:type="dxa"/>
                </w:tcPr>
                <w:p w14:paraId="029B96B3" w14:textId="77777777" w:rsidR="0026066F" w:rsidRDefault="0026066F" w:rsidP="003C7312">
                  <w:pPr>
                    <w:spacing w:before="120" w:after="120"/>
                    <w:rPr>
                      <w:sz w:val="18"/>
                      <w:szCs w:val="18"/>
                    </w:rPr>
                  </w:pPr>
                  <w:r>
                    <w:rPr>
                      <w:sz w:val="18"/>
                      <w:szCs w:val="18"/>
                    </w:rPr>
                    <w:t>E-PT**,</w:t>
                  </w:r>
                  <w:r w:rsidRPr="000A4A6D">
                    <w:rPr>
                      <w:sz w:val="18"/>
                      <w:szCs w:val="18"/>
                    </w:rPr>
                    <w:t xml:space="preserve"> E-F</w:t>
                  </w:r>
                  <w:r>
                    <w:rPr>
                      <w:sz w:val="18"/>
                      <w:szCs w:val="18"/>
                    </w:rPr>
                    <w:t xml:space="preserve">**, </w:t>
                  </w:r>
                  <w:r w:rsidRPr="000A4A6D">
                    <w:rPr>
                      <w:sz w:val="18"/>
                      <w:szCs w:val="18"/>
                    </w:rPr>
                    <w:t>PT-F</w:t>
                  </w:r>
                  <w:r>
                    <w:rPr>
                      <w:sz w:val="18"/>
                      <w:szCs w:val="18"/>
                    </w:rPr>
                    <w:t>**</w:t>
                  </w:r>
                </w:p>
              </w:tc>
            </w:tr>
            <w:tr w:rsidR="0026066F" w14:paraId="24BC38C7" w14:textId="77777777" w:rsidTr="003C7312">
              <w:tc>
                <w:tcPr>
                  <w:tcW w:w="1705" w:type="dxa"/>
                </w:tcPr>
                <w:p w14:paraId="2AAE15E2" w14:textId="77777777" w:rsidR="0026066F" w:rsidRDefault="0026066F" w:rsidP="003C7312">
                  <w:pPr>
                    <w:spacing w:before="120" w:after="120"/>
                    <w:rPr>
                      <w:sz w:val="18"/>
                      <w:szCs w:val="18"/>
                    </w:rPr>
                  </w:pPr>
                  <w:r>
                    <w:rPr>
                      <w:sz w:val="18"/>
                      <w:szCs w:val="18"/>
                    </w:rPr>
                    <w:t>VAS (n=35)</w:t>
                  </w:r>
                </w:p>
              </w:tc>
              <w:tc>
                <w:tcPr>
                  <w:tcW w:w="1260" w:type="dxa"/>
                </w:tcPr>
                <w:p w14:paraId="738A4E39" w14:textId="77777777" w:rsidR="0026066F" w:rsidRDefault="0026066F" w:rsidP="003C7312">
                  <w:pPr>
                    <w:spacing w:before="120" w:after="120"/>
                    <w:rPr>
                      <w:sz w:val="18"/>
                      <w:szCs w:val="18"/>
                    </w:rPr>
                  </w:pPr>
                  <w:r>
                    <w:rPr>
                      <w:sz w:val="18"/>
                      <w:szCs w:val="18"/>
                    </w:rPr>
                    <w:t>7(6-8)</w:t>
                  </w:r>
                </w:p>
              </w:tc>
              <w:tc>
                <w:tcPr>
                  <w:tcW w:w="1620" w:type="dxa"/>
                </w:tcPr>
                <w:p w14:paraId="1BE7D9B8" w14:textId="77777777" w:rsidR="0026066F" w:rsidRDefault="0026066F" w:rsidP="003C7312">
                  <w:pPr>
                    <w:spacing w:before="120" w:after="120"/>
                    <w:rPr>
                      <w:sz w:val="18"/>
                      <w:szCs w:val="18"/>
                    </w:rPr>
                  </w:pPr>
                  <w:r>
                    <w:rPr>
                      <w:sz w:val="18"/>
                      <w:szCs w:val="18"/>
                    </w:rPr>
                    <w:t>3 (1-6)</w:t>
                  </w:r>
                </w:p>
              </w:tc>
              <w:tc>
                <w:tcPr>
                  <w:tcW w:w="1800" w:type="dxa"/>
                </w:tcPr>
                <w:p w14:paraId="289828CF" w14:textId="77777777" w:rsidR="0026066F" w:rsidRDefault="0026066F" w:rsidP="003C7312">
                  <w:pPr>
                    <w:spacing w:before="120" w:after="120"/>
                    <w:rPr>
                      <w:sz w:val="18"/>
                      <w:szCs w:val="18"/>
                    </w:rPr>
                  </w:pPr>
                  <w:r w:rsidRPr="006071D9">
                    <w:rPr>
                      <w:sz w:val="18"/>
                      <w:szCs w:val="18"/>
                    </w:rPr>
                    <w:t>11 (3–24)</w:t>
                  </w:r>
                </w:p>
              </w:tc>
              <w:tc>
                <w:tcPr>
                  <w:tcW w:w="1980" w:type="dxa"/>
                </w:tcPr>
                <w:p w14:paraId="7062532E" w14:textId="77777777" w:rsidR="0026066F" w:rsidRDefault="0026066F" w:rsidP="003C7312">
                  <w:pPr>
                    <w:spacing w:before="120" w:after="120"/>
                    <w:rPr>
                      <w:sz w:val="18"/>
                      <w:szCs w:val="18"/>
                    </w:rPr>
                  </w:pPr>
                  <w:r w:rsidRPr="009107FD">
                    <w:rPr>
                      <w:sz w:val="18"/>
                      <w:szCs w:val="18"/>
                    </w:rPr>
                    <w:t>23.40</w:t>
                  </w:r>
                  <w:r>
                    <w:rPr>
                      <w:sz w:val="18"/>
                      <w:szCs w:val="18"/>
                    </w:rPr>
                    <w:t>*</w:t>
                  </w:r>
                </w:p>
              </w:tc>
              <w:tc>
                <w:tcPr>
                  <w:tcW w:w="2312" w:type="dxa"/>
                </w:tcPr>
                <w:p w14:paraId="071DFE94" w14:textId="77777777" w:rsidR="0026066F" w:rsidRDefault="0026066F" w:rsidP="003C7312">
                  <w:pPr>
                    <w:spacing w:before="120" w:after="120"/>
                    <w:rPr>
                      <w:sz w:val="18"/>
                      <w:szCs w:val="18"/>
                    </w:rPr>
                  </w:pPr>
                  <w:r>
                    <w:rPr>
                      <w:sz w:val="18"/>
                      <w:szCs w:val="18"/>
                    </w:rPr>
                    <w:t xml:space="preserve">E-PT**, </w:t>
                  </w:r>
                  <w:r w:rsidRPr="005237F8">
                    <w:rPr>
                      <w:sz w:val="18"/>
                      <w:szCs w:val="18"/>
                    </w:rPr>
                    <w:t>E-F</w:t>
                  </w:r>
                  <w:r>
                    <w:rPr>
                      <w:sz w:val="18"/>
                      <w:szCs w:val="18"/>
                    </w:rPr>
                    <w:t>**,</w:t>
                  </w:r>
                  <w:r w:rsidRPr="005237F8">
                    <w:rPr>
                      <w:sz w:val="18"/>
                      <w:szCs w:val="18"/>
                    </w:rPr>
                    <w:t xml:space="preserve"> PT-F</w:t>
                  </w:r>
                </w:p>
              </w:tc>
            </w:tr>
          </w:tbl>
          <w:p w14:paraId="63DAE8EE" w14:textId="77777777" w:rsidR="0026066F" w:rsidRDefault="0026066F" w:rsidP="0026066F">
            <w:pPr>
              <w:spacing w:before="120" w:after="120"/>
              <w:rPr>
                <w:sz w:val="18"/>
                <w:szCs w:val="18"/>
              </w:rPr>
            </w:pPr>
            <w:r>
              <w:rPr>
                <w:sz w:val="18"/>
                <w:szCs w:val="18"/>
              </w:rPr>
              <w:t>PFMT strength and rate of force development data was not taken at 7-year follow-up.</w:t>
            </w:r>
          </w:p>
          <w:p w14:paraId="6026ECF8" w14:textId="77777777" w:rsidR="0026066F" w:rsidRDefault="0026066F" w:rsidP="0026066F">
            <w:pPr>
              <w:spacing w:before="120" w:after="120"/>
              <w:rPr>
                <w:sz w:val="18"/>
                <w:szCs w:val="18"/>
              </w:rPr>
            </w:pPr>
            <w:r>
              <w:rPr>
                <w:rFonts w:ascii="Zapf Dingbats" w:hAnsi="Zapf Dingbats"/>
                <w:sz w:val="18"/>
                <w:szCs w:val="18"/>
              </w:rPr>
              <w:lastRenderedPageBreak/>
              <w:t>★</w:t>
            </w:r>
            <w:r>
              <w:rPr>
                <w:rFonts w:ascii="Zapf Dingbats" w:hAnsi="Zapf Dingbats"/>
                <w:sz w:val="18"/>
                <w:szCs w:val="18"/>
              </w:rPr>
              <w:t></w:t>
            </w:r>
            <w:r>
              <w:rPr>
                <w:sz w:val="18"/>
                <w:szCs w:val="18"/>
              </w:rPr>
              <w:t>25</w:t>
            </w:r>
            <w:r w:rsidRPr="00FF36EE">
              <w:rPr>
                <w:sz w:val="18"/>
                <w:szCs w:val="18"/>
                <w:vertAlign w:val="superscript"/>
              </w:rPr>
              <w:t>th</w:t>
            </w:r>
            <w:r>
              <w:rPr>
                <w:sz w:val="18"/>
                <w:szCs w:val="18"/>
              </w:rPr>
              <w:t xml:space="preserve"> and 75</w:t>
            </w:r>
            <w:r w:rsidRPr="00FF36EE">
              <w:rPr>
                <w:sz w:val="18"/>
                <w:szCs w:val="18"/>
                <w:vertAlign w:val="superscript"/>
              </w:rPr>
              <w:t>th</w:t>
            </w:r>
            <w:r>
              <w:rPr>
                <w:sz w:val="18"/>
                <w:szCs w:val="18"/>
              </w:rPr>
              <w:t xml:space="preserve"> percentiles in parentheses</w:t>
            </w:r>
          </w:p>
          <w:p w14:paraId="505DBF42" w14:textId="77777777" w:rsidR="0026066F" w:rsidRDefault="0026066F" w:rsidP="0026066F">
            <w:pPr>
              <w:spacing w:before="120" w:after="120"/>
              <w:rPr>
                <w:sz w:val="18"/>
                <w:szCs w:val="18"/>
              </w:rPr>
            </w:pPr>
            <w:r w:rsidRPr="00E9710D">
              <w:rPr>
                <w:sz w:val="18"/>
                <w:szCs w:val="18"/>
              </w:rPr>
              <w:t>Friedman ran</w:t>
            </w:r>
            <w:r>
              <w:rPr>
                <w:sz w:val="18"/>
                <w:szCs w:val="18"/>
              </w:rPr>
              <w:t>k test post hoc comparisons E=Entry; PT=post-treatment; F=</w:t>
            </w:r>
            <w:r w:rsidRPr="00E9710D">
              <w:rPr>
                <w:sz w:val="18"/>
                <w:szCs w:val="18"/>
              </w:rPr>
              <w:t>7-year follow-up.</w:t>
            </w:r>
          </w:p>
          <w:p w14:paraId="377F26A9" w14:textId="77777777" w:rsidR="0026066F" w:rsidRDefault="0026066F" w:rsidP="0026066F">
            <w:pPr>
              <w:spacing w:before="120" w:after="120"/>
              <w:rPr>
                <w:sz w:val="18"/>
                <w:szCs w:val="18"/>
              </w:rPr>
            </w:pPr>
            <w:r>
              <w:rPr>
                <w:sz w:val="18"/>
                <w:szCs w:val="18"/>
              </w:rPr>
              <w:t>*p≤0.05</w:t>
            </w:r>
          </w:p>
          <w:p w14:paraId="23FAF983" w14:textId="77777777" w:rsidR="0026066F" w:rsidRDefault="0026066F" w:rsidP="0026066F">
            <w:pPr>
              <w:spacing w:before="120" w:after="120"/>
              <w:rPr>
                <w:sz w:val="18"/>
                <w:szCs w:val="18"/>
              </w:rPr>
            </w:pPr>
            <w:r>
              <w:rPr>
                <w:sz w:val="18"/>
                <w:szCs w:val="18"/>
              </w:rPr>
              <w:t>**p≤0.01</w:t>
            </w:r>
          </w:p>
          <w:p w14:paraId="6E42E171" w14:textId="77777777" w:rsidR="0026066F" w:rsidRPr="00AE6263" w:rsidRDefault="0026066F" w:rsidP="0026066F">
            <w:pPr>
              <w:spacing w:before="120" w:after="120"/>
              <w:rPr>
                <w:sz w:val="18"/>
                <w:szCs w:val="18"/>
              </w:rPr>
            </w:pPr>
          </w:p>
          <w:p w14:paraId="0D5E84AE" w14:textId="3ACD35AE" w:rsidR="001D4F60" w:rsidRPr="002F16E1" w:rsidRDefault="0026066F" w:rsidP="005A695C">
            <w:pPr>
              <w:spacing w:before="120" w:after="120"/>
              <w:rPr>
                <w:sz w:val="18"/>
                <w:szCs w:val="18"/>
              </w:rPr>
            </w:pPr>
            <w:r w:rsidRPr="00D50FF4">
              <w:rPr>
                <w:sz w:val="18"/>
                <w:szCs w:val="18"/>
              </w:rPr>
              <w:t>The authors calculate</w:t>
            </w:r>
            <w:r w:rsidR="00E4612A">
              <w:rPr>
                <w:sz w:val="18"/>
                <w:szCs w:val="18"/>
              </w:rPr>
              <w:t>d</w:t>
            </w:r>
            <w:r w:rsidRPr="00D50FF4">
              <w:rPr>
                <w:sz w:val="18"/>
                <w:szCs w:val="18"/>
              </w:rPr>
              <w:t xml:space="preserve"> the effect size of Mann-Witney’s U-test to be r=0.11 (small to medium).</w:t>
            </w:r>
          </w:p>
        </w:tc>
      </w:tr>
      <w:tr w:rsidR="001D4F60" w:rsidRPr="002F16E1" w14:paraId="1BA09943" w14:textId="77777777" w:rsidTr="001D4F60">
        <w:tc>
          <w:tcPr>
            <w:tcW w:w="10421" w:type="dxa"/>
            <w:shd w:val="clear" w:color="auto" w:fill="E6E6E6"/>
          </w:tcPr>
          <w:p w14:paraId="7AFA72BD"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7510ABED"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7B0ED3F0" w14:textId="77777777" w:rsidTr="001D4F60">
        <w:tc>
          <w:tcPr>
            <w:tcW w:w="10421" w:type="dxa"/>
            <w:tcBorders>
              <w:bottom w:val="single" w:sz="4" w:space="0" w:color="auto"/>
            </w:tcBorders>
            <w:shd w:val="clear" w:color="auto" w:fill="auto"/>
          </w:tcPr>
          <w:p w14:paraId="5CE2922E" w14:textId="6372C77E" w:rsidR="001D4F60" w:rsidRPr="002F16E1" w:rsidRDefault="003C7312" w:rsidP="003C7312">
            <w:pPr>
              <w:spacing w:before="120" w:after="120"/>
              <w:rPr>
                <w:sz w:val="18"/>
                <w:szCs w:val="18"/>
              </w:rPr>
            </w:pPr>
            <w:r w:rsidRPr="00AE6263">
              <w:rPr>
                <w:sz w:val="18"/>
                <w:szCs w:val="18"/>
              </w:rPr>
              <w:t>The main aim of this study was to determine if PFMT with or without TrA can provide long-term benefits to continence in postpartum women, and to this end, this follow-up study provides evidence that while PFMT does provide long-term benefits, TrA provides no additional short or long term benefits to continence outcomes.  There are no significant differences at 7-year follow-up between PFMT alone and PFMT+TrA in any outcome measures.  Though treatment improved long-term continence outcomes, the benefits are less apparent at 7-year follow-up than immediately post-treatment.  However, roughly 67% of women who were continent following treatment remained continent at 7-year follow-up.  At 7-year follow-up, subjects receiving PFMT experienced decreased SUI symptoms and severity, decreased UI burden, and improved SUI-re</w:t>
            </w:r>
            <w:r>
              <w:rPr>
                <w:sz w:val="18"/>
                <w:szCs w:val="18"/>
              </w:rPr>
              <w:t>lated quality of life outcomes.</w:t>
            </w:r>
          </w:p>
        </w:tc>
      </w:tr>
      <w:tr w:rsidR="001D4F60" w:rsidRPr="002F16E1" w14:paraId="3A81FC1D" w14:textId="77777777" w:rsidTr="001D4F60">
        <w:tc>
          <w:tcPr>
            <w:tcW w:w="10421" w:type="dxa"/>
            <w:shd w:val="clear" w:color="auto" w:fill="E6E6E6"/>
          </w:tcPr>
          <w:p w14:paraId="02E5873E"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207CF0AB" w14:textId="77777777" w:rsidTr="001D4F60">
        <w:tc>
          <w:tcPr>
            <w:tcW w:w="10421" w:type="dxa"/>
            <w:shd w:val="clear" w:color="auto" w:fill="auto"/>
          </w:tcPr>
          <w:p w14:paraId="27B1ACEC" w14:textId="77777777" w:rsidR="001D4F60" w:rsidRPr="002F16E1" w:rsidRDefault="001D4F60" w:rsidP="009E380F">
            <w:pPr>
              <w:spacing w:before="120" w:after="120"/>
              <w:rPr>
                <w:b/>
                <w:sz w:val="18"/>
                <w:szCs w:val="18"/>
              </w:rPr>
            </w:pPr>
            <w:r w:rsidRPr="002F16E1">
              <w:rPr>
                <w:b/>
                <w:sz w:val="18"/>
                <w:szCs w:val="18"/>
              </w:rPr>
              <w:t>Validity</w:t>
            </w:r>
          </w:p>
          <w:p w14:paraId="66438FAE" w14:textId="77777777" w:rsidR="001D4F60" w:rsidRPr="002F16E1" w:rsidRDefault="001D4F60"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quality score on methodology quality rating scale (indicate the quality assessment tool used and the maximum possible score on that scale, e.g., 7/10 on PEDro scale), appropriateness of analytical approach (e.g., adjustments for confounding variables, management of missing data).]</w:t>
            </w:r>
          </w:p>
          <w:p w14:paraId="48EBFE05" w14:textId="77777777" w:rsidR="001D4F60" w:rsidRPr="002F16E1" w:rsidRDefault="001D4F60" w:rsidP="009E380F">
            <w:pPr>
              <w:spacing w:before="120" w:after="120"/>
              <w:rPr>
                <w:sz w:val="18"/>
                <w:szCs w:val="18"/>
              </w:rPr>
            </w:pPr>
            <w:r w:rsidRPr="002F16E1">
              <w:rPr>
                <w:sz w:val="18"/>
                <w:szCs w:val="18"/>
              </w:rPr>
              <w:t>Comment on missing information in original paper.</w:t>
            </w:r>
          </w:p>
        </w:tc>
      </w:tr>
      <w:tr w:rsidR="001D4F60" w:rsidRPr="002F16E1" w14:paraId="3E836651" w14:textId="77777777" w:rsidTr="001D4F60">
        <w:tc>
          <w:tcPr>
            <w:tcW w:w="10421" w:type="dxa"/>
            <w:shd w:val="clear" w:color="auto" w:fill="auto"/>
          </w:tcPr>
          <w:p w14:paraId="530CB252" w14:textId="43DF9117" w:rsidR="005B7919" w:rsidRDefault="005B7919" w:rsidP="005B7919">
            <w:pPr>
              <w:spacing w:before="120" w:after="120"/>
              <w:rPr>
                <w:sz w:val="18"/>
                <w:szCs w:val="18"/>
              </w:rPr>
            </w:pPr>
            <w:r>
              <w:rPr>
                <w:sz w:val="18"/>
                <w:szCs w:val="18"/>
              </w:rPr>
              <w:t xml:space="preserve">Though greater efforts should have been taken to maintain contact with subjects to reduce the number of individuals lost to follow-up, the overall compliance and relatively low drop-out rate makes this in some ways a more powerful study than many that have come before that have had much higher drop-out and non-compliance rates.  However, the losses that occurred between post-treatment and follow-up reduce the number of subjects below the necessary sample size to maintain 80% power, and thus unfortunately this study risks being underpowered.  The original study was conducted assuming 29 subjects were necessary per group for 80% power at the 0.05 significance level to detect statistical significance.  After the re-randomization of the “control” group, only the PFMT+TrA group had the necessary 29 subjects, while the PFMT only group had only 28 subjects.  After losses to follow-up, the PFMT+TrA group had only 17 subjects while the PFMT group had only 18.  Thus, the risk of this study being underpowered and a type II error cannot be ruled out.  This is likely the largest issue this study has and calls the results, at least from the follow-up period, into question. </w:t>
            </w:r>
          </w:p>
          <w:p w14:paraId="2921CCCE" w14:textId="77777777" w:rsidR="005B7919" w:rsidRPr="00177045" w:rsidRDefault="005B7919" w:rsidP="005B7919">
            <w:pPr>
              <w:spacing w:before="120" w:after="120"/>
              <w:rPr>
                <w:sz w:val="18"/>
                <w:szCs w:val="18"/>
              </w:rPr>
            </w:pPr>
            <w:r>
              <w:rPr>
                <w:sz w:val="18"/>
                <w:szCs w:val="18"/>
              </w:rPr>
              <w:t>Other issues with this study exist as well.  Though rating an 8/11 on the PEDro scale, they lack some important statistical information, and did not publish the information necessary with which to calculate it.  They lack confidence intervals, but also do not report on standard deviation, making it difficult to calculate other important information.</w:t>
            </w:r>
          </w:p>
          <w:p w14:paraId="10BACC96" w14:textId="16BBE101" w:rsidR="005B7919" w:rsidRDefault="005B7919" w:rsidP="005B7919">
            <w:pPr>
              <w:spacing w:before="120" w:after="120"/>
              <w:rPr>
                <w:sz w:val="18"/>
                <w:szCs w:val="18"/>
              </w:rPr>
            </w:pPr>
            <w:r>
              <w:rPr>
                <w:sz w:val="18"/>
                <w:szCs w:val="18"/>
              </w:rPr>
              <w:t>This study does not specifically mention how women were chosen for the study, though the recruitment was conducted at a hospital clinic during annual visits.  A simple possibility of selection bias occurs here—how are the women who chose to enter this study different from those who decided not to?  Equally, how are women at this hospital different from those at other nearby hospitals?  This article specifically discusses the results from the follow-up 7 years after the initial intervention.  Though the authors mention the reasons that some women were lost to follow-up, it is unclear if the women lost to follow-up are somehow different from other subjects, though not in the specific ways mentioned (age, parity, BMI, and UI severity).  Though UI severity is not different, it is unknown if other factors, such as quality of life changes, perceived burden, social isolation, tobacco use, family support, or other factors were different with the women lost to follow-up or those who participated in it.</w:t>
            </w:r>
          </w:p>
          <w:p w14:paraId="6947507C" w14:textId="77777777" w:rsidR="005B7919" w:rsidRDefault="005B7919" w:rsidP="005B7919">
            <w:pPr>
              <w:spacing w:before="120" w:after="120"/>
              <w:rPr>
                <w:sz w:val="18"/>
                <w:szCs w:val="18"/>
              </w:rPr>
            </w:pPr>
            <w:r>
              <w:rPr>
                <w:sz w:val="18"/>
                <w:szCs w:val="18"/>
              </w:rPr>
              <w:t xml:space="preserve">The authors use the </w:t>
            </w:r>
            <w:r w:rsidRPr="00312EE1">
              <w:rPr>
                <w:sz w:val="18"/>
                <w:szCs w:val="18"/>
              </w:rPr>
              <w:t>Mann–Whitney’s U-value</w:t>
            </w:r>
            <w:r>
              <w:rPr>
                <w:sz w:val="18"/>
                <w:szCs w:val="18"/>
              </w:rPr>
              <w:t xml:space="preserve"> to show that baseline characteristics of age, parity, and BMI of responders (those who became continent during the study) and non-responders did not have statistical significant differences.  However, they do not perform similar statistical analyses for baseline outcome measure ratings, social support, educational level, smoking status, or other potentially influential aspects that could contribute to the subject’s response to treatment.  Overall, there are many baseline characteristics, such as those previously mentioned, that are relevant to SUI outcomes that are not reported on.  The a</w:t>
            </w:r>
            <w:r w:rsidRPr="006733F7">
              <w:rPr>
                <w:sz w:val="18"/>
                <w:szCs w:val="18"/>
              </w:rPr>
              <w:t>bsence of covariate analysis other than further pregnancy and continued PFM practice post-intervention</w:t>
            </w:r>
            <w:r>
              <w:rPr>
                <w:sz w:val="18"/>
                <w:szCs w:val="18"/>
              </w:rPr>
              <w:t xml:space="preserve"> is a significant limitation of this study.  The authors also do not mention if subjects missed treatment sessions in the clinic, and if they did, how that was handled (that is, were they rescheduled or not).  Given that the PT-led therapeutic </w:t>
            </w:r>
            <w:r>
              <w:rPr>
                <w:sz w:val="18"/>
                <w:szCs w:val="18"/>
              </w:rPr>
              <w:lastRenderedPageBreak/>
              <w:t>exercise is an important portion of this intervention, knowledge of compliance is highly relevant and its absence further questions the validity of results.</w:t>
            </w:r>
          </w:p>
          <w:p w14:paraId="6FE79583" w14:textId="77777777" w:rsidR="005B7919" w:rsidRDefault="005B7919" w:rsidP="005B7919">
            <w:pPr>
              <w:spacing w:before="120" w:after="120"/>
              <w:rPr>
                <w:sz w:val="18"/>
                <w:szCs w:val="18"/>
              </w:rPr>
            </w:pPr>
            <w:r>
              <w:rPr>
                <w:sz w:val="18"/>
                <w:szCs w:val="18"/>
              </w:rPr>
              <w:t>As a further methodology concern, the authors</w:t>
            </w:r>
            <w:r w:rsidRPr="001D0B1E">
              <w:rPr>
                <w:sz w:val="18"/>
                <w:szCs w:val="18"/>
              </w:rPr>
              <w:t xml:space="preserve"> state tha</w:t>
            </w:r>
            <w:r>
              <w:rPr>
                <w:sz w:val="18"/>
                <w:szCs w:val="18"/>
              </w:rPr>
              <w:t>t they saw no need to continue</w:t>
            </w:r>
            <w:r w:rsidRPr="001D0B1E">
              <w:rPr>
                <w:sz w:val="18"/>
                <w:szCs w:val="18"/>
              </w:rPr>
              <w:t xml:space="preserve"> the cont</w:t>
            </w:r>
            <w:r>
              <w:rPr>
                <w:sz w:val="18"/>
                <w:szCs w:val="18"/>
              </w:rPr>
              <w:t>rol group for the sake of the 7-year follow-</w:t>
            </w:r>
            <w:r w:rsidRPr="001D0B1E">
              <w:rPr>
                <w:sz w:val="18"/>
                <w:szCs w:val="18"/>
              </w:rPr>
              <w:t>up, since data does exist for what happens when no treatment is received.  The researchers state ethically it did not make sense to continue withholding treatment, as these data already exist and the benefits of treatment, at least in the short term, became apparent with the initial treatment groups.  However, without this data, it is hard to compare long-term outcomes.</w:t>
            </w:r>
            <w:r>
              <w:rPr>
                <w:sz w:val="18"/>
                <w:szCs w:val="18"/>
              </w:rPr>
              <w:t xml:space="preserve">  That is, it is difficult to know if some formerly non-responder subjects experienced some recovery of continence slowly over the 7 years, or to what extend and rate spontaneous recovery of continence occurs in healthy adult women.  Detailed information regarding recovery of continence following pregnancy is sparse, and studies on this subject often are of low quality.</w:t>
            </w:r>
          </w:p>
          <w:p w14:paraId="225FB515" w14:textId="77777777" w:rsidR="005B7919" w:rsidRDefault="005B7919" w:rsidP="005B7919">
            <w:pPr>
              <w:spacing w:before="120" w:after="120"/>
              <w:rPr>
                <w:sz w:val="18"/>
                <w:szCs w:val="18"/>
              </w:rPr>
            </w:pPr>
            <w:r>
              <w:rPr>
                <w:sz w:val="18"/>
                <w:szCs w:val="18"/>
              </w:rPr>
              <w:t>This article uses a per protocol follow-up design instead of intention to treat analysis. Since 22 individuals were lost to follow-up prior to the 7-year follow-up data collection, including these individuals in statistical analysis would substantial cloud data interpretation.</w:t>
            </w:r>
          </w:p>
          <w:p w14:paraId="4CB2AF16" w14:textId="77777777" w:rsidR="005B7919" w:rsidRDefault="005B7919" w:rsidP="005B7919">
            <w:pPr>
              <w:spacing w:before="120" w:after="120"/>
              <w:rPr>
                <w:sz w:val="18"/>
                <w:szCs w:val="18"/>
              </w:rPr>
            </w:pPr>
            <w:r>
              <w:rPr>
                <w:sz w:val="18"/>
                <w:szCs w:val="18"/>
              </w:rPr>
              <w:t xml:space="preserve">Unfortunately, minimally clinically important difference (MCID) and minimal detectable change (MDC) values to not exist for any of the outcome measures used in this study, making understanding of the clinical relevance somewhat difficult.  While many women passed under the 2 g maximum for urinary continence on the modified pad test, this outcome measure does not have an established MCID.  Thus, if a subject experienced a decrease in leakage, it is unknown if that change is real or measurement error.  This is a limitation of the outcome measures chosen by the authors.  </w:t>
            </w:r>
          </w:p>
          <w:p w14:paraId="7DF3AB44" w14:textId="77777777" w:rsidR="005B7919" w:rsidRPr="00580607" w:rsidRDefault="005B7919" w:rsidP="005B7919">
            <w:pPr>
              <w:spacing w:before="120" w:after="120"/>
              <w:rPr>
                <w:sz w:val="18"/>
                <w:szCs w:val="18"/>
              </w:rPr>
            </w:pPr>
            <w:r>
              <w:rPr>
                <w:sz w:val="18"/>
                <w:szCs w:val="18"/>
              </w:rPr>
              <w:t>The use of the control group and PT-performed extremity massage in the first phase helps to control for the response of subjects to special attention from a licensed clinician.</w:t>
            </w:r>
          </w:p>
          <w:p w14:paraId="59842B71" w14:textId="7BC8681E" w:rsidR="001D4F60" w:rsidRPr="00580607" w:rsidRDefault="005B7919" w:rsidP="007E426A">
            <w:pPr>
              <w:spacing w:before="120" w:after="120"/>
              <w:rPr>
                <w:sz w:val="18"/>
                <w:szCs w:val="18"/>
              </w:rPr>
            </w:pPr>
            <w:r>
              <w:rPr>
                <w:sz w:val="18"/>
                <w:szCs w:val="18"/>
              </w:rPr>
              <w:t>Mean, standard deviation, and confidence intervals are not reported in this study</w:t>
            </w:r>
            <w:r w:rsidR="007E426A">
              <w:rPr>
                <w:sz w:val="18"/>
                <w:szCs w:val="18"/>
              </w:rPr>
              <w:t>, as the data was not normally distributed.  Instead, median and IQR were reported.</w:t>
            </w:r>
            <w:r w:rsidR="007E426A" w:rsidRPr="00580607">
              <w:rPr>
                <w:sz w:val="18"/>
                <w:szCs w:val="18"/>
              </w:rPr>
              <w:t xml:space="preserve"> </w:t>
            </w:r>
          </w:p>
        </w:tc>
      </w:tr>
      <w:tr w:rsidR="001D4F60" w:rsidRPr="002F16E1" w14:paraId="4391CECC" w14:textId="77777777" w:rsidTr="001D4F60">
        <w:tc>
          <w:tcPr>
            <w:tcW w:w="10421" w:type="dxa"/>
            <w:shd w:val="clear" w:color="auto" w:fill="auto"/>
          </w:tcPr>
          <w:p w14:paraId="51F90A37" w14:textId="77777777"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14:paraId="5A09C32F" w14:textId="77777777" w:rsidR="001D4F60" w:rsidRPr="002F16E1" w:rsidRDefault="001D4F60"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1D4F60" w:rsidRPr="002F16E1" w14:paraId="478DC61F" w14:textId="77777777" w:rsidTr="001D4F60">
        <w:tc>
          <w:tcPr>
            <w:tcW w:w="10421" w:type="dxa"/>
            <w:tcBorders>
              <w:bottom w:val="single" w:sz="4" w:space="0" w:color="auto"/>
            </w:tcBorders>
            <w:shd w:val="clear" w:color="auto" w:fill="auto"/>
          </w:tcPr>
          <w:p w14:paraId="63DBC5CF" w14:textId="77777777" w:rsidR="00817AE5" w:rsidRDefault="00817AE5" w:rsidP="00817AE5">
            <w:pPr>
              <w:spacing w:before="120" w:after="120"/>
              <w:rPr>
                <w:sz w:val="18"/>
                <w:szCs w:val="18"/>
              </w:rPr>
            </w:pPr>
            <w:r w:rsidRPr="00A0264A">
              <w:rPr>
                <w:sz w:val="18"/>
                <w:szCs w:val="18"/>
              </w:rPr>
              <w:t xml:space="preserve">The first article published from this study </w:t>
            </w:r>
            <w:r>
              <w:rPr>
                <w:sz w:val="18"/>
                <w:szCs w:val="18"/>
              </w:rPr>
              <w:t xml:space="preserve">(2004) </w:t>
            </w:r>
            <w:r w:rsidRPr="00A0264A">
              <w:rPr>
                <w:sz w:val="18"/>
                <w:szCs w:val="18"/>
              </w:rPr>
              <w:t xml:space="preserve">examines the effect of PFMT with or without TrA on SUI in postpartum women and defines continence as a loss of less than 2 g during the modified Pad Test.  </w:t>
            </w:r>
            <w:r>
              <w:rPr>
                <w:sz w:val="18"/>
                <w:szCs w:val="18"/>
              </w:rPr>
              <w:t xml:space="preserve">To this end, both immediately post-intervention and at 7-year follow-up, this protocol provides significant relief of SUI in postpartum women.  Not only does this PFMT protocol decrease the frequency and severity of SUI, it also improves the subject’s sense of burden from SUI, and improves overall symptoms and quality of life related to UI.  However, the effect of PFMT does lessen over time, particularly for burden and overall symptoms.  Nonetheless, the number of subjects who continue to be continent from immediately post-intervention until 7-year follow-up makes this a clinically important study.  </w:t>
            </w:r>
            <w:r w:rsidRPr="00D94CFC">
              <w:rPr>
                <w:sz w:val="18"/>
                <w:szCs w:val="18"/>
              </w:rPr>
              <w:t>Though the benefits received are less noticeable than immediately following treatment, the fact that improvement is noticeable at all is impressive, given that only 54% (19/35) of subjects continued the HEP independently following treatment, though how long and how often they continued the HEP is unreported.</w:t>
            </w:r>
            <w:r>
              <w:rPr>
                <w:sz w:val="18"/>
                <w:szCs w:val="18"/>
              </w:rPr>
              <w:t xml:space="preserve"> </w:t>
            </w:r>
          </w:p>
          <w:p w14:paraId="0140773C" w14:textId="77777777" w:rsidR="00817AE5" w:rsidRPr="00D94CFC" w:rsidRDefault="00817AE5" w:rsidP="00817AE5">
            <w:pPr>
              <w:spacing w:before="120" w:after="120"/>
              <w:rPr>
                <w:sz w:val="18"/>
                <w:szCs w:val="18"/>
              </w:rPr>
            </w:pPr>
            <w:r w:rsidRPr="0080374A">
              <w:rPr>
                <w:sz w:val="18"/>
                <w:szCs w:val="18"/>
              </w:rPr>
              <w:t>Regarding changes from baseline to post-treatment,</w:t>
            </w:r>
            <w:r>
              <w:rPr>
                <w:sz w:val="18"/>
                <w:szCs w:val="18"/>
              </w:rPr>
              <w:t xml:space="preserve"> and baseline to 7-year follow-up,</w:t>
            </w:r>
            <w:r w:rsidRPr="0080374A">
              <w:rPr>
                <w:sz w:val="18"/>
                <w:szCs w:val="18"/>
              </w:rPr>
              <w:t xml:space="preserve"> both PFMT and PFMT+TrA had significant differences in pad test, VAS, UDI, and IIQ scores, though PFM strength and rate of force development </w:t>
            </w:r>
            <w:r>
              <w:rPr>
                <w:sz w:val="18"/>
                <w:szCs w:val="18"/>
              </w:rPr>
              <w:t xml:space="preserve">(for baseline to post-treatment) </w:t>
            </w:r>
            <w:r w:rsidRPr="0080374A">
              <w:rPr>
                <w:sz w:val="18"/>
                <w:szCs w:val="18"/>
              </w:rPr>
              <w:t>were not statistically significantly different.</w:t>
            </w:r>
            <w:r>
              <w:rPr>
                <w:sz w:val="18"/>
                <w:szCs w:val="18"/>
              </w:rPr>
              <w:t xml:space="preserve">  While PFMT may be a useful modality in reducing SUI, TrA does not provide appear to provide additional benefit, as there were no significant statistical differences at any time point between PFMT and PFMT+TrA groups.</w:t>
            </w:r>
          </w:p>
          <w:p w14:paraId="212AF4E4" w14:textId="77777777" w:rsidR="00817AE5" w:rsidRPr="00580607" w:rsidRDefault="00817AE5" w:rsidP="00817AE5">
            <w:pPr>
              <w:spacing w:before="120" w:after="120"/>
              <w:rPr>
                <w:sz w:val="18"/>
                <w:szCs w:val="18"/>
              </w:rPr>
            </w:pPr>
            <w:r>
              <w:rPr>
                <w:sz w:val="18"/>
                <w:szCs w:val="18"/>
              </w:rPr>
              <w:t xml:space="preserve">As previously stated, </w:t>
            </w:r>
            <w:r w:rsidRPr="00C41B70">
              <w:rPr>
                <w:sz w:val="18"/>
                <w:szCs w:val="18"/>
              </w:rPr>
              <w:t xml:space="preserve">this study </w:t>
            </w:r>
            <w:r>
              <w:rPr>
                <w:sz w:val="18"/>
                <w:szCs w:val="18"/>
              </w:rPr>
              <w:t>appears</w:t>
            </w:r>
            <w:r w:rsidRPr="00C41B70">
              <w:rPr>
                <w:sz w:val="18"/>
                <w:szCs w:val="18"/>
              </w:rPr>
              <w:t xml:space="preserve"> underpowered due to small follow-up sample size</w:t>
            </w:r>
            <w:r>
              <w:rPr>
                <w:sz w:val="18"/>
                <w:szCs w:val="18"/>
              </w:rPr>
              <w:t>.  G</w:t>
            </w:r>
            <w:r w:rsidRPr="00C41B70">
              <w:rPr>
                <w:sz w:val="18"/>
                <w:szCs w:val="18"/>
              </w:rPr>
              <w:t>iven that the same result (no difference between PFMT with or without TrA in improving continence</w:t>
            </w:r>
            <w:r>
              <w:rPr>
                <w:sz w:val="18"/>
                <w:szCs w:val="18"/>
              </w:rPr>
              <w:t xml:space="preserve"> outcomes</w:t>
            </w:r>
            <w:r w:rsidRPr="00C41B70">
              <w:rPr>
                <w:sz w:val="18"/>
                <w:szCs w:val="18"/>
              </w:rPr>
              <w:t xml:space="preserve">) was found immediately post-intervention, </w:t>
            </w:r>
            <w:r>
              <w:rPr>
                <w:sz w:val="18"/>
                <w:szCs w:val="18"/>
              </w:rPr>
              <w:t>these results appear reasonable, though future, larger studies would need to be conducted to ensure the reliability of these data.</w:t>
            </w:r>
          </w:p>
          <w:p w14:paraId="5844195C" w14:textId="40D35AC3" w:rsidR="001D4F60" w:rsidRPr="00580607" w:rsidRDefault="00817AE5" w:rsidP="00817AE5">
            <w:pPr>
              <w:spacing w:before="120" w:after="120"/>
              <w:rPr>
                <w:sz w:val="18"/>
                <w:szCs w:val="18"/>
              </w:rPr>
            </w:pPr>
            <w:r>
              <w:rPr>
                <w:sz w:val="18"/>
                <w:szCs w:val="18"/>
              </w:rPr>
              <w:t>Pad test results for experimental groups demonstrate significant differences between entry, post-treatment, and 7-year follow up (all time points) (p≤0.01).  All outcome measures show statistical significant at the p≤0.01 level between baseline and post-treatment.  Only the pad test and IIQ show significance at the p≤0.01 level between post-treatment and follow-up, and only the UDI does not show significance at the p≤0.01 level between baseline and follow-up.</w:t>
            </w:r>
          </w:p>
        </w:tc>
      </w:tr>
    </w:tbl>
    <w:p w14:paraId="24F67C17" w14:textId="77777777" w:rsidR="001D4F60" w:rsidRDefault="001D4F60" w:rsidP="001D4F60">
      <w:pPr>
        <w:spacing w:before="240" w:after="240"/>
        <w:rPr>
          <w:b/>
          <w:sz w:val="18"/>
          <w:szCs w:val="18"/>
        </w:rPr>
      </w:pPr>
    </w:p>
    <w:p w14:paraId="1F033641" w14:textId="23D33DB9" w:rsidR="001D4F60" w:rsidRDefault="001D4F60" w:rsidP="001D4F60">
      <w:pPr>
        <w:spacing w:before="240" w:after="240"/>
        <w:rPr>
          <w:b/>
          <w:sz w:val="18"/>
          <w:szCs w:val="18"/>
        </w:rPr>
      </w:pPr>
      <w:r>
        <w:rPr>
          <w:b/>
          <w:sz w:val="18"/>
          <w:szCs w:val="18"/>
        </w:rPr>
        <w:t xml:space="preserve">(2) </w:t>
      </w:r>
      <w:r w:rsidRPr="001D4F60">
        <w:rPr>
          <w:b/>
          <w:sz w:val="18"/>
          <w:szCs w:val="18"/>
        </w:rPr>
        <w:t xml:space="preserve">Description and appraisal of </w:t>
      </w:r>
      <w:r w:rsidR="007B402F" w:rsidRPr="007B402F">
        <w:rPr>
          <w:b/>
          <w:sz w:val="18"/>
          <w:szCs w:val="18"/>
        </w:rPr>
        <w:t xml:space="preserve">Pelvic floor muscle training for prevention and treatment of urinary and faecal incontinence in antenatal and postnatal women </w:t>
      </w:r>
      <w:r w:rsidRPr="001D4F60">
        <w:rPr>
          <w:b/>
          <w:sz w:val="18"/>
          <w:szCs w:val="18"/>
        </w:rPr>
        <w:t>(</w:t>
      </w:r>
      <w:r w:rsidR="007B402F" w:rsidRPr="007B402F">
        <w:rPr>
          <w:b/>
          <w:sz w:val="18"/>
          <w:szCs w:val="18"/>
        </w:rPr>
        <w:t>Boyle R, Hay-Smith EJC, Cody JD, Mørkved S</w:t>
      </w:r>
      <w:r w:rsidRPr="001D4F60">
        <w:rPr>
          <w:b/>
          <w:sz w:val="18"/>
          <w:szCs w:val="18"/>
        </w:rPr>
        <w:t xml:space="preserve">, </w:t>
      </w:r>
      <w:r w:rsidR="007B402F">
        <w:rPr>
          <w:b/>
          <w:sz w:val="18"/>
          <w:szCs w:val="18"/>
        </w:rPr>
        <w:t>2012</w:t>
      </w:r>
      <w:r w:rsidRPr="001D4F60">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4C4655A9" w14:textId="77777777" w:rsidTr="009E380F">
        <w:tc>
          <w:tcPr>
            <w:tcW w:w="10421" w:type="dxa"/>
            <w:shd w:val="clear" w:color="auto" w:fill="E6E6E6"/>
          </w:tcPr>
          <w:p w14:paraId="5945226B" w14:textId="3B892C69" w:rsidR="001D4F60" w:rsidRPr="002F16E1" w:rsidRDefault="001D4F60" w:rsidP="00785740">
            <w:pPr>
              <w:spacing w:before="120" w:after="120"/>
              <w:rPr>
                <w:b/>
                <w:sz w:val="18"/>
                <w:szCs w:val="18"/>
              </w:rPr>
            </w:pPr>
            <w:r w:rsidRPr="002F16E1">
              <w:rPr>
                <w:b/>
                <w:sz w:val="18"/>
                <w:szCs w:val="18"/>
              </w:rPr>
              <w:t>Aim/Objective of the Systematic Review:</w:t>
            </w:r>
          </w:p>
        </w:tc>
      </w:tr>
      <w:tr w:rsidR="001D4F60" w:rsidRPr="002F16E1" w14:paraId="35B0D958" w14:textId="77777777" w:rsidTr="009E380F">
        <w:tc>
          <w:tcPr>
            <w:tcW w:w="10421" w:type="dxa"/>
            <w:tcBorders>
              <w:bottom w:val="single" w:sz="4" w:space="0" w:color="auto"/>
            </w:tcBorders>
            <w:shd w:val="clear" w:color="auto" w:fill="auto"/>
          </w:tcPr>
          <w:p w14:paraId="49113F29" w14:textId="0EF0ED95" w:rsidR="001D4F60" w:rsidRPr="002F16E1" w:rsidRDefault="00785740" w:rsidP="00E4612A">
            <w:pPr>
              <w:spacing w:before="120" w:after="120"/>
              <w:rPr>
                <w:sz w:val="18"/>
                <w:szCs w:val="18"/>
              </w:rPr>
            </w:pPr>
            <w:r>
              <w:rPr>
                <w:sz w:val="18"/>
                <w:szCs w:val="18"/>
              </w:rPr>
              <w:lastRenderedPageBreak/>
              <w:t xml:space="preserve">The aim of this Cochrane systematic review is to compare </w:t>
            </w:r>
            <w:r w:rsidR="00E4612A">
              <w:rPr>
                <w:sz w:val="18"/>
                <w:szCs w:val="18"/>
              </w:rPr>
              <w:t xml:space="preserve">PFMT </w:t>
            </w:r>
            <w:r>
              <w:rPr>
                <w:sz w:val="18"/>
                <w:szCs w:val="18"/>
              </w:rPr>
              <w:t xml:space="preserve">with usual antenatal and postnatal care on </w:t>
            </w:r>
            <w:r w:rsidR="00EB5803">
              <w:rPr>
                <w:sz w:val="18"/>
                <w:szCs w:val="18"/>
              </w:rPr>
              <w:t xml:space="preserve">the prevention and treatment of </w:t>
            </w:r>
            <w:r w:rsidR="00CD02E3">
              <w:rPr>
                <w:sz w:val="18"/>
                <w:szCs w:val="18"/>
              </w:rPr>
              <w:t xml:space="preserve">urinary and faecal </w:t>
            </w:r>
            <w:r>
              <w:rPr>
                <w:sz w:val="18"/>
                <w:szCs w:val="18"/>
              </w:rPr>
              <w:t>incontinence</w:t>
            </w:r>
            <w:r w:rsidR="00786B38">
              <w:rPr>
                <w:sz w:val="18"/>
                <w:szCs w:val="18"/>
              </w:rPr>
              <w:t xml:space="preserve"> in antenatal and postpartum women</w:t>
            </w:r>
            <w:r>
              <w:rPr>
                <w:sz w:val="18"/>
                <w:szCs w:val="18"/>
              </w:rPr>
              <w:t>.</w:t>
            </w:r>
            <w:r w:rsidRPr="002F16E1">
              <w:rPr>
                <w:sz w:val="18"/>
                <w:szCs w:val="18"/>
              </w:rPr>
              <w:t xml:space="preserve"> </w:t>
            </w:r>
          </w:p>
        </w:tc>
      </w:tr>
      <w:tr w:rsidR="001D4F60" w:rsidRPr="002F16E1" w14:paraId="6FB103DA" w14:textId="77777777" w:rsidTr="009E380F">
        <w:tc>
          <w:tcPr>
            <w:tcW w:w="10421" w:type="dxa"/>
            <w:shd w:val="clear" w:color="auto" w:fill="E6E6E6"/>
          </w:tcPr>
          <w:p w14:paraId="5C8EC974" w14:textId="77777777" w:rsidR="001D4F60" w:rsidRPr="002F16E1" w:rsidRDefault="001D4F60" w:rsidP="009E380F">
            <w:pPr>
              <w:spacing w:before="120" w:after="120"/>
              <w:jc w:val="both"/>
              <w:rPr>
                <w:b/>
                <w:sz w:val="18"/>
                <w:szCs w:val="18"/>
              </w:rPr>
            </w:pPr>
            <w:r w:rsidRPr="002F16E1">
              <w:rPr>
                <w:b/>
                <w:sz w:val="18"/>
                <w:szCs w:val="18"/>
              </w:rPr>
              <w:t>Study Design</w:t>
            </w:r>
          </w:p>
          <w:p w14:paraId="6CD341BA"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7F8D6D8F"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5A97CE4A" w14:textId="77777777" w:rsidTr="009E380F">
        <w:tc>
          <w:tcPr>
            <w:tcW w:w="10421" w:type="dxa"/>
            <w:tcBorders>
              <w:bottom w:val="single" w:sz="4" w:space="0" w:color="auto"/>
            </w:tcBorders>
            <w:shd w:val="clear" w:color="auto" w:fill="auto"/>
          </w:tcPr>
          <w:p w14:paraId="780C6C43" w14:textId="27318456" w:rsidR="001D4F60" w:rsidRDefault="00785740" w:rsidP="00BE203E">
            <w:pPr>
              <w:pStyle w:val="ListParagraph"/>
              <w:numPr>
                <w:ilvl w:val="0"/>
                <w:numId w:val="21"/>
              </w:numPr>
              <w:spacing w:before="120" w:after="120"/>
              <w:rPr>
                <w:sz w:val="18"/>
                <w:szCs w:val="18"/>
              </w:rPr>
            </w:pPr>
            <w:r>
              <w:rPr>
                <w:sz w:val="18"/>
                <w:szCs w:val="18"/>
              </w:rPr>
              <w:t>Systematic review</w:t>
            </w:r>
            <w:r w:rsidR="00793FCD">
              <w:rPr>
                <w:sz w:val="18"/>
                <w:szCs w:val="18"/>
              </w:rPr>
              <w:t xml:space="preserve"> and meta-analysis of randomized controlled trials and quasi-randomized trials</w:t>
            </w:r>
          </w:p>
          <w:p w14:paraId="112A7FE5" w14:textId="26792559" w:rsidR="00785740" w:rsidRDefault="00785740" w:rsidP="00BE203E">
            <w:pPr>
              <w:pStyle w:val="ListParagraph"/>
              <w:numPr>
                <w:ilvl w:val="0"/>
                <w:numId w:val="21"/>
              </w:numPr>
              <w:spacing w:before="120" w:after="120"/>
              <w:rPr>
                <w:sz w:val="18"/>
                <w:szCs w:val="18"/>
              </w:rPr>
            </w:pPr>
            <w:r>
              <w:rPr>
                <w:sz w:val="18"/>
                <w:szCs w:val="18"/>
              </w:rPr>
              <w:t>Search strategy</w:t>
            </w:r>
          </w:p>
          <w:p w14:paraId="1D259E51" w14:textId="42FA35D8" w:rsidR="00785740" w:rsidRDefault="00620B91" w:rsidP="00BE203E">
            <w:pPr>
              <w:pStyle w:val="ListParagraph"/>
              <w:numPr>
                <w:ilvl w:val="1"/>
                <w:numId w:val="21"/>
              </w:numPr>
              <w:spacing w:before="120" w:after="120"/>
              <w:rPr>
                <w:sz w:val="18"/>
                <w:szCs w:val="18"/>
              </w:rPr>
            </w:pPr>
            <w:r>
              <w:rPr>
                <w:sz w:val="18"/>
                <w:szCs w:val="18"/>
              </w:rPr>
              <w:t xml:space="preserve">Trials were identified via the Cochrane </w:t>
            </w:r>
            <w:r w:rsidRPr="00D821DD">
              <w:rPr>
                <w:sz w:val="18"/>
                <w:szCs w:val="18"/>
              </w:rPr>
              <w:t xml:space="preserve">Incontinence Group Specialised Register, </w:t>
            </w:r>
            <w:r>
              <w:rPr>
                <w:sz w:val="18"/>
                <w:szCs w:val="18"/>
              </w:rPr>
              <w:t>the Cochrane Central Register of Controlled Trials (CENTRAL), MEDLINE, CINAHL, and the hand searching of journals and conference proceedings.</w:t>
            </w:r>
          </w:p>
          <w:p w14:paraId="741DE988" w14:textId="29D1D28B" w:rsidR="00BE203E" w:rsidRDefault="00BE203E" w:rsidP="00BE203E">
            <w:pPr>
              <w:pStyle w:val="ListParagraph"/>
              <w:numPr>
                <w:ilvl w:val="1"/>
                <w:numId w:val="21"/>
              </w:numPr>
              <w:spacing w:before="120" w:after="120"/>
              <w:rPr>
                <w:sz w:val="18"/>
                <w:szCs w:val="18"/>
              </w:rPr>
            </w:pPr>
            <w:r>
              <w:rPr>
                <w:sz w:val="18"/>
                <w:szCs w:val="18"/>
              </w:rPr>
              <w:t xml:space="preserve">MeSH terms: </w:t>
            </w:r>
            <w:r w:rsidRPr="00DA4C95">
              <w:rPr>
                <w:sz w:val="18"/>
                <w:szCs w:val="18"/>
              </w:rPr>
              <w:t>Exercise Therapy [</w:t>
            </w:r>
            <w:r>
              <w:rPr>
                <w:rFonts w:ascii="Menlo Regular" w:hAnsi="Menlo Regular" w:cs="Menlo Regular"/>
                <w:sz w:val="18"/>
                <w:szCs w:val="18"/>
              </w:rPr>
              <w:t>*</w:t>
            </w:r>
            <w:r w:rsidRPr="00DA4C95">
              <w:rPr>
                <w:sz w:val="18"/>
                <w:szCs w:val="18"/>
              </w:rPr>
              <w:t xml:space="preserve">methods]; Fecal Incontinence [prevention &amp; control; </w:t>
            </w:r>
            <w:r>
              <w:rPr>
                <w:rFonts w:ascii="Menlo Regular" w:hAnsi="Menlo Regular" w:cs="Menlo Regular"/>
                <w:sz w:val="18"/>
                <w:szCs w:val="18"/>
              </w:rPr>
              <w:t>*</w:t>
            </w:r>
            <w:r w:rsidRPr="00DA4C95">
              <w:rPr>
                <w:sz w:val="18"/>
                <w:szCs w:val="18"/>
              </w:rPr>
              <w:t>therapy]; Pelvic Floor; Po</w:t>
            </w:r>
            <w:r>
              <w:rPr>
                <w:sz w:val="18"/>
                <w:szCs w:val="18"/>
              </w:rPr>
              <w:t>stnatal Care; Pregnancy Compli</w:t>
            </w:r>
            <w:r w:rsidRPr="00DA4C95">
              <w:rPr>
                <w:sz w:val="18"/>
                <w:szCs w:val="18"/>
              </w:rPr>
              <w:t xml:space="preserve">cations [prevention &amp; control; </w:t>
            </w:r>
            <w:r>
              <w:rPr>
                <w:rFonts w:ascii="Menlo Regular" w:hAnsi="Menlo Regular" w:cs="Menlo Regular"/>
                <w:sz w:val="18"/>
                <w:szCs w:val="18"/>
              </w:rPr>
              <w:t>*</w:t>
            </w:r>
            <w:r w:rsidRPr="00DA4C95">
              <w:rPr>
                <w:sz w:val="18"/>
                <w:szCs w:val="18"/>
              </w:rPr>
              <w:t xml:space="preserve">therapy]; Prenatal Care; Randomized Controlled Trials as Topic; Urinary Incontinence [prevention &amp; control; </w:t>
            </w:r>
            <w:r>
              <w:rPr>
                <w:rFonts w:ascii="Menlo Regular" w:hAnsi="Menlo Regular" w:cs="Menlo Regular"/>
                <w:sz w:val="18"/>
                <w:szCs w:val="18"/>
              </w:rPr>
              <w:t>*</w:t>
            </w:r>
            <w:r w:rsidRPr="00DA4C95">
              <w:rPr>
                <w:sz w:val="18"/>
                <w:szCs w:val="18"/>
              </w:rPr>
              <w:t>therapy]</w:t>
            </w:r>
          </w:p>
          <w:p w14:paraId="7DC11A61" w14:textId="046CBF68" w:rsidR="00BE203E" w:rsidRPr="00BE203E" w:rsidRDefault="00BE203E" w:rsidP="00BE203E">
            <w:pPr>
              <w:pStyle w:val="ListParagraph"/>
              <w:numPr>
                <w:ilvl w:val="1"/>
                <w:numId w:val="21"/>
              </w:numPr>
              <w:spacing w:before="120" w:after="120"/>
              <w:rPr>
                <w:sz w:val="18"/>
                <w:szCs w:val="18"/>
              </w:rPr>
            </w:pPr>
            <w:r>
              <w:rPr>
                <w:sz w:val="18"/>
                <w:szCs w:val="18"/>
              </w:rPr>
              <w:t>MeSH check words: female; humans; pregnancy</w:t>
            </w:r>
          </w:p>
          <w:p w14:paraId="109A97CF" w14:textId="57C78AD3" w:rsidR="00785740" w:rsidRDefault="00785740" w:rsidP="00BE203E">
            <w:pPr>
              <w:pStyle w:val="ListParagraph"/>
              <w:numPr>
                <w:ilvl w:val="0"/>
                <w:numId w:val="21"/>
              </w:numPr>
              <w:spacing w:before="120" w:after="120"/>
              <w:rPr>
                <w:sz w:val="18"/>
                <w:szCs w:val="18"/>
              </w:rPr>
            </w:pPr>
            <w:r w:rsidRPr="00785740">
              <w:rPr>
                <w:sz w:val="18"/>
                <w:szCs w:val="18"/>
              </w:rPr>
              <w:t xml:space="preserve"> </w:t>
            </w:r>
            <w:r>
              <w:rPr>
                <w:sz w:val="18"/>
                <w:szCs w:val="18"/>
              </w:rPr>
              <w:t>Selection criteria</w:t>
            </w:r>
          </w:p>
          <w:p w14:paraId="290EB105" w14:textId="670B7D14" w:rsidR="00A3429D" w:rsidRDefault="00A3429D" w:rsidP="00BE203E">
            <w:pPr>
              <w:pStyle w:val="ListParagraph"/>
              <w:numPr>
                <w:ilvl w:val="1"/>
                <w:numId w:val="21"/>
              </w:numPr>
              <w:spacing w:before="120" w:after="120"/>
              <w:rPr>
                <w:sz w:val="18"/>
                <w:szCs w:val="18"/>
              </w:rPr>
            </w:pPr>
            <w:r>
              <w:rPr>
                <w:sz w:val="18"/>
                <w:szCs w:val="18"/>
              </w:rPr>
              <w:t>Articles included were randomized</w:t>
            </w:r>
            <w:r w:rsidR="00EB5803">
              <w:rPr>
                <w:sz w:val="18"/>
                <w:szCs w:val="18"/>
              </w:rPr>
              <w:t xml:space="preserve"> controlled</w:t>
            </w:r>
            <w:r>
              <w:rPr>
                <w:sz w:val="18"/>
                <w:szCs w:val="18"/>
              </w:rPr>
              <w:t xml:space="preserve"> </w:t>
            </w:r>
            <w:r w:rsidR="00362149">
              <w:rPr>
                <w:sz w:val="18"/>
                <w:szCs w:val="18"/>
              </w:rPr>
              <w:t xml:space="preserve">trials </w:t>
            </w:r>
            <w:r>
              <w:rPr>
                <w:sz w:val="18"/>
                <w:szCs w:val="18"/>
              </w:rPr>
              <w:t>or quasi-randomized trials, conducted o</w:t>
            </w:r>
            <w:r w:rsidR="001A1433">
              <w:rPr>
                <w:sz w:val="18"/>
                <w:szCs w:val="18"/>
              </w:rPr>
              <w:t xml:space="preserve">n pregnant or post-partum women with urinary, </w:t>
            </w:r>
            <w:r w:rsidR="00D615A0">
              <w:rPr>
                <w:sz w:val="18"/>
                <w:szCs w:val="18"/>
              </w:rPr>
              <w:t>fe</w:t>
            </w:r>
            <w:r w:rsidR="00F706C7">
              <w:rPr>
                <w:sz w:val="18"/>
                <w:szCs w:val="18"/>
              </w:rPr>
              <w:t>cal, or mixed incontinence (UI, FI, MI)</w:t>
            </w:r>
          </w:p>
          <w:p w14:paraId="268F93B5" w14:textId="48B831D9" w:rsidR="00496EB4" w:rsidRDefault="00A3429D" w:rsidP="00BE203E">
            <w:pPr>
              <w:pStyle w:val="ListParagraph"/>
              <w:numPr>
                <w:ilvl w:val="1"/>
                <w:numId w:val="21"/>
              </w:numPr>
              <w:spacing w:before="120" w:after="120"/>
              <w:rPr>
                <w:sz w:val="18"/>
                <w:szCs w:val="18"/>
              </w:rPr>
            </w:pPr>
            <w:r>
              <w:rPr>
                <w:sz w:val="18"/>
                <w:szCs w:val="18"/>
              </w:rPr>
              <w:t>Articles must include PFMT and an alternative therapy</w:t>
            </w:r>
            <w:r w:rsidR="0005267D">
              <w:rPr>
                <w:sz w:val="18"/>
                <w:szCs w:val="18"/>
              </w:rPr>
              <w:t xml:space="preserve"> control</w:t>
            </w:r>
            <w:r>
              <w:rPr>
                <w:sz w:val="18"/>
                <w:szCs w:val="18"/>
              </w:rPr>
              <w:t xml:space="preserve"> (no PFMT or usual antenatal/postnatal care).</w:t>
            </w:r>
            <w:r w:rsidR="00496EB4">
              <w:rPr>
                <w:sz w:val="18"/>
                <w:szCs w:val="18"/>
              </w:rPr>
              <w:t xml:space="preserve"> </w:t>
            </w:r>
          </w:p>
          <w:p w14:paraId="511A1874" w14:textId="6D224AB6" w:rsidR="00496EB4" w:rsidRDefault="00496EB4" w:rsidP="00BE203E">
            <w:pPr>
              <w:pStyle w:val="ListParagraph"/>
              <w:numPr>
                <w:ilvl w:val="1"/>
                <w:numId w:val="21"/>
              </w:numPr>
              <w:spacing w:before="120" w:after="120"/>
              <w:rPr>
                <w:sz w:val="18"/>
                <w:szCs w:val="18"/>
              </w:rPr>
            </w:pPr>
            <w:r>
              <w:rPr>
                <w:sz w:val="18"/>
                <w:szCs w:val="18"/>
              </w:rPr>
              <w:t>No articles published after February 2012.</w:t>
            </w:r>
          </w:p>
          <w:p w14:paraId="7128ECB5" w14:textId="77777777" w:rsidR="00496EB4" w:rsidRDefault="00496EB4" w:rsidP="00BE203E">
            <w:pPr>
              <w:pStyle w:val="ListParagraph"/>
              <w:numPr>
                <w:ilvl w:val="1"/>
                <w:numId w:val="21"/>
              </w:numPr>
              <w:spacing w:before="120" w:after="120"/>
              <w:rPr>
                <w:sz w:val="18"/>
                <w:szCs w:val="18"/>
              </w:rPr>
            </w:pPr>
            <w:r>
              <w:rPr>
                <w:sz w:val="18"/>
                <w:szCs w:val="18"/>
              </w:rPr>
              <w:t>No restriction on language of publication</w:t>
            </w:r>
          </w:p>
          <w:p w14:paraId="33A9CDDB" w14:textId="10681BFD" w:rsidR="00A3429D" w:rsidRPr="00B56366" w:rsidRDefault="00496EB4" w:rsidP="00BE203E">
            <w:pPr>
              <w:pStyle w:val="ListParagraph"/>
              <w:numPr>
                <w:ilvl w:val="1"/>
                <w:numId w:val="21"/>
              </w:numPr>
              <w:spacing w:before="120" w:after="120"/>
              <w:rPr>
                <w:sz w:val="18"/>
                <w:szCs w:val="18"/>
              </w:rPr>
            </w:pPr>
            <w:r>
              <w:rPr>
                <w:sz w:val="18"/>
                <w:szCs w:val="18"/>
              </w:rPr>
              <w:t xml:space="preserve">No restriction on publication status </w:t>
            </w:r>
            <w:r w:rsidRPr="00B56366">
              <w:rPr>
                <w:sz w:val="18"/>
                <w:szCs w:val="18"/>
              </w:rPr>
              <w:t>(full publication, grey literature, etc.)</w:t>
            </w:r>
          </w:p>
          <w:p w14:paraId="4BACE016" w14:textId="209AB23D" w:rsidR="00785740" w:rsidRPr="00B56366" w:rsidRDefault="00785740" w:rsidP="00BE203E">
            <w:pPr>
              <w:pStyle w:val="ListParagraph"/>
              <w:numPr>
                <w:ilvl w:val="0"/>
                <w:numId w:val="21"/>
              </w:numPr>
              <w:spacing w:before="120" w:after="120"/>
              <w:rPr>
                <w:sz w:val="18"/>
                <w:szCs w:val="18"/>
              </w:rPr>
            </w:pPr>
            <w:r w:rsidRPr="00B56366">
              <w:rPr>
                <w:sz w:val="18"/>
                <w:szCs w:val="18"/>
              </w:rPr>
              <w:t xml:space="preserve">Methods </w:t>
            </w:r>
          </w:p>
          <w:p w14:paraId="1492B4E0" w14:textId="31DA66ED" w:rsidR="00620B91" w:rsidRPr="00B56366" w:rsidRDefault="009A6B6B" w:rsidP="00BE203E">
            <w:pPr>
              <w:pStyle w:val="ListParagraph"/>
              <w:numPr>
                <w:ilvl w:val="1"/>
                <w:numId w:val="21"/>
              </w:numPr>
              <w:spacing w:before="120" w:after="120"/>
              <w:rPr>
                <w:sz w:val="18"/>
                <w:szCs w:val="18"/>
              </w:rPr>
            </w:pPr>
            <w:r w:rsidRPr="00B56366">
              <w:rPr>
                <w:sz w:val="18"/>
                <w:szCs w:val="18"/>
              </w:rPr>
              <w:t>Potentially eligible studies were reviewed for inclusion by two review authors.</w:t>
            </w:r>
          </w:p>
          <w:p w14:paraId="22AB61C0" w14:textId="092358B2" w:rsidR="009A6B6B" w:rsidRPr="00B56366" w:rsidRDefault="009A6B6B" w:rsidP="00BE203E">
            <w:pPr>
              <w:pStyle w:val="ListParagraph"/>
              <w:numPr>
                <w:ilvl w:val="1"/>
                <w:numId w:val="21"/>
              </w:numPr>
              <w:spacing w:before="120" w:after="120"/>
              <w:rPr>
                <w:sz w:val="18"/>
                <w:szCs w:val="18"/>
              </w:rPr>
            </w:pPr>
            <w:r w:rsidRPr="00B56366">
              <w:rPr>
                <w:sz w:val="18"/>
                <w:szCs w:val="18"/>
              </w:rPr>
              <w:t>Disagreements were resolved via discussion.  In cases where resolution was not achieved, a third re</w:t>
            </w:r>
            <w:r w:rsidR="00AF0B78" w:rsidRPr="00B56366">
              <w:rPr>
                <w:sz w:val="18"/>
                <w:szCs w:val="18"/>
              </w:rPr>
              <w:t>viewer was given final decision-</w:t>
            </w:r>
            <w:r w:rsidRPr="00B56366">
              <w:rPr>
                <w:sz w:val="18"/>
                <w:szCs w:val="18"/>
              </w:rPr>
              <w:t>making power.</w:t>
            </w:r>
          </w:p>
          <w:p w14:paraId="2C0E6ACC" w14:textId="3ECA49BF" w:rsidR="00AF0B78" w:rsidRPr="00B56366" w:rsidRDefault="00AF0B78" w:rsidP="00BE203E">
            <w:pPr>
              <w:pStyle w:val="ListParagraph"/>
              <w:numPr>
                <w:ilvl w:val="1"/>
                <w:numId w:val="21"/>
              </w:numPr>
              <w:spacing w:before="120" w:after="120"/>
              <w:rPr>
                <w:sz w:val="18"/>
                <w:szCs w:val="18"/>
              </w:rPr>
            </w:pPr>
            <w:r w:rsidRPr="00B56366">
              <w:rPr>
                <w:sz w:val="18"/>
                <w:szCs w:val="18"/>
              </w:rPr>
              <w:t>Data was extracted by the two review authors and cross checked.</w:t>
            </w:r>
            <w:r w:rsidR="003D1EE0" w:rsidRPr="00B56366">
              <w:rPr>
                <w:sz w:val="18"/>
                <w:szCs w:val="18"/>
              </w:rPr>
              <w:t xml:space="preserve">  Data processing followed </w:t>
            </w:r>
            <w:r w:rsidR="009873FE">
              <w:rPr>
                <w:sz w:val="18"/>
                <w:szCs w:val="18"/>
              </w:rPr>
              <w:t xml:space="preserve">the </w:t>
            </w:r>
            <w:r w:rsidR="00CA368E" w:rsidRPr="00B56366">
              <w:rPr>
                <w:sz w:val="18"/>
                <w:szCs w:val="18"/>
              </w:rPr>
              <w:t xml:space="preserve">method </w:t>
            </w:r>
            <w:r w:rsidR="009873FE">
              <w:rPr>
                <w:sz w:val="18"/>
                <w:szCs w:val="18"/>
              </w:rPr>
              <w:t xml:space="preserve">described </w:t>
            </w:r>
            <w:r w:rsidR="00CA368E" w:rsidRPr="00B56366">
              <w:rPr>
                <w:sz w:val="18"/>
                <w:szCs w:val="18"/>
              </w:rPr>
              <w:t>in</w:t>
            </w:r>
            <w:r w:rsidR="009873FE">
              <w:rPr>
                <w:sz w:val="18"/>
                <w:szCs w:val="18"/>
              </w:rPr>
              <w:t xml:space="preserve"> the</w:t>
            </w:r>
            <w:r w:rsidR="00CA368E" w:rsidRPr="00B56366">
              <w:rPr>
                <w:sz w:val="18"/>
                <w:szCs w:val="18"/>
              </w:rPr>
              <w:t xml:space="preserve"> </w:t>
            </w:r>
            <w:r w:rsidR="003D1EE0" w:rsidRPr="00B56366">
              <w:rPr>
                <w:sz w:val="18"/>
                <w:szCs w:val="18"/>
              </w:rPr>
              <w:t xml:space="preserve">Cochrane Handbook for </w:t>
            </w:r>
            <w:r w:rsidR="00CA368E" w:rsidRPr="00B56366">
              <w:rPr>
                <w:sz w:val="18"/>
                <w:szCs w:val="18"/>
              </w:rPr>
              <w:t>Systematic</w:t>
            </w:r>
            <w:r w:rsidR="003D1EE0" w:rsidRPr="00B56366">
              <w:rPr>
                <w:sz w:val="18"/>
                <w:szCs w:val="18"/>
              </w:rPr>
              <w:t xml:space="preserve"> Reviews of </w:t>
            </w:r>
            <w:r w:rsidR="00CA368E" w:rsidRPr="00B56366">
              <w:rPr>
                <w:sz w:val="18"/>
                <w:szCs w:val="18"/>
              </w:rPr>
              <w:t>Interventions</w:t>
            </w:r>
            <w:r w:rsidR="00D615A0">
              <w:rPr>
                <w:sz w:val="18"/>
                <w:szCs w:val="18"/>
              </w:rPr>
              <w:t>.</w:t>
            </w:r>
          </w:p>
          <w:p w14:paraId="4023EE8C" w14:textId="717C0A49" w:rsidR="00AF0B78" w:rsidRPr="00B56366" w:rsidRDefault="00AF0B78" w:rsidP="00BE203E">
            <w:pPr>
              <w:pStyle w:val="ListParagraph"/>
              <w:numPr>
                <w:ilvl w:val="1"/>
                <w:numId w:val="21"/>
              </w:numPr>
              <w:spacing w:before="120" w:after="120"/>
              <w:rPr>
                <w:sz w:val="18"/>
                <w:szCs w:val="18"/>
              </w:rPr>
            </w:pPr>
            <w:r w:rsidRPr="00B56366">
              <w:rPr>
                <w:sz w:val="18"/>
                <w:szCs w:val="18"/>
              </w:rPr>
              <w:t>In cases of missing data, further clarificatio</w:t>
            </w:r>
            <w:r w:rsidR="004854CF">
              <w:rPr>
                <w:sz w:val="18"/>
                <w:szCs w:val="18"/>
              </w:rPr>
              <w:t>n was sought from study authors</w:t>
            </w:r>
            <w:r w:rsidR="00D615A0">
              <w:rPr>
                <w:sz w:val="18"/>
                <w:szCs w:val="18"/>
              </w:rPr>
              <w:t>.</w:t>
            </w:r>
          </w:p>
          <w:p w14:paraId="7ECAA0A1" w14:textId="3EA393EC" w:rsidR="00B93C8F" w:rsidRDefault="00B93C8F" w:rsidP="00BE203E">
            <w:pPr>
              <w:pStyle w:val="ListParagraph"/>
              <w:numPr>
                <w:ilvl w:val="1"/>
                <w:numId w:val="21"/>
              </w:numPr>
              <w:spacing w:before="120" w:after="120"/>
              <w:rPr>
                <w:sz w:val="18"/>
                <w:szCs w:val="18"/>
              </w:rPr>
            </w:pPr>
            <w:r>
              <w:rPr>
                <w:sz w:val="18"/>
                <w:szCs w:val="18"/>
              </w:rPr>
              <w:t>785 titles were assessed for review; 73 full text articles were obtained; 22 studies were foun</w:t>
            </w:r>
            <w:r w:rsidR="009157BC">
              <w:rPr>
                <w:sz w:val="18"/>
                <w:szCs w:val="18"/>
              </w:rPr>
              <w:t>d to be eligible for inclusion</w:t>
            </w:r>
            <w:r w:rsidR="00D615A0">
              <w:rPr>
                <w:sz w:val="18"/>
                <w:szCs w:val="18"/>
              </w:rPr>
              <w:t>.</w:t>
            </w:r>
          </w:p>
          <w:p w14:paraId="3F5E74A4" w14:textId="77777777" w:rsidR="003D1EE0" w:rsidRDefault="00CA368E" w:rsidP="00BE203E">
            <w:pPr>
              <w:pStyle w:val="ListParagraph"/>
              <w:numPr>
                <w:ilvl w:val="1"/>
                <w:numId w:val="21"/>
              </w:numPr>
              <w:spacing w:before="120" w:after="120"/>
              <w:rPr>
                <w:sz w:val="18"/>
                <w:szCs w:val="18"/>
              </w:rPr>
            </w:pPr>
            <w:r>
              <w:rPr>
                <w:sz w:val="18"/>
                <w:szCs w:val="18"/>
              </w:rPr>
              <w:t>Study populations were considered in three groups:</w:t>
            </w:r>
          </w:p>
          <w:p w14:paraId="2305EA0A" w14:textId="31435D22" w:rsidR="00CA368E" w:rsidRDefault="00CA368E" w:rsidP="00BE203E">
            <w:pPr>
              <w:pStyle w:val="ListParagraph"/>
              <w:numPr>
                <w:ilvl w:val="2"/>
                <w:numId w:val="21"/>
              </w:numPr>
              <w:spacing w:before="120" w:after="120"/>
              <w:rPr>
                <w:sz w:val="18"/>
                <w:szCs w:val="18"/>
              </w:rPr>
            </w:pPr>
            <w:r>
              <w:rPr>
                <w:sz w:val="18"/>
                <w:szCs w:val="18"/>
              </w:rPr>
              <w:t>Continent at baseline (prevention trials)</w:t>
            </w:r>
          </w:p>
          <w:p w14:paraId="0058AD8F" w14:textId="77777777" w:rsidR="00CA368E" w:rsidRDefault="00CA368E" w:rsidP="00BE203E">
            <w:pPr>
              <w:pStyle w:val="ListParagraph"/>
              <w:numPr>
                <w:ilvl w:val="2"/>
                <w:numId w:val="21"/>
              </w:numPr>
              <w:spacing w:before="120" w:after="120"/>
              <w:rPr>
                <w:sz w:val="18"/>
                <w:szCs w:val="18"/>
              </w:rPr>
            </w:pPr>
            <w:r>
              <w:rPr>
                <w:sz w:val="18"/>
                <w:szCs w:val="18"/>
              </w:rPr>
              <w:t>Incontinent at baseline (treatment trials)</w:t>
            </w:r>
          </w:p>
          <w:p w14:paraId="56326B3F" w14:textId="7E84A2B6" w:rsidR="00CA368E" w:rsidRDefault="00CA368E" w:rsidP="00BE203E">
            <w:pPr>
              <w:pStyle w:val="ListParagraph"/>
              <w:numPr>
                <w:ilvl w:val="2"/>
                <w:numId w:val="21"/>
              </w:numPr>
              <w:spacing w:before="120" w:after="120"/>
              <w:rPr>
                <w:sz w:val="18"/>
                <w:szCs w:val="18"/>
              </w:rPr>
            </w:pPr>
            <w:r>
              <w:rPr>
                <w:sz w:val="18"/>
                <w:szCs w:val="18"/>
              </w:rPr>
              <w:t>Mixed continent and incontinent at baseline (mixed prevention and treatment trials)</w:t>
            </w:r>
          </w:p>
          <w:p w14:paraId="32BE92BC" w14:textId="7CFA371B" w:rsidR="00F70179" w:rsidRDefault="00F70179" w:rsidP="00BE203E">
            <w:pPr>
              <w:pStyle w:val="ListParagraph"/>
              <w:numPr>
                <w:ilvl w:val="1"/>
                <w:numId w:val="21"/>
              </w:numPr>
              <w:spacing w:before="120" w:after="120"/>
              <w:rPr>
                <w:sz w:val="18"/>
                <w:szCs w:val="18"/>
              </w:rPr>
            </w:pPr>
            <w:r>
              <w:rPr>
                <w:sz w:val="18"/>
                <w:szCs w:val="18"/>
              </w:rPr>
              <w:t xml:space="preserve">Study </w:t>
            </w:r>
            <w:r w:rsidR="002F16DE">
              <w:rPr>
                <w:sz w:val="18"/>
                <w:szCs w:val="18"/>
              </w:rPr>
              <w:t>interventions</w:t>
            </w:r>
            <w:r>
              <w:rPr>
                <w:sz w:val="18"/>
                <w:szCs w:val="18"/>
              </w:rPr>
              <w:t xml:space="preserve"> were divided into two categories</w:t>
            </w:r>
          </w:p>
          <w:p w14:paraId="540FFF0D" w14:textId="048C983B" w:rsidR="00F70179" w:rsidRDefault="00F70179" w:rsidP="00BE203E">
            <w:pPr>
              <w:pStyle w:val="ListParagraph"/>
              <w:numPr>
                <w:ilvl w:val="2"/>
                <w:numId w:val="21"/>
              </w:numPr>
              <w:spacing w:before="120" w:after="120"/>
              <w:rPr>
                <w:sz w:val="18"/>
                <w:szCs w:val="18"/>
              </w:rPr>
            </w:pPr>
            <w:r>
              <w:rPr>
                <w:sz w:val="18"/>
                <w:szCs w:val="18"/>
              </w:rPr>
              <w:t>PFMT beginning in antenatal period</w:t>
            </w:r>
          </w:p>
          <w:p w14:paraId="5FF1CECF" w14:textId="72782D41" w:rsidR="001D4F60" w:rsidRPr="002F16E1" w:rsidRDefault="00F70179" w:rsidP="00BE203E">
            <w:pPr>
              <w:pStyle w:val="ListParagraph"/>
              <w:numPr>
                <w:ilvl w:val="2"/>
                <w:numId w:val="21"/>
              </w:numPr>
              <w:spacing w:before="120" w:after="120"/>
              <w:rPr>
                <w:sz w:val="18"/>
                <w:szCs w:val="18"/>
              </w:rPr>
            </w:pPr>
            <w:r>
              <w:rPr>
                <w:sz w:val="18"/>
                <w:szCs w:val="18"/>
              </w:rPr>
              <w:t>PFMT beginning in postnatal period</w:t>
            </w:r>
          </w:p>
        </w:tc>
      </w:tr>
      <w:tr w:rsidR="001D4F60" w:rsidRPr="002F16E1" w14:paraId="27472921" w14:textId="77777777" w:rsidTr="009E380F">
        <w:tc>
          <w:tcPr>
            <w:tcW w:w="10421" w:type="dxa"/>
            <w:shd w:val="clear" w:color="auto" w:fill="E6E6E6"/>
          </w:tcPr>
          <w:p w14:paraId="0CD1C6BA" w14:textId="77777777" w:rsidR="001D4F60" w:rsidRPr="002F16E1" w:rsidRDefault="001D4F60" w:rsidP="009E380F">
            <w:pPr>
              <w:spacing w:before="120" w:after="120"/>
              <w:rPr>
                <w:b/>
                <w:sz w:val="18"/>
                <w:szCs w:val="18"/>
              </w:rPr>
            </w:pPr>
            <w:r w:rsidRPr="002F16E1">
              <w:rPr>
                <w:b/>
                <w:sz w:val="18"/>
                <w:szCs w:val="18"/>
              </w:rPr>
              <w:t>Setting</w:t>
            </w:r>
          </w:p>
          <w:p w14:paraId="66C178E0"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0F3EFB7A" w14:textId="77777777" w:rsidTr="009E380F">
        <w:tc>
          <w:tcPr>
            <w:tcW w:w="10421" w:type="dxa"/>
            <w:tcBorders>
              <w:bottom w:val="single" w:sz="4" w:space="0" w:color="auto"/>
            </w:tcBorders>
            <w:shd w:val="clear" w:color="auto" w:fill="auto"/>
          </w:tcPr>
          <w:p w14:paraId="7001A536" w14:textId="700C1513" w:rsidR="001D4F60" w:rsidRDefault="00C05C50" w:rsidP="009E380F">
            <w:pPr>
              <w:spacing w:before="120" w:after="120"/>
              <w:rPr>
                <w:sz w:val="18"/>
                <w:szCs w:val="18"/>
              </w:rPr>
            </w:pPr>
            <w:r>
              <w:rPr>
                <w:sz w:val="18"/>
                <w:szCs w:val="18"/>
              </w:rPr>
              <w:t>Systematic review conducted thr</w:t>
            </w:r>
            <w:r w:rsidR="00EC291C">
              <w:rPr>
                <w:sz w:val="18"/>
                <w:szCs w:val="18"/>
              </w:rPr>
              <w:t>ough the Cochrane Collaboration, by the Cochrane Incontinence Group.</w:t>
            </w:r>
          </w:p>
          <w:p w14:paraId="4BA788C5" w14:textId="77777777" w:rsidR="001D4F60" w:rsidRDefault="00EA1ADC" w:rsidP="00EA1ADC">
            <w:pPr>
              <w:spacing w:before="120" w:after="120"/>
              <w:rPr>
                <w:sz w:val="18"/>
                <w:szCs w:val="18"/>
              </w:rPr>
            </w:pPr>
            <w:r>
              <w:rPr>
                <w:sz w:val="18"/>
                <w:szCs w:val="18"/>
              </w:rPr>
              <w:t>T</w:t>
            </w:r>
            <w:r w:rsidR="00C05C50">
              <w:rPr>
                <w:sz w:val="18"/>
                <w:szCs w:val="18"/>
              </w:rPr>
              <w:t xml:space="preserve">rial settings </w:t>
            </w:r>
            <w:r>
              <w:rPr>
                <w:sz w:val="18"/>
                <w:szCs w:val="18"/>
              </w:rPr>
              <w:t>include:</w:t>
            </w:r>
            <w:r w:rsidR="00EC291C" w:rsidRPr="002F16E1">
              <w:rPr>
                <w:sz w:val="18"/>
                <w:szCs w:val="18"/>
              </w:rPr>
              <w:t xml:space="preserve"> </w:t>
            </w:r>
            <w:r w:rsidR="00453A51">
              <w:rPr>
                <w:sz w:val="18"/>
                <w:szCs w:val="18"/>
              </w:rPr>
              <w:t xml:space="preserve"> </w:t>
            </w:r>
          </w:p>
          <w:p w14:paraId="1A23C71D" w14:textId="119E40A8" w:rsidR="00EA1ADC" w:rsidRDefault="00EA1ADC" w:rsidP="00EA1ADC">
            <w:pPr>
              <w:pStyle w:val="ListParagraph"/>
              <w:numPr>
                <w:ilvl w:val="0"/>
                <w:numId w:val="31"/>
              </w:numPr>
              <w:spacing w:before="120" w:after="120"/>
              <w:rPr>
                <w:sz w:val="18"/>
                <w:szCs w:val="18"/>
              </w:rPr>
            </w:pPr>
            <w:r>
              <w:rPr>
                <w:sz w:val="18"/>
                <w:szCs w:val="18"/>
              </w:rPr>
              <w:t xml:space="preserve">Multicenter hospital </w:t>
            </w:r>
            <w:r w:rsidR="003918B2">
              <w:rPr>
                <w:sz w:val="18"/>
                <w:szCs w:val="18"/>
              </w:rPr>
              <w:t>based</w:t>
            </w:r>
          </w:p>
          <w:p w14:paraId="307281CF" w14:textId="33EAB6CB" w:rsidR="0039781D" w:rsidRDefault="0039781D" w:rsidP="00EA1ADC">
            <w:pPr>
              <w:pStyle w:val="ListParagraph"/>
              <w:numPr>
                <w:ilvl w:val="0"/>
                <w:numId w:val="31"/>
              </w:numPr>
              <w:spacing w:before="120" w:after="120"/>
              <w:rPr>
                <w:sz w:val="18"/>
                <w:szCs w:val="18"/>
              </w:rPr>
            </w:pPr>
            <w:r>
              <w:rPr>
                <w:sz w:val="18"/>
                <w:szCs w:val="18"/>
              </w:rPr>
              <w:t>Multicenter outpatient based</w:t>
            </w:r>
          </w:p>
          <w:p w14:paraId="4CB489BC" w14:textId="2B28570B" w:rsidR="00EA1ADC" w:rsidRDefault="00611052" w:rsidP="00EA1ADC">
            <w:pPr>
              <w:pStyle w:val="ListParagraph"/>
              <w:numPr>
                <w:ilvl w:val="0"/>
                <w:numId w:val="31"/>
              </w:numPr>
              <w:spacing w:before="120" w:after="120"/>
              <w:rPr>
                <w:sz w:val="18"/>
                <w:szCs w:val="18"/>
              </w:rPr>
            </w:pPr>
            <w:r>
              <w:rPr>
                <w:sz w:val="18"/>
                <w:szCs w:val="18"/>
              </w:rPr>
              <w:t>Outpatient physical therapy clinic; primary care setting</w:t>
            </w:r>
          </w:p>
          <w:p w14:paraId="7F3C3EFA" w14:textId="77777777" w:rsidR="006A22F4" w:rsidRDefault="006A22F4" w:rsidP="006A22F4">
            <w:pPr>
              <w:pStyle w:val="ListParagraph"/>
              <w:numPr>
                <w:ilvl w:val="0"/>
                <w:numId w:val="31"/>
              </w:numPr>
              <w:spacing w:before="120" w:after="120"/>
              <w:rPr>
                <w:sz w:val="18"/>
                <w:szCs w:val="18"/>
              </w:rPr>
            </w:pPr>
            <w:r>
              <w:rPr>
                <w:sz w:val="18"/>
                <w:szCs w:val="18"/>
              </w:rPr>
              <w:t>University-conducted primary care, single center</w:t>
            </w:r>
          </w:p>
          <w:p w14:paraId="7F2324C6" w14:textId="39481EC9" w:rsidR="003918B2" w:rsidRDefault="003918B2" w:rsidP="00EA1ADC">
            <w:pPr>
              <w:pStyle w:val="ListParagraph"/>
              <w:numPr>
                <w:ilvl w:val="0"/>
                <w:numId w:val="31"/>
              </w:numPr>
              <w:spacing w:before="120" w:after="120"/>
              <w:rPr>
                <w:sz w:val="18"/>
                <w:szCs w:val="18"/>
              </w:rPr>
            </w:pPr>
            <w:r>
              <w:rPr>
                <w:sz w:val="18"/>
                <w:szCs w:val="18"/>
              </w:rPr>
              <w:t>Hospital obstetric clinic</w:t>
            </w:r>
            <w:r w:rsidR="000A1AE4">
              <w:rPr>
                <w:sz w:val="18"/>
                <w:szCs w:val="18"/>
              </w:rPr>
              <w:t>, single center</w:t>
            </w:r>
          </w:p>
          <w:p w14:paraId="6C3957BB" w14:textId="3A4DAC26" w:rsidR="007E7691" w:rsidRDefault="007E7691" w:rsidP="00EA1ADC">
            <w:pPr>
              <w:pStyle w:val="ListParagraph"/>
              <w:numPr>
                <w:ilvl w:val="0"/>
                <w:numId w:val="31"/>
              </w:numPr>
              <w:spacing w:before="120" w:after="120"/>
              <w:rPr>
                <w:sz w:val="18"/>
                <w:szCs w:val="18"/>
              </w:rPr>
            </w:pPr>
            <w:r>
              <w:rPr>
                <w:sz w:val="18"/>
                <w:szCs w:val="18"/>
              </w:rPr>
              <w:t xml:space="preserve">Single </w:t>
            </w:r>
            <w:r w:rsidRPr="00CE6B48">
              <w:rPr>
                <w:sz w:val="18"/>
                <w:szCs w:val="18"/>
                <w:lang w:val="en-US"/>
              </w:rPr>
              <w:t>center</w:t>
            </w:r>
            <w:r w:rsidR="00850CE1">
              <w:rPr>
                <w:sz w:val="18"/>
                <w:szCs w:val="18"/>
                <w:lang w:val="en-US"/>
              </w:rPr>
              <w:t>, not otherwise specified</w:t>
            </w:r>
          </w:p>
          <w:p w14:paraId="2BE98961" w14:textId="77777777" w:rsidR="000A1AE4" w:rsidRDefault="000A1AE4" w:rsidP="000A1AE4">
            <w:pPr>
              <w:pStyle w:val="ListParagraph"/>
              <w:numPr>
                <w:ilvl w:val="0"/>
                <w:numId w:val="31"/>
              </w:numPr>
              <w:spacing w:before="120" w:after="120"/>
              <w:rPr>
                <w:sz w:val="18"/>
                <w:szCs w:val="18"/>
              </w:rPr>
            </w:pPr>
            <w:r>
              <w:rPr>
                <w:sz w:val="18"/>
                <w:szCs w:val="18"/>
              </w:rPr>
              <w:t>Recruitment from obstetric clinic; intervention location not specified</w:t>
            </w:r>
          </w:p>
          <w:p w14:paraId="451824BE" w14:textId="20A68CC1" w:rsidR="00EA1ADC" w:rsidRDefault="0039781D" w:rsidP="00EA1ADC">
            <w:pPr>
              <w:pStyle w:val="ListParagraph"/>
              <w:numPr>
                <w:ilvl w:val="0"/>
                <w:numId w:val="31"/>
              </w:numPr>
              <w:spacing w:before="120" w:after="120"/>
              <w:rPr>
                <w:sz w:val="18"/>
                <w:szCs w:val="18"/>
              </w:rPr>
            </w:pPr>
            <w:r>
              <w:rPr>
                <w:sz w:val="18"/>
                <w:szCs w:val="18"/>
              </w:rPr>
              <w:t>N</w:t>
            </w:r>
            <w:r w:rsidR="00EA1ADC">
              <w:rPr>
                <w:sz w:val="18"/>
                <w:szCs w:val="18"/>
              </w:rPr>
              <w:t>ot specified</w:t>
            </w:r>
          </w:p>
          <w:p w14:paraId="78F29CA0" w14:textId="0E6F9B51" w:rsidR="00712F5B" w:rsidRDefault="00712F5B" w:rsidP="00EA1ADC">
            <w:pPr>
              <w:pStyle w:val="ListParagraph"/>
              <w:numPr>
                <w:ilvl w:val="0"/>
                <w:numId w:val="31"/>
              </w:numPr>
              <w:spacing w:before="120" w:after="120"/>
              <w:rPr>
                <w:sz w:val="18"/>
                <w:szCs w:val="18"/>
              </w:rPr>
            </w:pPr>
            <w:r>
              <w:rPr>
                <w:sz w:val="18"/>
                <w:szCs w:val="18"/>
              </w:rPr>
              <w:t>Home based home exercise program (HEP)</w:t>
            </w:r>
          </w:p>
          <w:p w14:paraId="169F9F2F" w14:textId="77777777" w:rsidR="007E7691" w:rsidRDefault="007E7691" w:rsidP="007E7691">
            <w:pPr>
              <w:spacing w:before="120" w:after="120"/>
              <w:rPr>
                <w:sz w:val="18"/>
                <w:szCs w:val="18"/>
              </w:rPr>
            </w:pPr>
            <w:r>
              <w:rPr>
                <w:sz w:val="18"/>
                <w:szCs w:val="18"/>
              </w:rPr>
              <w:t>Geographic locations</w:t>
            </w:r>
          </w:p>
          <w:p w14:paraId="57D3B649" w14:textId="77777777" w:rsidR="007E7691" w:rsidRDefault="007E7691" w:rsidP="007E7691">
            <w:pPr>
              <w:pStyle w:val="ListParagraph"/>
              <w:numPr>
                <w:ilvl w:val="0"/>
                <w:numId w:val="32"/>
              </w:numPr>
              <w:spacing w:before="120" w:after="120"/>
              <w:rPr>
                <w:sz w:val="18"/>
                <w:szCs w:val="18"/>
              </w:rPr>
            </w:pPr>
            <w:r>
              <w:rPr>
                <w:sz w:val="18"/>
                <w:szCs w:val="18"/>
              </w:rPr>
              <w:t>Brazil</w:t>
            </w:r>
          </w:p>
          <w:p w14:paraId="0289927A" w14:textId="72C510A8" w:rsidR="00EC65BE" w:rsidRDefault="00EC65BE" w:rsidP="007E7691">
            <w:pPr>
              <w:pStyle w:val="ListParagraph"/>
              <w:numPr>
                <w:ilvl w:val="0"/>
                <w:numId w:val="32"/>
              </w:numPr>
              <w:spacing w:before="120" w:after="120"/>
              <w:rPr>
                <w:sz w:val="18"/>
                <w:szCs w:val="18"/>
              </w:rPr>
            </w:pPr>
            <w:r>
              <w:rPr>
                <w:sz w:val="18"/>
                <w:szCs w:val="18"/>
              </w:rPr>
              <w:t>Canada</w:t>
            </w:r>
          </w:p>
          <w:p w14:paraId="482CB081" w14:textId="77777777" w:rsidR="0042485A" w:rsidRDefault="0042485A" w:rsidP="0042485A">
            <w:pPr>
              <w:pStyle w:val="ListParagraph"/>
              <w:numPr>
                <w:ilvl w:val="0"/>
                <w:numId w:val="32"/>
              </w:numPr>
              <w:spacing w:before="120" w:after="120"/>
              <w:rPr>
                <w:sz w:val="18"/>
                <w:szCs w:val="18"/>
              </w:rPr>
            </w:pPr>
            <w:r>
              <w:rPr>
                <w:sz w:val="18"/>
                <w:szCs w:val="18"/>
              </w:rPr>
              <w:t>China</w:t>
            </w:r>
          </w:p>
          <w:p w14:paraId="08DE0BB3" w14:textId="77777777" w:rsidR="007E7691" w:rsidRDefault="00611052" w:rsidP="007E7691">
            <w:pPr>
              <w:pStyle w:val="ListParagraph"/>
              <w:numPr>
                <w:ilvl w:val="0"/>
                <w:numId w:val="32"/>
              </w:numPr>
              <w:spacing w:before="120" w:after="120"/>
              <w:rPr>
                <w:sz w:val="18"/>
                <w:szCs w:val="18"/>
              </w:rPr>
            </w:pPr>
            <w:r>
              <w:rPr>
                <w:sz w:val="18"/>
                <w:szCs w:val="18"/>
              </w:rPr>
              <w:t>Italy</w:t>
            </w:r>
          </w:p>
          <w:p w14:paraId="4E2C53EE" w14:textId="77777777" w:rsidR="0042485A" w:rsidRDefault="0042485A" w:rsidP="0042485A">
            <w:pPr>
              <w:pStyle w:val="ListParagraph"/>
              <w:numPr>
                <w:ilvl w:val="0"/>
                <w:numId w:val="32"/>
              </w:numPr>
              <w:spacing w:before="120" w:after="120"/>
              <w:rPr>
                <w:sz w:val="18"/>
                <w:szCs w:val="18"/>
              </w:rPr>
            </w:pPr>
            <w:r>
              <w:rPr>
                <w:sz w:val="18"/>
                <w:szCs w:val="18"/>
              </w:rPr>
              <w:t>Mexico</w:t>
            </w:r>
          </w:p>
          <w:p w14:paraId="011C368D" w14:textId="79ADBCE0" w:rsidR="005D578D" w:rsidRDefault="005D578D" w:rsidP="0042485A">
            <w:pPr>
              <w:pStyle w:val="ListParagraph"/>
              <w:numPr>
                <w:ilvl w:val="0"/>
                <w:numId w:val="32"/>
              </w:numPr>
              <w:spacing w:before="120" w:after="120"/>
              <w:rPr>
                <w:sz w:val="18"/>
                <w:szCs w:val="18"/>
              </w:rPr>
            </w:pPr>
            <w:r>
              <w:rPr>
                <w:sz w:val="18"/>
                <w:szCs w:val="18"/>
              </w:rPr>
              <w:lastRenderedPageBreak/>
              <w:t xml:space="preserve">The </w:t>
            </w:r>
            <w:r w:rsidR="00FC1648">
              <w:rPr>
                <w:sz w:val="18"/>
                <w:szCs w:val="18"/>
              </w:rPr>
              <w:t>Ne</w:t>
            </w:r>
            <w:r>
              <w:rPr>
                <w:sz w:val="18"/>
                <w:szCs w:val="18"/>
              </w:rPr>
              <w:t>therlands</w:t>
            </w:r>
          </w:p>
          <w:p w14:paraId="497386ED" w14:textId="77777777" w:rsidR="003918B2" w:rsidRDefault="003918B2" w:rsidP="007E7691">
            <w:pPr>
              <w:pStyle w:val="ListParagraph"/>
              <w:numPr>
                <w:ilvl w:val="0"/>
                <w:numId w:val="32"/>
              </w:numPr>
              <w:spacing w:before="120" w:after="120"/>
              <w:rPr>
                <w:sz w:val="18"/>
                <w:szCs w:val="18"/>
              </w:rPr>
            </w:pPr>
            <w:r>
              <w:rPr>
                <w:sz w:val="18"/>
                <w:szCs w:val="18"/>
              </w:rPr>
              <w:t>New Zealand</w:t>
            </w:r>
          </w:p>
          <w:p w14:paraId="5F31837D" w14:textId="77777777" w:rsidR="0042485A" w:rsidRDefault="0042485A" w:rsidP="0042485A">
            <w:pPr>
              <w:pStyle w:val="ListParagraph"/>
              <w:numPr>
                <w:ilvl w:val="0"/>
                <w:numId w:val="32"/>
              </w:numPr>
              <w:spacing w:before="120" w:after="120"/>
              <w:rPr>
                <w:sz w:val="18"/>
                <w:szCs w:val="18"/>
              </w:rPr>
            </w:pPr>
            <w:r>
              <w:rPr>
                <w:sz w:val="18"/>
                <w:szCs w:val="18"/>
              </w:rPr>
              <w:t>Norway</w:t>
            </w:r>
          </w:p>
          <w:p w14:paraId="45F073EC" w14:textId="77777777" w:rsidR="0042485A" w:rsidRDefault="0042485A" w:rsidP="007E7691">
            <w:pPr>
              <w:pStyle w:val="ListParagraph"/>
              <w:numPr>
                <w:ilvl w:val="0"/>
                <w:numId w:val="32"/>
              </w:numPr>
              <w:spacing w:before="120" w:after="120"/>
              <w:rPr>
                <w:sz w:val="18"/>
                <w:szCs w:val="18"/>
              </w:rPr>
            </w:pPr>
            <w:r>
              <w:rPr>
                <w:sz w:val="18"/>
                <w:szCs w:val="18"/>
              </w:rPr>
              <w:t>Switzerland</w:t>
            </w:r>
          </w:p>
          <w:p w14:paraId="2BABFE74" w14:textId="77777777" w:rsidR="0042485A" w:rsidRDefault="0042485A" w:rsidP="0042485A">
            <w:pPr>
              <w:pStyle w:val="ListParagraph"/>
              <w:numPr>
                <w:ilvl w:val="0"/>
                <w:numId w:val="32"/>
              </w:numPr>
              <w:spacing w:before="120" w:after="120"/>
              <w:rPr>
                <w:sz w:val="18"/>
                <w:szCs w:val="18"/>
              </w:rPr>
            </w:pPr>
            <w:r>
              <w:rPr>
                <w:sz w:val="18"/>
                <w:szCs w:val="18"/>
              </w:rPr>
              <w:t>UK</w:t>
            </w:r>
          </w:p>
          <w:p w14:paraId="07E5A030" w14:textId="3B11E3C9" w:rsidR="0042485A" w:rsidRPr="007E7691" w:rsidRDefault="0042485A" w:rsidP="007E7691">
            <w:pPr>
              <w:pStyle w:val="ListParagraph"/>
              <w:numPr>
                <w:ilvl w:val="0"/>
                <w:numId w:val="32"/>
              </w:numPr>
              <w:spacing w:before="120" w:after="120"/>
              <w:rPr>
                <w:sz w:val="18"/>
                <w:szCs w:val="18"/>
              </w:rPr>
            </w:pPr>
            <w:r>
              <w:rPr>
                <w:sz w:val="18"/>
                <w:szCs w:val="18"/>
              </w:rPr>
              <w:t>USA</w:t>
            </w:r>
          </w:p>
        </w:tc>
      </w:tr>
      <w:tr w:rsidR="001D4F60" w:rsidRPr="002F16E1" w14:paraId="2CDA571E" w14:textId="77777777" w:rsidTr="009E380F">
        <w:tc>
          <w:tcPr>
            <w:tcW w:w="10421" w:type="dxa"/>
            <w:shd w:val="clear" w:color="auto" w:fill="E6E6E6"/>
          </w:tcPr>
          <w:p w14:paraId="7E4226F9" w14:textId="77777777" w:rsidR="001D4F60" w:rsidRPr="002F16E1" w:rsidRDefault="001D4F60" w:rsidP="009E380F">
            <w:pPr>
              <w:spacing w:before="120" w:after="120"/>
              <w:rPr>
                <w:b/>
                <w:sz w:val="18"/>
                <w:szCs w:val="18"/>
              </w:rPr>
            </w:pPr>
            <w:r w:rsidRPr="002F16E1">
              <w:rPr>
                <w:b/>
                <w:sz w:val="18"/>
                <w:szCs w:val="18"/>
              </w:rPr>
              <w:lastRenderedPageBreak/>
              <w:t>Participants</w:t>
            </w:r>
          </w:p>
          <w:p w14:paraId="4ADE0C60"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438DAAB2"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1FE04AF7" w14:textId="77777777" w:rsidTr="009E380F">
        <w:tc>
          <w:tcPr>
            <w:tcW w:w="10421" w:type="dxa"/>
            <w:tcBorders>
              <w:bottom w:val="single" w:sz="4" w:space="0" w:color="auto"/>
            </w:tcBorders>
            <w:shd w:val="clear" w:color="auto" w:fill="auto"/>
          </w:tcPr>
          <w:p w14:paraId="4F4CD551" w14:textId="1D7F178A" w:rsidR="001D4F60" w:rsidRDefault="00F95B3D" w:rsidP="00EC3BD0">
            <w:pPr>
              <w:pStyle w:val="ListParagraph"/>
              <w:numPr>
                <w:ilvl w:val="0"/>
                <w:numId w:val="23"/>
              </w:numPr>
              <w:spacing w:before="120" w:after="120"/>
              <w:rPr>
                <w:sz w:val="18"/>
                <w:szCs w:val="18"/>
              </w:rPr>
            </w:pPr>
            <w:r>
              <w:rPr>
                <w:sz w:val="18"/>
                <w:szCs w:val="18"/>
              </w:rPr>
              <w:t>22 trials included</w:t>
            </w:r>
            <w:r w:rsidR="0099148C">
              <w:rPr>
                <w:sz w:val="18"/>
                <w:szCs w:val="18"/>
              </w:rPr>
              <w:t xml:space="preserve"> (more information on trials included under </w:t>
            </w:r>
            <w:r w:rsidR="002C124A">
              <w:rPr>
                <w:sz w:val="18"/>
                <w:szCs w:val="18"/>
              </w:rPr>
              <w:t>I</w:t>
            </w:r>
            <w:r w:rsidR="0099148C">
              <w:rPr>
                <w:sz w:val="18"/>
                <w:szCs w:val="18"/>
              </w:rPr>
              <w:t xml:space="preserve">ntervention </w:t>
            </w:r>
            <w:r w:rsidR="002C124A">
              <w:rPr>
                <w:sz w:val="18"/>
                <w:szCs w:val="18"/>
              </w:rPr>
              <w:t>I</w:t>
            </w:r>
            <w:r w:rsidR="0099148C">
              <w:rPr>
                <w:sz w:val="18"/>
                <w:szCs w:val="18"/>
              </w:rPr>
              <w:t xml:space="preserve">nvestigated: </w:t>
            </w:r>
            <w:r w:rsidR="002C124A">
              <w:rPr>
                <w:sz w:val="18"/>
                <w:szCs w:val="18"/>
              </w:rPr>
              <w:t>E</w:t>
            </w:r>
            <w:r w:rsidR="0099148C">
              <w:rPr>
                <w:sz w:val="18"/>
                <w:szCs w:val="18"/>
              </w:rPr>
              <w:t xml:space="preserve">xperimental </w:t>
            </w:r>
            <w:r w:rsidR="002C124A">
              <w:rPr>
                <w:sz w:val="18"/>
                <w:szCs w:val="18"/>
              </w:rPr>
              <w:t>sub</w:t>
            </w:r>
            <w:r w:rsidR="0099148C">
              <w:rPr>
                <w:sz w:val="18"/>
                <w:szCs w:val="18"/>
              </w:rPr>
              <w:t>heading)</w:t>
            </w:r>
          </w:p>
          <w:p w14:paraId="6474B760" w14:textId="00F3F7F1" w:rsidR="0099148C" w:rsidRDefault="00422348" w:rsidP="00EC3BD0">
            <w:pPr>
              <w:pStyle w:val="ListParagraph"/>
              <w:numPr>
                <w:ilvl w:val="0"/>
                <w:numId w:val="23"/>
              </w:numPr>
              <w:spacing w:before="120" w:after="120"/>
              <w:rPr>
                <w:sz w:val="18"/>
                <w:szCs w:val="18"/>
              </w:rPr>
            </w:pPr>
            <w:r>
              <w:rPr>
                <w:sz w:val="18"/>
                <w:szCs w:val="18"/>
              </w:rPr>
              <w:t>Subjects</w:t>
            </w:r>
          </w:p>
          <w:p w14:paraId="2A7B8BCE" w14:textId="77777777" w:rsidR="00422348" w:rsidRDefault="00422348" w:rsidP="00EC3BD0">
            <w:pPr>
              <w:pStyle w:val="ListParagraph"/>
              <w:numPr>
                <w:ilvl w:val="1"/>
                <w:numId w:val="23"/>
              </w:numPr>
              <w:spacing w:before="120" w:after="120"/>
              <w:rPr>
                <w:sz w:val="18"/>
                <w:szCs w:val="18"/>
              </w:rPr>
            </w:pPr>
            <w:r>
              <w:rPr>
                <w:sz w:val="18"/>
                <w:szCs w:val="18"/>
              </w:rPr>
              <w:t>All women</w:t>
            </w:r>
          </w:p>
          <w:p w14:paraId="757A6F95" w14:textId="096E6501" w:rsidR="00B81E4C" w:rsidRDefault="00B81E4C" w:rsidP="00EC3BD0">
            <w:pPr>
              <w:pStyle w:val="ListParagraph"/>
              <w:numPr>
                <w:ilvl w:val="1"/>
                <w:numId w:val="23"/>
              </w:numPr>
              <w:spacing w:before="120" w:after="120"/>
              <w:rPr>
                <w:sz w:val="18"/>
                <w:szCs w:val="18"/>
              </w:rPr>
            </w:pPr>
            <w:r>
              <w:rPr>
                <w:sz w:val="18"/>
                <w:szCs w:val="18"/>
              </w:rPr>
              <w:t>Pooled sample characteristics</w:t>
            </w:r>
          </w:p>
          <w:p w14:paraId="75179366" w14:textId="79925C57" w:rsidR="00B81E4C" w:rsidRDefault="00B81E4C" w:rsidP="00EC3BD0">
            <w:pPr>
              <w:pStyle w:val="ListParagraph"/>
              <w:numPr>
                <w:ilvl w:val="2"/>
                <w:numId w:val="23"/>
              </w:numPr>
              <w:spacing w:before="120" w:after="120"/>
              <w:rPr>
                <w:sz w:val="18"/>
                <w:szCs w:val="18"/>
              </w:rPr>
            </w:pPr>
            <w:r>
              <w:rPr>
                <w:sz w:val="18"/>
                <w:szCs w:val="18"/>
              </w:rPr>
              <w:t>Pooled sample size: 8485 women (4231 PFMT, 4254 control) from 22 studies</w:t>
            </w:r>
          </w:p>
          <w:p w14:paraId="5197FEBD" w14:textId="6FA7A438" w:rsidR="00741171" w:rsidRDefault="00741171" w:rsidP="00EC3BD0">
            <w:pPr>
              <w:pStyle w:val="ListParagraph"/>
              <w:numPr>
                <w:ilvl w:val="2"/>
                <w:numId w:val="23"/>
              </w:numPr>
              <w:spacing w:before="120" w:after="120"/>
              <w:rPr>
                <w:sz w:val="18"/>
                <w:szCs w:val="18"/>
              </w:rPr>
            </w:pPr>
            <w:r>
              <w:rPr>
                <w:sz w:val="18"/>
                <w:szCs w:val="18"/>
              </w:rPr>
              <w:t>Antenatal PFMT subjects were nulliparous or primigravid</w:t>
            </w:r>
          </w:p>
          <w:p w14:paraId="5D7995AE" w14:textId="0E0417E6" w:rsidR="00741171" w:rsidRDefault="00741171" w:rsidP="00EC3BD0">
            <w:pPr>
              <w:pStyle w:val="ListParagraph"/>
              <w:numPr>
                <w:ilvl w:val="2"/>
                <w:numId w:val="23"/>
              </w:numPr>
              <w:spacing w:before="120" w:after="120"/>
              <w:rPr>
                <w:sz w:val="18"/>
                <w:szCs w:val="18"/>
              </w:rPr>
            </w:pPr>
            <w:r>
              <w:rPr>
                <w:sz w:val="18"/>
                <w:szCs w:val="18"/>
              </w:rPr>
              <w:t xml:space="preserve">Postnatal PFMT subjects were primigravid or </w:t>
            </w:r>
            <w:r w:rsidR="00B6432B">
              <w:rPr>
                <w:sz w:val="18"/>
                <w:szCs w:val="18"/>
              </w:rPr>
              <w:t>multigravida</w:t>
            </w:r>
          </w:p>
          <w:p w14:paraId="2A8A352B" w14:textId="4569E854" w:rsidR="00B6432B" w:rsidRDefault="00B6432B" w:rsidP="00EC3BD0">
            <w:pPr>
              <w:pStyle w:val="ListParagraph"/>
              <w:numPr>
                <w:ilvl w:val="2"/>
                <w:numId w:val="23"/>
              </w:numPr>
              <w:spacing w:before="120" w:after="120"/>
              <w:rPr>
                <w:sz w:val="18"/>
                <w:szCs w:val="18"/>
              </w:rPr>
            </w:pPr>
            <w:r>
              <w:rPr>
                <w:sz w:val="18"/>
                <w:szCs w:val="18"/>
              </w:rPr>
              <w:t>Age of subjects ran</w:t>
            </w:r>
            <w:r w:rsidR="008F685D">
              <w:rPr>
                <w:sz w:val="18"/>
                <w:szCs w:val="18"/>
              </w:rPr>
              <w:t>ged from 20-42 between trials</w:t>
            </w:r>
          </w:p>
          <w:p w14:paraId="0FDBCFCB" w14:textId="46D3CEB6" w:rsidR="00B6432B" w:rsidRDefault="00B6432B" w:rsidP="00EC3BD0">
            <w:pPr>
              <w:pStyle w:val="ListParagraph"/>
              <w:numPr>
                <w:ilvl w:val="2"/>
                <w:numId w:val="23"/>
              </w:numPr>
              <w:spacing w:before="120" w:after="120"/>
              <w:rPr>
                <w:sz w:val="18"/>
                <w:szCs w:val="18"/>
              </w:rPr>
            </w:pPr>
            <w:r>
              <w:rPr>
                <w:sz w:val="18"/>
                <w:szCs w:val="18"/>
              </w:rPr>
              <w:t>Median age was not similar between trials (</w:t>
            </w:r>
            <w:r w:rsidR="005367F6">
              <w:rPr>
                <w:sz w:val="18"/>
                <w:szCs w:val="18"/>
              </w:rPr>
              <w:t xml:space="preserve">range of </w:t>
            </w:r>
            <w:r w:rsidR="00665485">
              <w:rPr>
                <w:sz w:val="18"/>
                <w:szCs w:val="18"/>
              </w:rPr>
              <w:t>median</w:t>
            </w:r>
            <w:r w:rsidR="005367F6">
              <w:rPr>
                <w:sz w:val="18"/>
                <w:szCs w:val="18"/>
              </w:rPr>
              <w:t xml:space="preserve"> age of participants:</w:t>
            </w:r>
            <w:r w:rsidR="00665485">
              <w:rPr>
                <w:sz w:val="18"/>
                <w:szCs w:val="18"/>
              </w:rPr>
              <w:t xml:space="preserve"> 28-36)</w:t>
            </w:r>
          </w:p>
          <w:p w14:paraId="40B9928E" w14:textId="46C2752C" w:rsidR="002755EA" w:rsidRPr="002755EA" w:rsidRDefault="005C54D6" w:rsidP="00EC3BD0">
            <w:pPr>
              <w:pStyle w:val="ListParagraph"/>
              <w:numPr>
                <w:ilvl w:val="2"/>
                <w:numId w:val="23"/>
              </w:numPr>
              <w:spacing w:before="120" w:after="120"/>
              <w:rPr>
                <w:sz w:val="18"/>
                <w:szCs w:val="18"/>
              </w:rPr>
            </w:pPr>
            <w:r>
              <w:rPr>
                <w:sz w:val="18"/>
                <w:szCs w:val="18"/>
              </w:rPr>
              <w:t>BMI reported in 11/22 t</w:t>
            </w:r>
            <w:r w:rsidR="00950A46">
              <w:rPr>
                <w:sz w:val="18"/>
                <w:szCs w:val="18"/>
              </w:rPr>
              <w:t>rials</w:t>
            </w:r>
            <w:r w:rsidR="00665485">
              <w:rPr>
                <w:sz w:val="18"/>
                <w:szCs w:val="18"/>
              </w:rPr>
              <w:t>; non-homogenous between trials</w:t>
            </w:r>
            <w:r w:rsidR="008F685D">
              <w:rPr>
                <w:sz w:val="18"/>
                <w:szCs w:val="18"/>
              </w:rPr>
              <w:t xml:space="preserve">; </w:t>
            </w:r>
            <w:r w:rsidR="009C0509">
              <w:rPr>
                <w:sz w:val="18"/>
                <w:szCs w:val="18"/>
              </w:rPr>
              <w:t xml:space="preserve">mean BMI </w:t>
            </w:r>
            <w:r w:rsidR="00480120">
              <w:rPr>
                <w:sz w:val="18"/>
                <w:szCs w:val="18"/>
              </w:rPr>
              <w:t>range: 21-“overweight or obese”</w:t>
            </w:r>
          </w:p>
          <w:p w14:paraId="5F9DB28D" w14:textId="3FD7B8D8" w:rsidR="00950A46" w:rsidRDefault="00950A46" w:rsidP="00EC3BD0">
            <w:pPr>
              <w:pStyle w:val="ListParagraph"/>
              <w:numPr>
                <w:ilvl w:val="2"/>
                <w:numId w:val="23"/>
              </w:numPr>
              <w:spacing w:before="120" w:after="120"/>
              <w:rPr>
                <w:sz w:val="18"/>
                <w:szCs w:val="18"/>
              </w:rPr>
            </w:pPr>
            <w:r>
              <w:rPr>
                <w:sz w:val="18"/>
                <w:szCs w:val="18"/>
              </w:rPr>
              <w:t>Delivery type data reported in 5/7 trials with antenatal PFMT</w:t>
            </w:r>
          </w:p>
          <w:p w14:paraId="0F85D8F7" w14:textId="642FEDE8" w:rsidR="00485FEF" w:rsidRDefault="00485FEF" w:rsidP="00EC3BD0">
            <w:pPr>
              <w:pStyle w:val="ListParagraph"/>
              <w:numPr>
                <w:ilvl w:val="2"/>
                <w:numId w:val="23"/>
              </w:numPr>
              <w:spacing w:before="120" w:after="120"/>
              <w:rPr>
                <w:sz w:val="18"/>
                <w:szCs w:val="18"/>
              </w:rPr>
            </w:pPr>
            <w:r>
              <w:rPr>
                <w:sz w:val="18"/>
                <w:szCs w:val="18"/>
              </w:rPr>
              <w:t>Delivery data not reported in postnatal PFMT trials.</w:t>
            </w:r>
          </w:p>
          <w:p w14:paraId="389C7733" w14:textId="45E9704A" w:rsidR="00422348" w:rsidRDefault="00422348" w:rsidP="0015399E">
            <w:pPr>
              <w:pStyle w:val="ListParagraph"/>
              <w:numPr>
                <w:ilvl w:val="1"/>
                <w:numId w:val="23"/>
              </w:numPr>
              <w:spacing w:before="120" w:after="120"/>
              <w:rPr>
                <w:sz w:val="18"/>
                <w:szCs w:val="18"/>
              </w:rPr>
            </w:pPr>
            <w:r>
              <w:rPr>
                <w:sz w:val="18"/>
                <w:szCs w:val="18"/>
              </w:rPr>
              <w:t xml:space="preserve">Sample size range: </w:t>
            </w:r>
            <w:r w:rsidR="00485FEF">
              <w:rPr>
                <w:sz w:val="18"/>
                <w:szCs w:val="18"/>
              </w:rPr>
              <w:t>25-1800</w:t>
            </w:r>
            <w:r w:rsidR="00CE6B48">
              <w:rPr>
                <w:sz w:val="18"/>
                <w:szCs w:val="18"/>
              </w:rPr>
              <w:t xml:space="preserve"> participants</w:t>
            </w:r>
          </w:p>
          <w:p w14:paraId="4E9418C5" w14:textId="77777777" w:rsidR="008C463C" w:rsidRDefault="008C463C" w:rsidP="00EC3BD0">
            <w:pPr>
              <w:pStyle w:val="ListParagraph"/>
              <w:numPr>
                <w:ilvl w:val="0"/>
                <w:numId w:val="23"/>
              </w:numPr>
              <w:spacing w:before="120" w:after="120"/>
              <w:rPr>
                <w:sz w:val="18"/>
                <w:szCs w:val="18"/>
              </w:rPr>
            </w:pPr>
            <w:r>
              <w:rPr>
                <w:sz w:val="18"/>
                <w:szCs w:val="18"/>
              </w:rPr>
              <w:t>Trial characteristics</w:t>
            </w:r>
          </w:p>
          <w:p w14:paraId="747BA05B" w14:textId="77777777" w:rsidR="0050389D" w:rsidRDefault="008C463C" w:rsidP="00EC3BD0">
            <w:pPr>
              <w:pStyle w:val="ListParagraph"/>
              <w:numPr>
                <w:ilvl w:val="1"/>
                <w:numId w:val="23"/>
              </w:numPr>
              <w:spacing w:before="120" w:after="120"/>
              <w:rPr>
                <w:sz w:val="18"/>
                <w:szCs w:val="18"/>
              </w:rPr>
            </w:pPr>
            <w:r>
              <w:rPr>
                <w:sz w:val="18"/>
                <w:szCs w:val="18"/>
              </w:rPr>
              <w:t>Databases search</w:t>
            </w:r>
            <w:r w:rsidRPr="0050389D">
              <w:rPr>
                <w:sz w:val="18"/>
                <w:szCs w:val="18"/>
              </w:rPr>
              <w:t>ed</w:t>
            </w:r>
            <w:r w:rsidR="0050389D" w:rsidRPr="0050389D">
              <w:rPr>
                <w:sz w:val="18"/>
                <w:szCs w:val="18"/>
              </w:rPr>
              <w:t xml:space="preserve"> </w:t>
            </w:r>
          </w:p>
          <w:p w14:paraId="74CAE0E3" w14:textId="09C9462A" w:rsidR="0050389D" w:rsidRPr="0050389D" w:rsidRDefault="0050389D" w:rsidP="00EC3BD0">
            <w:pPr>
              <w:pStyle w:val="ListParagraph"/>
              <w:numPr>
                <w:ilvl w:val="2"/>
                <w:numId w:val="23"/>
              </w:numPr>
              <w:spacing w:before="120" w:after="120"/>
              <w:rPr>
                <w:sz w:val="18"/>
                <w:szCs w:val="18"/>
              </w:rPr>
            </w:pPr>
            <w:r w:rsidRPr="0050389D">
              <w:rPr>
                <w:sz w:val="18"/>
                <w:szCs w:val="18"/>
              </w:rPr>
              <w:t>Cochrane Incontinence Group Specialised Register, CENTRAL, MEDLINE, CINAHL</w:t>
            </w:r>
          </w:p>
          <w:p w14:paraId="410FFD8E" w14:textId="2FB6D2A4" w:rsidR="008C463C" w:rsidRDefault="008C463C" w:rsidP="00EC3BD0">
            <w:pPr>
              <w:pStyle w:val="ListParagraph"/>
              <w:numPr>
                <w:ilvl w:val="1"/>
                <w:numId w:val="23"/>
              </w:numPr>
              <w:spacing w:before="120" w:after="120"/>
              <w:rPr>
                <w:sz w:val="18"/>
                <w:szCs w:val="18"/>
              </w:rPr>
            </w:pPr>
            <w:r>
              <w:rPr>
                <w:sz w:val="18"/>
                <w:szCs w:val="18"/>
              </w:rPr>
              <w:t>Inclusion criteria</w:t>
            </w:r>
          </w:p>
          <w:p w14:paraId="31B8BFBA" w14:textId="1A081E0C" w:rsidR="006A6F0E" w:rsidRDefault="006A6F0E" w:rsidP="00EC3BD0">
            <w:pPr>
              <w:pStyle w:val="ListParagraph"/>
              <w:numPr>
                <w:ilvl w:val="2"/>
                <w:numId w:val="23"/>
              </w:numPr>
              <w:spacing w:before="120" w:after="120"/>
              <w:rPr>
                <w:sz w:val="18"/>
                <w:szCs w:val="18"/>
              </w:rPr>
            </w:pPr>
            <w:r>
              <w:rPr>
                <w:sz w:val="18"/>
                <w:szCs w:val="18"/>
              </w:rPr>
              <w:t>Experimental studies conducted on pregnant or post-part</w:t>
            </w:r>
            <w:r w:rsidR="00080864">
              <w:rPr>
                <w:sz w:val="18"/>
                <w:szCs w:val="18"/>
              </w:rPr>
              <w:t>um women with urinary, f</w:t>
            </w:r>
            <w:r>
              <w:rPr>
                <w:sz w:val="18"/>
                <w:szCs w:val="18"/>
              </w:rPr>
              <w:t>ecal, or mixed incontinence (UI, FI, MI)</w:t>
            </w:r>
          </w:p>
          <w:p w14:paraId="17A02375" w14:textId="6F1044C9" w:rsidR="006A6F0E" w:rsidRDefault="006A6F0E" w:rsidP="00EC3BD0">
            <w:pPr>
              <w:pStyle w:val="ListParagraph"/>
              <w:numPr>
                <w:ilvl w:val="2"/>
                <w:numId w:val="23"/>
              </w:numPr>
              <w:spacing w:before="120" w:after="120"/>
              <w:rPr>
                <w:sz w:val="18"/>
                <w:szCs w:val="18"/>
              </w:rPr>
            </w:pPr>
            <w:r>
              <w:rPr>
                <w:sz w:val="18"/>
                <w:szCs w:val="18"/>
              </w:rPr>
              <w:t xml:space="preserve">Articles that include PFMT and an alternative therapy (no PFMT or usual antenatal/postnatal care). </w:t>
            </w:r>
          </w:p>
          <w:p w14:paraId="4BB0858A" w14:textId="5E2BB3FA" w:rsidR="006A6F0E" w:rsidRDefault="006A6F0E" w:rsidP="00EC3BD0">
            <w:pPr>
              <w:pStyle w:val="ListParagraph"/>
              <w:numPr>
                <w:ilvl w:val="2"/>
                <w:numId w:val="23"/>
              </w:numPr>
              <w:spacing w:before="120" w:after="120"/>
              <w:rPr>
                <w:sz w:val="18"/>
                <w:szCs w:val="18"/>
              </w:rPr>
            </w:pPr>
            <w:r>
              <w:rPr>
                <w:sz w:val="18"/>
                <w:szCs w:val="18"/>
              </w:rPr>
              <w:t>Randomized controlled trials and quasi-randomized trials only</w:t>
            </w:r>
          </w:p>
          <w:p w14:paraId="1DBBD25F" w14:textId="77777777" w:rsidR="000E3C7F" w:rsidRDefault="000E3C7F" w:rsidP="00EC3BD0">
            <w:pPr>
              <w:pStyle w:val="ListParagraph"/>
              <w:numPr>
                <w:ilvl w:val="1"/>
                <w:numId w:val="23"/>
              </w:numPr>
              <w:spacing w:before="120" w:after="120"/>
              <w:rPr>
                <w:sz w:val="18"/>
                <w:szCs w:val="18"/>
              </w:rPr>
            </w:pPr>
            <w:r>
              <w:rPr>
                <w:sz w:val="18"/>
                <w:szCs w:val="18"/>
              </w:rPr>
              <w:t>Exclusion criteria</w:t>
            </w:r>
          </w:p>
          <w:p w14:paraId="498235DE" w14:textId="77777777" w:rsidR="000E3C7F" w:rsidRDefault="003E69A6" w:rsidP="00EC3BD0">
            <w:pPr>
              <w:pStyle w:val="ListParagraph"/>
              <w:numPr>
                <w:ilvl w:val="2"/>
                <w:numId w:val="23"/>
              </w:numPr>
              <w:spacing w:before="120" w:after="120"/>
              <w:rPr>
                <w:sz w:val="18"/>
                <w:szCs w:val="18"/>
              </w:rPr>
            </w:pPr>
            <w:r>
              <w:rPr>
                <w:sz w:val="18"/>
                <w:szCs w:val="18"/>
              </w:rPr>
              <w:t>8 excluded because they did not collect any UI or FI outcome data.</w:t>
            </w:r>
          </w:p>
          <w:p w14:paraId="56498D80" w14:textId="7FD3583B" w:rsidR="003E69A6" w:rsidRDefault="003E69A6" w:rsidP="00EC3BD0">
            <w:pPr>
              <w:pStyle w:val="ListParagraph"/>
              <w:numPr>
                <w:ilvl w:val="2"/>
                <w:numId w:val="23"/>
              </w:numPr>
              <w:spacing w:before="120" w:after="120"/>
              <w:rPr>
                <w:sz w:val="18"/>
                <w:szCs w:val="18"/>
              </w:rPr>
            </w:pPr>
            <w:r>
              <w:rPr>
                <w:sz w:val="18"/>
                <w:szCs w:val="18"/>
              </w:rPr>
              <w:t>5 excluded because while they included PFMT as an intervention, but PFMT was not included as primary comparison intervention.</w:t>
            </w:r>
          </w:p>
          <w:p w14:paraId="69ECC525" w14:textId="212CE209" w:rsidR="003E69A6" w:rsidRDefault="003E69A6" w:rsidP="00EC3BD0">
            <w:pPr>
              <w:pStyle w:val="ListParagraph"/>
              <w:numPr>
                <w:ilvl w:val="2"/>
                <w:numId w:val="23"/>
              </w:numPr>
              <w:spacing w:before="120" w:after="120"/>
              <w:rPr>
                <w:sz w:val="18"/>
                <w:szCs w:val="18"/>
              </w:rPr>
            </w:pPr>
            <w:r>
              <w:rPr>
                <w:sz w:val="18"/>
                <w:szCs w:val="18"/>
              </w:rPr>
              <w:t>1 excluded due to internal inconsistencies and data discrepancies</w:t>
            </w:r>
          </w:p>
          <w:p w14:paraId="5F42C72F" w14:textId="44D72A3E" w:rsidR="001D4F60" w:rsidRPr="0012082A" w:rsidRDefault="00912963" w:rsidP="0012082A">
            <w:pPr>
              <w:pStyle w:val="ListParagraph"/>
              <w:numPr>
                <w:ilvl w:val="2"/>
                <w:numId w:val="23"/>
              </w:numPr>
              <w:spacing w:before="120" w:after="120"/>
              <w:rPr>
                <w:sz w:val="18"/>
                <w:szCs w:val="18"/>
              </w:rPr>
            </w:pPr>
            <w:r>
              <w:rPr>
                <w:sz w:val="18"/>
                <w:szCs w:val="18"/>
              </w:rPr>
              <w:t>1 excluded due to inability to locate trial</w:t>
            </w:r>
          </w:p>
        </w:tc>
      </w:tr>
      <w:tr w:rsidR="001D4F60" w:rsidRPr="002F16E1" w14:paraId="37781485" w14:textId="77777777" w:rsidTr="009E380F">
        <w:tc>
          <w:tcPr>
            <w:tcW w:w="10421" w:type="dxa"/>
            <w:shd w:val="clear" w:color="auto" w:fill="E6E6E6"/>
          </w:tcPr>
          <w:p w14:paraId="7AA8A6FD" w14:textId="77777777" w:rsidR="001D4F60" w:rsidRPr="002F16E1" w:rsidRDefault="001D4F60" w:rsidP="009E380F">
            <w:pPr>
              <w:spacing w:before="120" w:after="120"/>
              <w:rPr>
                <w:b/>
                <w:sz w:val="18"/>
                <w:szCs w:val="18"/>
              </w:rPr>
            </w:pPr>
            <w:r w:rsidRPr="002F16E1">
              <w:rPr>
                <w:b/>
                <w:sz w:val="18"/>
                <w:szCs w:val="18"/>
              </w:rPr>
              <w:t>Intervention Investigated</w:t>
            </w:r>
          </w:p>
          <w:p w14:paraId="331B4022"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72E555A4" w14:textId="77777777" w:rsidTr="009E380F">
        <w:tc>
          <w:tcPr>
            <w:tcW w:w="10421" w:type="dxa"/>
            <w:shd w:val="clear" w:color="auto" w:fill="auto"/>
          </w:tcPr>
          <w:p w14:paraId="14B806B0" w14:textId="77777777" w:rsidR="001D4F60" w:rsidRPr="00713B08" w:rsidRDefault="001D4F60" w:rsidP="009E380F">
            <w:pPr>
              <w:spacing w:before="120" w:after="120"/>
              <w:rPr>
                <w:sz w:val="18"/>
                <w:szCs w:val="18"/>
              </w:rPr>
            </w:pPr>
            <w:r w:rsidRPr="002F16E1">
              <w:rPr>
                <w:i/>
                <w:sz w:val="18"/>
                <w:szCs w:val="18"/>
              </w:rPr>
              <w:t>Control</w:t>
            </w:r>
          </w:p>
        </w:tc>
      </w:tr>
      <w:tr w:rsidR="001D4F60" w:rsidRPr="002F16E1" w14:paraId="49DE093B" w14:textId="77777777" w:rsidTr="009E380F">
        <w:tc>
          <w:tcPr>
            <w:tcW w:w="10421" w:type="dxa"/>
            <w:shd w:val="clear" w:color="auto" w:fill="auto"/>
          </w:tcPr>
          <w:p w14:paraId="14EFCFC2" w14:textId="29AC8AB4" w:rsidR="00B86540" w:rsidRPr="00B86540" w:rsidRDefault="00D23E03" w:rsidP="00B86540">
            <w:pPr>
              <w:spacing w:before="120" w:after="120"/>
              <w:rPr>
                <w:sz w:val="18"/>
                <w:szCs w:val="18"/>
              </w:rPr>
            </w:pPr>
            <w:r>
              <w:rPr>
                <w:sz w:val="18"/>
                <w:szCs w:val="18"/>
              </w:rPr>
              <w:t>Control group protocol</w:t>
            </w:r>
            <w:r w:rsidR="00B86540">
              <w:rPr>
                <w:sz w:val="18"/>
                <w:szCs w:val="18"/>
              </w:rPr>
              <w:t xml:space="preserve"> varied significantly between studies.  Details on control group treatment and number of trials follow.</w:t>
            </w:r>
            <w:r w:rsidR="00713B08">
              <w:rPr>
                <w:sz w:val="18"/>
                <w:szCs w:val="18"/>
              </w:rPr>
              <w:t xml:space="preserve"> </w:t>
            </w:r>
            <w:r w:rsidR="00313AEB">
              <w:rPr>
                <w:sz w:val="18"/>
                <w:szCs w:val="18"/>
              </w:rPr>
              <w:t xml:space="preserve"> Some studies may be represented </w:t>
            </w:r>
            <w:r w:rsidR="000D4AA1">
              <w:rPr>
                <w:sz w:val="18"/>
                <w:szCs w:val="18"/>
              </w:rPr>
              <w:t xml:space="preserve">in </w:t>
            </w:r>
            <w:r w:rsidR="00313AEB">
              <w:rPr>
                <w:sz w:val="18"/>
                <w:szCs w:val="18"/>
              </w:rPr>
              <w:t xml:space="preserve">multiple </w:t>
            </w:r>
            <w:r w:rsidR="000D4AA1">
              <w:rPr>
                <w:sz w:val="18"/>
                <w:szCs w:val="18"/>
              </w:rPr>
              <w:t>categories</w:t>
            </w:r>
            <w:r w:rsidR="00313AEB">
              <w:rPr>
                <w:sz w:val="18"/>
                <w:szCs w:val="18"/>
              </w:rPr>
              <w:t xml:space="preserve"> below.</w:t>
            </w:r>
          </w:p>
          <w:p w14:paraId="63136E43" w14:textId="5619C3ED" w:rsidR="001D4F60" w:rsidRDefault="00F41A9D" w:rsidP="00F41A9D">
            <w:pPr>
              <w:pStyle w:val="ListParagraph"/>
              <w:numPr>
                <w:ilvl w:val="0"/>
                <w:numId w:val="25"/>
              </w:numPr>
              <w:spacing w:before="120" w:after="120"/>
              <w:rPr>
                <w:sz w:val="18"/>
                <w:szCs w:val="18"/>
              </w:rPr>
            </w:pPr>
            <w:r>
              <w:rPr>
                <w:sz w:val="18"/>
                <w:szCs w:val="18"/>
              </w:rPr>
              <w:t>2/22: received</w:t>
            </w:r>
            <w:r w:rsidR="00713B08">
              <w:rPr>
                <w:sz w:val="18"/>
                <w:szCs w:val="18"/>
              </w:rPr>
              <w:t xml:space="preserve"> verbal or written</w:t>
            </w:r>
            <w:r>
              <w:rPr>
                <w:sz w:val="18"/>
                <w:szCs w:val="18"/>
              </w:rPr>
              <w:t xml:space="preserve"> instruction in correct voluntary PFM contraction</w:t>
            </w:r>
          </w:p>
          <w:p w14:paraId="0812573A" w14:textId="42A91400" w:rsidR="00F41A9D" w:rsidRDefault="00F41A9D" w:rsidP="00F41A9D">
            <w:pPr>
              <w:pStyle w:val="ListParagraph"/>
              <w:numPr>
                <w:ilvl w:val="0"/>
                <w:numId w:val="25"/>
              </w:numPr>
              <w:spacing w:before="120" w:after="120"/>
              <w:rPr>
                <w:sz w:val="18"/>
                <w:szCs w:val="18"/>
              </w:rPr>
            </w:pPr>
            <w:r>
              <w:rPr>
                <w:sz w:val="18"/>
                <w:szCs w:val="18"/>
              </w:rPr>
              <w:t>1/22: received written instruction on PFMT that was part of usual care</w:t>
            </w:r>
          </w:p>
          <w:p w14:paraId="6B712C39" w14:textId="66D6E83A" w:rsidR="00F41A9D" w:rsidRDefault="007868FD" w:rsidP="00F41A9D">
            <w:pPr>
              <w:pStyle w:val="ListParagraph"/>
              <w:numPr>
                <w:ilvl w:val="0"/>
                <w:numId w:val="25"/>
              </w:numPr>
              <w:spacing w:before="120" w:after="120"/>
              <w:rPr>
                <w:sz w:val="18"/>
                <w:szCs w:val="18"/>
              </w:rPr>
            </w:pPr>
            <w:r>
              <w:rPr>
                <w:sz w:val="18"/>
                <w:szCs w:val="18"/>
              </w:rPr>
              <w:t>7</w:t>
            </w:r>
            <w:r w:rsidR="00F41A9D">
              <w:rPr>
                <w:sz w:val="18"/>
                <w:szCs w:val="18"/>
              </w:rPr>
              <w:t>/22: usual care that may have included PFMT</w:t>
            </w:r>
          </w:p>
          <w:p w14:paraId="5FE520D7" w14:textId="77777777" w:rsidR="00F41A9D" w:rsidRDefault="00F41A9D" w:rsidP="00F41A9D">
            <w:pPr>
              <w:pStyle w:val="ListParagraph"/>
              <w:numPr>
                <w:ilvl w:val="0"/>
                <w:numId w:val="25"/>
              </w:numPr>
              <w:spacing w:before="120" w:after="120"/>
              <w:rPr>
                <w:sz w:val="18"/>
                <w:szCs w:val="18"/>
              </w:rPr>
            </w:pPr>
            <w:r>
              <w:rPr>
                <w:sz w:val="18"/>
                <w:szCs w:val="18"/>
              </w:rPr>
              <w:t>1/22: did not discourage independent PFMT</w:t>
            </w:r>
          </w:p>
          <w:p w14:paraId="7E4066B9" w14:textId="2A53F76A" w:rsidR="00F41A9D" w:rsidRDefault="007868FD" w:rsidP="00F41A9D">
            <w:pPr>
              <w:pStyle w:val="ListParagraph"/>
              <w:numPr>
                <w:ilvl w:val="0"/>
                <w:numId w:val="25"/>
              </w:numPr>
              <w:spacing w:before="120" w:after="120"/>
              <w:rPr>
                <w:sz w:val="18"/>
                <w:szCs w:val="18"/>
              </w:rPr>
            </w:pPr>
            <w:r>
              <w:rPr>
                <w:sz w:val="18"/>
                <w:szCs w:val="18"/>
              </w:rPr>
              <w:t>2</w:t>
            </w:r>
            <w:r w:rsidR="00F41A9D">
              <w:rPr>
                <w:sz w:val="18"/>
                <w:szCs w:val="18"/>
              </w:rPr>
              <w:t>/22: asked control group not to perform PFMT</w:t>
            </w:r>
          </w:p>
          <w:p w14:paraId="538FAC9E" w14:textId="3F1116E2" w:rsidR="001D4F60" w:rsidRPr="002B01D7" w:rsidRDefault="006776BD" w:rsidP="002B01D7">
            <w:pPr>
              <w:pStyle w:val="ListParagraph"/>
              <w:numPr>
                <w:ilvl w:val="0"/>
                <w:numId w:val="25"/>
              </w:numPr>
              <w:spacing w:before="120" w:after="120"/>
              <w:rPr>
                <w:sz w:val="18"/>
                <w:szCs w:val="18"/>
              </w:rPr>
            </w:pPr>
            <w:r>
              <w:rPr>
                <w:sz w:val="18"/>
                <w:szCs w:val="18"/>
              </w:rPr>
              <w:t>11/22: lacked sufficient detail to classify control protocol</w:t>
            </w:r>
          </w:p>
        </w:tc>
      </w:tr>
      <w:tr w:rsidR="001D4F60" w:rsidRPr="002F16E1" w14:paraId="4F0D3805" w14:textId="77777777" w:rsidTr="009E380F">
        <w:tc>
          <w:tcPr>
            <w:tcW w:w="10421" w:type="dxa"/>
            <w:shd w:val="clear" w:color="auto" w:fill="auto"/>
          </w:tcPr>
          <w:p w14:paraId="6615027C"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55A3159D" w14:textId="77777777" w:rsidTr="009E380F">
        <w:tc>
          <w:tcPr>
            <w:tcW w:w="10421" w:type="dxa"/>
            <w:tcBorders>
              <w:bottom w:val="single" w:sz="4" w:space="0" w:color="auto"/>
            </w:tcBorders>
            <w:shd w:val="clear" w:color="auto" w:fill="auto"/>
          </w:tcPr>
          <w:p w14:paraId="492B0403" w14:textId="278AECC7" w:rsidR="001D4F60" w:rsidRPr="002F16E1" w:rsidRDefault="00A72253" w:rsidP="009E380F">
            <w:pPr>
              <w:spacing w:before="120" w:after="120"/>
              <w:rPr>
                <w:sz w:val="18"/>
                <w:szCs w:val="18"/>
              </w:rPr>
            </w:pPr>
            <w:r>
              <w:rPr>
                <w:sz w:val="18"/>
                <w:szCs w:val="18"/>
              </w:rPr>
              <w:t>All included trials compared PFMT with usual care or no PFMT for antenatal or postnatal women.</w:t>
            </w:r>
            <w:r w:rsidR="009F5C03">
              <w:rPr>
                <w:sz w:val="18"/>
                <w:szCs w:val="18"/>
              </w:rPr>
              <w:t xml:space="preserve">  </w:t>
            </w:r>
            <w:r w:rsidR="00D23E03">
              <w:rPr>
                <w:sz w:val="18"/>
                <w:szCs w:val="18"/>
              </w:rPr>
              <w:t>Experimental group protocol varied significantly between studies.</w:t>
            </w:r>
          </w:p>
          <w:p w14:paraId="1245CC05" w14:textId="1D41F3AD" w:rsidR="001D4F60" w:rsidRDefault="00F95B3D" w:rsidP="00F95B3D">
            <w:pPr>
              <w:pStyle w:val="ListParagraph"/>
              <w:numPr>
                <w:ilvl w:val="0"/>
                <w:numId w:val="23"/>
              </w:numPr>
              <w:spacing w:before="120" w:after="120"/>
              <w:rPr>
                <w:sz w:val="18"/>
                <w:szCs w:val="18"/>
              </w:rPr>
            </w:pPr>
            <w:r>
              <w:rPr>
                <w:sz w:val="18"/>
                <w:szCs w:val="18"/>
              </w:rPr>
              <w:t>4</w:t>
            </w:r>
            <w:r w:rsidR="0021329E">
              <w:rPr>
                <w:sz w:val="18"/>
                <w:szCs w:val="18"/>
              </w:rPr>
              <w:t>/22</w:t>
            </w:r>
            <w:r>
              <w:rPr>
                <w:sz w:val="18"/>
                <w:szCs w:val="18"/>
              </w:rPr>
              <w:t xml:space="preserve"> primary or secondary</w:t>
            </w:r>
            <w:r w:rsidR="009A5A97">
              <w:rPr>
                <w:sz w:val="18"/>
                <w:szCs w:val="18"/>
              </w:rPr>
              <w:t>**</w:t>
            </w:r>
            <w:r>
              <w:rPr>
                <w:sz w:val="18"/>
                <w:szCs w:val="18"/>
              </w:rPr>
              <w:t xml:space="preserve"> prevention trials (no participants had incontinence at baseline)</w:t>
            </w:r>
          </w:p>
          <w:p w14:paraId="2B92C829" w14:textId="08A77FD9" w:rsidR="00F95B3D" w:rsidRDefault="00F95B3D" w:rsidP="00F95B3D">
            <w:pPr>
              <w:pStyle w:val="ListParagraph"/>
              <w:numPr>
                <w:ilvl w:val="1"/>
                <w:numId w:val="23"/>
              </w:numPr>
              <w:spacing w:before="120" w:after="120"/>
              <w:rPr>
                <w:sz w:val="18"/>
                <w:szCs w:val="18"/>
              </w:rPr>
            </w:pPr>
            <w:r>
              <w:rPr>
                <w:sz w:val="18"/>
                <w:szCs w:val="18"/>
              </w:rPr>
              <w:t>PFMT begun antenatal</w:t>
            </w:r>
            <w:r w:rsidR="006F159A">
              <w:rPr>
                <w:sz w:val="18"/>
                <w:szCs w:val="18"/>
              </w:rPr>
              <w:t>ly</w:t>
            </w:r>
          </w:p>
          <w:p w14:paraId="73F27DEB" w14:textId="062E036D" w:rsidR="00F95B3D" w:rsidRDefault="00F95B3D" w:rsidP="00F95B3D">
            <w:pPr>
              <w:pStyle w:val="ListParagraph"/>
              <w:numPr>
                <w:ilvl w:val="0"/>
                <w:numId w:val="23"/>
              </w:numPr>
              <w:spacing w:before="120" w:after="120"/>
              <w:rPr>
                <w:sz w:val="18"/>
                <w:szCs w:val="18"/>
              </w:rPr>
            </w:pPr>
            <w:r>
              <w:rPr>
                <w:sz w:val="18"/>
                <w:szCs w:val="18"/>
              </w:rPr>
              <w:t>6</w:t>
            </w:r>
            <w:r w:rsidR="0021329E">
              <w:rPr>
                <w:sz w:val="18"/>
                <w:szCs w:val="18"/>
              </w:rPr>
              <w:t>/22</w:t>
            </w:r>
            <w:r>
              <w:rPr>
                <w:sz w:val="18"/>
                <w:szCs w:val="18"/>
              </w:rPr>
              <w:t xml:space="preserve"> treatment trials (all participants had incontinence at baseline)</w:t>
            </w:r>
          </w:p>
          <w:p w14:paraId="7D3F3361" w14:textId="77777777" w:rsidR="00F95B3D" w:rsidRDefault="00F95B3D" w:rsidP="00F95B3D">
            <w:pPr>
              <w:pStyle w:val="ListParagraph"/>
              <w:numPr>
                <w:ilvl w:val="1"/>
                <w:numId w:val="23"/>
              </w:numPr>
              <w:spacing w:before="120" w:after="120"/>
              <w:rPr>
                <w:sz w:val="18"/>
                <w:szCs w:val="18"/>
              </w:rPr>
            </w:pPr>
            <w:r>
              <w:rPr>
                <w:sz w:val="18"/>
                <w:szCs w:val="18"/>
              </w:rPr>
              <w:t>3 studies started PFMT antenatally</w:t>
            </w:r>
          </w:p>
          <w:p w14:paraId="14422D41" w14:textId="1C0C32F6" w:rsidR="00F95B3D" w:rsidRDefault="00F95B3D" w:rsidP="00F95B3D">
            <w:pPr>
              <w:pStyle w:val="ListParagraph"/>
              <w:numPr>
                <w:ilvl w:val="1"/>
                <w:numId w:val="23"/>
              </w:numPr>
              <w:spacing w:before="120" w:after="120"/>
              <w:rPr>
                <w:sz w:val="18"/>
                <w:szCs w:val="18"/>
              </w:rPr>
            </w:pPr>
            <w:r>
              <w:rPr>
                <w:sz w:val="18"/>
                <w:szCs w:val="18"/>
              </w:rPr>
              <w:lastRenderedPageBreak/>
              <w:t>3 studies started PFMT postnatally</w:t>
            </w:r>
          </w:p>
          <w:p w14:paraId="230F6533" w14:textId="2E461C54" w:rsidR="000178E4" w:rsidRDefault="000178E4" w:rsidP="000178E4">
            <w:pPr>
              <w:pStyle w:val="ListParagraph"/>
              <w:numPr>
                <w:ilvl w:val="0"/>
                <w:numId w:val="23"/>
              </w:numPr>
              <w:spacing w:before="120" w:after="120"/>
              <w:rPr>
                <w:sz w:val="18"/>
                <w:szCs w:val="18"/>
              </w:rPr>
            </w:pPr>
            <w:r>
              <w:rPr>
                <w:sz w:val="18"/>
                <w:szCs w:val="18"/>
              </w:rPr>
              <w:t>12</w:t>
            </w:r>
            <w:r w:rsidR="0021329E">
              <w:rPr>
                <w:sz w:val="18"/>
                <w:szCs w:val="18"/>
              </w:rPr>
              <w:t>/22</w:t>
            </w:r>
            <w:r>
              <w:rPr>
                <w:sz w:val="18"/>
                <w:szCs w:val="18"/>
              </w:rPr>
              <w:t xml:space="preserve"> studies were mixed prevention and treatment (some participants had incontinence at baseline)</w:t>
            </w:r>
          </w:p>
          <w:p w14:paraId="72A1C0F1" w14:textId="5881DA7B" w:rsidR="006F159A" w:rsidRDefault="006F159A" w:rsidP="006F159A">
            <w:pPr>
              <w:pStyle w:val="ListParagraph"/>
              <w:numPr>
                <w:ilvl w:val="1"/>
                <w:numId w:val="23"/>
              </w:numPr>
              <w:spacing w:before="120" w:after="120"/>
              <w:rPr>
                <w:sz w:val="18"/>
                <w:szCs w:val="18"/>
              </w:rPr>
            </w:pPr>
            <w:r>
              <w:rPr>
                <w:sz w:val="18"/>
                <w:szCs w:val="18"/>
              </w:rPr>
              <w:t>7 studies started PFMT antenatally</w:t>
            </w:r>
          </w:p>
          <w:p w14:paraId="4273C33B" w14:textId="0DB6FB4C" w:rsidR="006F159A" w:rsidRDefault="006F159A" w:rsidP="006F159A">
            <w:pPr>
              <w:pStyle w:val="ListParagraph"/>
              <w:numPr>
                <w:ilvl w:val="1"/>
                <w:numId w:val="23"/>
              </w:numPr>
              <w:spacing w:before="120" w:after="120"/>
              <w:rPr>
                <w:sz w:val="18"/>
                <w:szCs w:val="18"/>
              </w:rPr>
            </w:pPr>
            <w:r>
              <w:rPr>
                <w:sz w:val="18"/>
                <w:szCs w:val="18"/>
              </w:rPr>
              <w:t>5 studies started PFMT postnatally</w:t>
            </w:r>
          </w:p>
          <w:p w14:paraId="6EA47F50" w14:textId="33FE1442" w:rsidR="005166D9" w:rsidRPr="00C11EC7" w:rsidRDefault="00D44319" w:rsidP="00C11EC7">
            <w:pPr>
              <w:pStyle w:val="ListParagraph"/>
              <w:numPr>
                <w:ilvl w:val="0"/>
                <w:numId w:val="23"/>
              </w:numPr>
              <w:spacing w:before="120" w:after="120"/>
              <w:rPr>
                <w:sz w:val="18"/>
                <w:szCs w:val="18"/>
              </w:rPr>
            </w:pPr>
            <w:r>
              <w:rPr>
                <w:sz w:val="18"/>
                <w:szCs w:val="18"/>
              </w:rPr>
              <w:t>6</w:t>
            </w:r>
            <w:r w:rsidR="0021329E">
              <w:rPr>
                <w:sz w:val="18"/>
                <w:szCs w:val="18"/>
              </w:rPr>
              <w:t>/22</w:t>
            </w:r>
            <w:r>
              <w:rPr>
                <w:sz w:val="18"/>
                <w:szCs w:val="18"/>
              </w:rPr>
              <w:t xml:space="preserve"> trials used conference abstracts</w:t>
            </w:r>
            <w:r w:rsidR="0021329E">
              <w:rPr>
                <w:sz w:val="18"/>
                <w:szCs w:val="18"/>
              </w:rPr>
              <w:t>, without sufficient details for categorization</w:t>
            </w:r>
          </w:p>
          <w:p w14:paraId="764CFF0F" w14:textId="6B65FC65" w:rsidR="005716D9" w:rsidRPr="00F95B3D" w:rsidRDefault="005716D9" w:rsidP="005716D9">
            <w:pPr>
              <w:pStyle w:val="ListParagraph"/>
              <w:numPr>
                <w:ilvl w:val="0"/>
                <w:numId w:val="23"/>
              </w:numPr>
              <w:spacing w:before="120" w:after="120"/>
              <w:rPr>
                <w:sz w:val="18"/>
                <w:szCs w:val="18"/>
              </w:rPr>
            </w:pPr>
            <w:r>
              <w:rPr>
                <w:sz w:val="18"/>
                <w:szCs w:val="18"/>
              </w:rPr>
              <w:t>11/22 included sufficient details for categorization of training regimens</w:t>
            </w:r>
          </w:p>
          <w:p w14:paraId="7AD6488A" w14:textId="2C70D1DA" w:rsidR="005716D9" w:rsidRDefault="005716D9" w:rsidP="005716D9">
            <w:pPr>
              <w:pStyle w:val="ListParagraph"/>
              <w:numPr>
                <w:ilvl w:val="0"/>
                <w:numId w:val="23"/>
              </w:numPr>
              <w:spacing w:before="120" w:after="120"/>
              <w:rPr>
                <w:sz w:val="18"/>
                <w:szCs w:val="18"/>
              </w:rPr>
            </w:pPr>
            <w:r>
              <w:rPr>
                <w:sz w:val="18"/>
                <w:szCs w:val="18"/>
              </w:rPr>
              <w:t>PFMT training regimens</w:t>
            </w:r>
          </w:p>
          <w:p w14:paraId="09A9DBBC" w14:textId="3B4DF60A" w:rsidR="005716D9" w:rsidRDefault="00D852BE" w:rsidP="005716D9">
            <w:pPr>
              <w:pStyle w:val="ListParagraph"/>
              <w:numPr>
                <w:ilvl w:val="1"/>
                <w:numId w:val="23"/>
              </w:numPr>
              <w:spacing w:before="120" w:after="120"/>
              <w:rPr>
                <w:sz w:val="18"/>
                <w:szCs w:val="18"/>
              </w:rPr>
            </w:pPr>
            <w:r>
              <w:rPr>
                <w:sz w:val="18"/>
                <w:szCs w:val="18"/>
              </w:rPr>
              <w:t>7/22: Strength and effort training PFMT (short, maximal PFM contractions, small number of repetitions)</w:t>
            </w:r>
          </w:p>
          <w:p w14:paraId="3AC272A1" w14:textId="4485EDA4" w:rsidR="00BC087C" w:rsidRDefault="00BC087C" w:rsidP="005716D9">
            <w:pPr>
              <w:pStyle w:val="ListParagraph"/>
              <w:numPr>
                <w:ilvl w:val="1"/>
                <w:numId w:val="23"/>
              </w:numPr>
              <w:spacing w:before="120" w:after="120"/>
              <w:rPr>
                <w:sz w:val="18"/>
                <w:szCs w:val="18"/>
              </w:rPr>
            </w:pPr>
            <w:r>
              <w:rPr>
                <w:sz w:val="18"/>
                <w:szCs w:val="18"/>
              </w:rPr>
              <w:t xml:space="preserve">2/22: Strength training without details on </w:t>
            </w:r>
            <w:r w:rsidR="005866FD">
              <w:rPr>
                <w:sz w:val="18"/>
                <w:szCs w:val="18"/>
              </w:rPr>
              <w:t>effort</w:t>
            </w:r>
            <w:r w:rsidR="00C66E8C">
              <w:rPr>
                <w:sz w:val="18"/>
                <w:szCs w:val="18"/>
              </w:rPr>
              <w:t>/intensity</w:t>
            </w:r>
            <w:r w:rsidR="005866FD">
              <w:rPr>
                <w:sz w:val="18"/>
                <w:szCs w:val="18"/>
              </w:rPr>
              <w:t xml:space="preserve"> (strength of contractions)</w:t>
            </w:r>
            <w:r w:rsidR="00C66E8C">
              <w:rPr>
                <w:sz w:val="18"/>
                <w:szCs w:val="18"/>
              </w:rPr>
              <w:t xml:space="preserve"> or frequency (number of repetitions)</w:t>
            </w:r>
          </w:p>
          <w:p w14:paraId="4BA48463" w14:textId="60FA7555" w:rsidR="007868FD" w:rsidRDefault="007868FD" w:rsidP="005716D9">
            <w:pPr>
              <w:pStyle w:val="ListParagraph"/>
              <w:numPr>
                <w:ilvl w:val="1"/>
                <w:numId w:val="23"/>
              </w:numPr>
              <w:spacing w:before="120" w:after="120"/>
              <w:rPr>
                <w:sz w:val="18"/>
                <w:szCs w:val="18"/>
              </w:rPr>
            </w:pPr>
            <w:r>
              <w:rPr>
                <w:sz w:val="18"/>
                <w:szCs w:val="18"/>
              </w:rPr>
              <w:t>2/22: Strength and endurance training (fast and slow contractions, large number of sets with few repetitions, large number of daily contractions), without details on effort</w:t>
            </w:r>
            <w:r w:rsidR="00C66E8C">
              <w:rPr>
                <w:sz w:val="18"/>
                <w:szCs w:val="18"/>
              </w:rPr>
              <w:t>/intensity</w:t>
            </w:r>
            <w:r>
              <w:rPr>
                <w:sz w:val="18"/>
                <w:szCs w:val="18"/>
              </w:rPr>
              <w:t>.</w:t>
            </w:r>
          </w:p>
          <w:p w14:paraId="0177B5B7" w14:textId="4EFD6663" w:rsidR="007868FD" w:rsidRPr="000C6767" w:rsidRDefault="007868FD" w:rsidP="000C6767">
            <w:pPr>
              <w:pStyle w:val="ListParagraph"/>
              <w:numPr>
                <w:ilvl w:val="1"/>
                <w:numId w:val="23"/>
              </w:numPr>
              <w:spacing w:before="120" w:after="120"/>
              <w:rPr>
                <w:sz w:val="18"/>
                <w:szCs w:val="18"/>
              </w:rPr>
            </w:pPr>
            <w:r>
              <w:rPr>
                <w:sz w:val="18"/>
                <w:szCs w:val="18"/>
              </w:rPr>
              <w:t>11/22: did not include sufficient information on experimental protocol for classification</w:t>
            </w:r>
          </w:p>
          <w:p w14:paraId="01221B7D" w14:textId="77777777" w:rsidR="007868FD" w:rsidRDefault="007868FD" w:rsidP="005716D9">
            <w:pPr>
              <w:pStyle w:val="ListParagraph"/>
              <w:numPr>
                <w:ilvl w:val="1"/>
                <w:numId w:val="23"/>
              </w:numPr>
              <w:spacing w:before="120" w:after="120"/>
              <w:rPr>
                <w:sz w:val="18"/>
                <w:szCs w:val="18"/>
              </w:rPr>
            </w:pPr>
            <w:r>
              <w:rPr>
                <w:sz w:val="18"/>
                <w:szCs w:val="18"/>
              </w:rPr>
              <w:t xml:space="preserve">Additional characteristics: </w:t>
            </w:r>
          </w:p>
          <w:p w14:paraId="458A8BEC" w14:textId="31AA36DA" w:rsidR="00D852BE" w:rsidRDefault="00D852BE" w:rsidP="007868FD">
            <w:pPr>
              <w:pStyle w:val="ListParagraph"/>
              <w:numPr>
                <w:ilvl w:val="2"/>
                <w:numId w:val="23"/>
              </w:numPr>
              <w:spacing w:before="120" w:after="120"/>
              <w:rPr>
                <w:sz w:val="18"/>
                <w:szCs w:val="18"/>
              </w:rPr>
            </w:pPr>
            <w:r>
              <w:rPr>
                <w:sz w:val="18"/>
                <w:szCs w:val="18"/>
              </w:rPr>
              <w:t>2/22: included “</w:t>
            </w:r>
            <w:r w:rsidR="00CE6B48">
              <w:rPr>
                <w:sz w:val="18"/>
                <w:szCs w:val="18"/>
              </w:rPr>
              <w:t>t</w:t>
            </w:r>
            <w:r>
              <w:rPr>
                <w:sz w:val="18"/>
                <w:szCs w:val="18"/>
              </w:rPr>
              <w:t>he Knack” training (voluntary PFM contraction prior to rises in intra-abdominal pressure, or “squeeze before you sneeze” training).</w:t>
            </w:r>
          </w:p>
          <w:p w14:paraId="44621FF4" w14:textId="2C9CF57B" w:rsidR="00D852BE" w:rsidRDefault="00C66E8C" w:rsidP="005716D9">
            <w:pPr>
              <w:pStyle w:val="ListParagraph"/>
              <w:numPr>
                <w:ilvl w:val="1"/>
                <w:numId w:val="23"/>
              </w:numPr>
              <w:spacing w:before="120" w:after="120"/>
              <w:rPr>
                <w:sz w:val="18"/>
                <w:szCs w:val="18"/>
              </w:rPr>
            </w:pPr>
            <w:r>
              <w:rPr>
                <w:sz w:val="18"/>
                <w:szCs w:val="18"/>
              </w:rPr>
              <w:t>Range of d</w:t>
            </w:r>
            <w:r w:rsidR="00BC087C">
              <w:rPr>
                <w:sz w:val="18"/>
                <w:szCs w:val="18"/>
              </w:rPr>
              <w:t>uration</w:t>
            </w:r>
            <w:r w:rsidR="009F5F73">
              <w:rPr>
                <w:sz w:val="18"/>
                <w:szCs w:val="18"/>
              </w:rPr>
              <w:t xml:space="preserve"> of intervention</w:t>
            </w:r>
            <w:r w:rsidR="00BC087C">
              <w:rPr>
                <w:sz w:val="18"/>
                <w:szCs w:val="18"/>
              </w:rPr>
              <w:t xml:space="preserve">: </w:t>
            </w:r>
            <w:r w:rsidR="009F5F73">
              <w:rPr>
                <w:sz w:val="18"/>
                <w:szCs w:val="18"/>
              </w:rPr>
              <w:t>7-20 weeks</w:t>
            </w:r>
            <w:r w:rsidR="00BC087C">
              <w:rPr>
                <w:sz w:val="18"/>
                <w:szCs w:val="18"/>
              </w:rPr>
              <w:t xml:space="preserve"> </w:t>
            </w:r>
          </w:p>
          <w:p w14:paraId="1AB0A8FF" w14:textId="365ADF50" w:rsidR="001D4F60" w:rsidRPr="002B01D7" w:rsidRDefault="00AA58F9" w:rsidP="009E380F">
            <w:pPr>
              <w:pStyle w:val="ListParagraph"/>
              <w:numPr>
                <w:ilvl w:val="1"/>
                <w:numId w:val="23"/>
              </w:numPr>
              <w:spacing w:before="120" w:after="120"/>
              <w:rPr>
                <w:sz w:val="18"/>
                <w:szCs w:val="18"/>
              </w:rPr>
            </w:pPr>
            <w:r>
              <w:rPr>
                <w:sz w:val="18"/>
                <w:szCs w:val="18"/>
              </w:rPr>
              <w:t xml:space="preserve">Follow up: </w:t>
            </w:r>
            <w:r w:rsidR="00C33759">
              <w:rPr>
                <w:sz w:val="18"/>
                <w:szCs w:val="18"/>
              </w:rPr>
              <w:t>34-</w:t>
            </w:r>
            <w:r w:rsidR="009F5F73">
              <w:rPr>
                <w:sz w:val="18"/>
                <w:szCs w:val="18"/>
              </w:rPr>
              <w:t>36 weeks antenatally.</w:t>
            </w:r>
            <w:r w:rsidR="00E97E72" w:rsidRPr="009F5F73">
              <w:rPr>
                <w:sz w:val="18"/>
                <w:szCs w:val="18"/>
              </w:rPr>
              <w:t xml:space="preserve"> </w:t>
            </w:r>
            <w:r w:rsidR="009F5F73">
              <w:rPr>
                <w:sz w:val="18"/>
                <w:szCs w:val="18"/>
              </w:rPr>
              <w:t xml:space="preserve">Post-natal follow-up range: </w:t>
            </w:r>
            <w:r w:rsidR="00C77E82">
              <w:rPr>
                <w:sz w:val="18"/>
                <w:szCs w:val="18"/>
              </w:rPr>
              <w:t>9-52 weeks</w:t>
            </w:r>
          </w:p>
          <w:p w14:paraId="448C4E42" w14:textId="00C0435C" w:rsidR="001D4F60" w:rsidRPr="002F16E1" w:rsidRDefault="009A5A97" w:rsidP="00C72057">
            <w:pPr>
              <w:spacing w:before="120" w:after="120"/>
              <w:rPr>
                <w:sz w:val="18"/>
                <w:szCs w:val="18"/>
              </w:rPr>
            </w:pPr>
            <w:r>
              <w:rPr>
                <w:sz w:val="18"/>
                <w:szCs w:val="18"/>
              </w:rPr>
              <w:t>**</w:t>
            </w:r>
            <w:r w:rsidR="00481655">
              <w:rPr>
                <w:sz w:val="18"/>
                <w:szCs w:val="18"/>
              </w:rPr>
              <w:t xml:space="preserve">Primary prevention aims to remove the causes of a disease or </w:t>
            </w:r>
            <w:r w:rsidR="00481655" w:rsidRPr="005753C8">
              <w:rPr>
                <w:sz w:val="18"/>
                <w:szCs w:val="18"/>
              </w:rPr>
              <w:t xml:space="preserve">condition. </w:t>
            </w:r>
            <w:r w:rsidR="00824AEC" w:rsidRPr="005753C8">
              <w:rPr>
                <w:sz w:val="18"/>
                <w:szCs w:val="18"/>
              </w:rPr>
              <w:t>The authors define s</w:t>
            </w:r>
            <w:r w:rsidRPr="005753C8">
              <w:rPr>
                <w:sz w:val="18"/>
                <w:szCs w:val="18"/>
              </w:rPr>
              <w:t xml:space="preserve">econdary prevention </w:t>
            </w:r>
            <w:r w:rsidR="00824AEC" w:rsidRPr="005753C8">
              <w:rPr>
                <w:sz w:val="18"/>
                <w:szCs w:val="18"/>
              </w:rPr>
              <w:t>as prevention programs or interventions which aim</w:t>
            </w:r>
            <w:r w:rsidRPr="005753C8">
              <w:rPr>
                <w:sz w:val="18"/>
                <w:szCs w:val="18"/>
              </w:rPr>
              <w:t xml:space="preserve"> to</w:t>
            </w:r>
            <w:r>
              <w:rPr>
                <w:sz w:val="18"/>
                <w:szCs w:val="18"/>
              </w:rPr>
              <w:t xml:space="preserve"> detect asymptomatic dysfunction and treat it early to stop progression.  However,</w:t>
            </w:r>
            <w:r w:rsidR="00A44C23">
              <w:rPr>
                <w:sz w:val="18"/>
                <w:szCs w:val="18"/>
              </w:rPr>
              <w:t xml:space="preserve"> included</w:t>
            </w:r>
            <w:r>
              <w:rPr>
                <w:sz w:val="18"/>
                <w:szCs w:val="18"/>
              </w:rPr>
              <w:t xml:space="preserve"> </w:t>
            </w:r>
            <w:r w:rsidR="00A44C23">
              <w:rPr>
                <w:sz w:val="18"/>
                <w:szCs w:val="18"/>
              </w:rPr>
              <w:t xml:space="preserve">prevention </w:t>
            </w:r>
            <w:r>
              <w:rPr>
                <w:sz w:val="18"/>
                <w:szCs w:val="18"/>
              </w:rPr>
              <w:t>trials did not screen for asymptomatic dysfunction with participants who were continent at baseline</w:t>
            </w:r>
            <w:r w:rsidR="008B0969">
              <w:rPr>
                <w:sz w:val="18"/>
                <w:szCs w:val="18"/>
              </w:rPr>
              <w:t xml:space="preserve">.  As discussed in </w:t>
            </w:r>
            <w:r w:rsidR="00B43698" w:rsidRPr="005372C7">
              <w:rPr>
                <w:sz w:val="18"/>
                <w:szCs w:val="18"/>
              </w:rPr>
              <w:t>Dumolin et al.,</w:t>
            </w:r>
            <w:r w:rsidR="005372C7" w:rsidRPr="005372C7">
              <w:rPr>
                <w:sz w:val="18"/>
                <w:szCs w:val="18"/>
                <w:vertAlign w:val="superscript"/>
              </w:rPr>
              <w:t>8</w:t>
            </w:r>
            <w:r w:rsidR="00B43698" w:rsidRPr="005372C7">
              <w:rPr>
                <w:sz w:val="18"/>
                <w:szCs w:val="18"/>
              </w:rPr>
              <w:t xml:space="preserve"> a valid</w:t>
            </w:r>
            <w:r w:rsidR="00B43698">
              <w:rPr>
                <w:sz w:val="18"/>
                <w:szCs w:val="18"/>
              </w:rPr>
              <w:t xml:space="preserve"> and reliable screen for </w:t>
            </w:r>
            <w:r w:rsidR="007F621F">
              <w:rPr>
                <w:sz w:val="18"/>
                <w:szCs w:val="18"/>
              </w:rPr>
              <w:t xml:space="preserve">asymptomatic </w:t>
            </w:r>
            <w:r w:rsidR="00B43698">
              <w:rPr>
                <w:sz w:val="18"/>
                <w:szCs w:val="18"/>
              </w:rPr>
              <w:t xml:space="preserve">dysfunction may not exist.  Thus, primary and secondary prevention </w:t>
            </w:r>
            <w:r w:rsidR="00C72057">
              <w:rPr>
                <w:sz w:val="18"/>
                <w:szCs w:val="18"/>
              </w:rPr>
              <w:t>were</w:t>
            </w:r>
            <w:r w:rsidR="00B43698">
              <w:rPr>
                <w:sz w:val="18"/>
                <w:szCs w:val="18"/>
              </w:rPr>
              <w:t xml:space="preserve"> considered together</w:t>
            </w:r>
            <w:r w:rsidR="00363380">
              <w:rPr>
                <w:sz w:val="18"/>
                <w:szCs w:val="18"/>
              </w:rPr>
              <w:t xml:space="preserve"> in this </w:t>
            </w:r>
            <w:r w:rsidR="00D81DE8">
              <w:rPr>
                <w:sz w:val="18"/>
                <w:szCs w:val="18"/>
              </w:rPr>
              <w:t xml:space="preserve">systematic </w:t>
            </w:r>
            <w:r w:rsidR="00363380">
              <w:rPr>
                <w:sz w:val="18"/>
                <w:szCs w:val="18"/>
              </w:rPr>
              <w:t>review</w:t>
            </w:r>
            <w:r w:rsidR="00B43698">
              <w:rPr>
                <w:sz w:val="18"/>
                <w:szCs w:val="18"/>
              </w:rPr>
              <w:t>.</w:t>
            </w:r>
          </w:p>
        </w:tc>
      </w:tr>
      <w:tr w:rsidR="001D4F60" w:rsidRPr="002F16E1" w14:paraId="5A426B9F" w14:textId="77777777" w:rsidTr="009E380F">
        <w:tc>
          <w:tcPr>
            <w:tcW w:w="10421" w:type="dxa"/>
            <w:shd w:val="clear" w:color="auto" w:fill="E6E6E6"/>
          </w:tcPr>
          <w:p w14:paraId="6C81077E" w14:textId="77777777" w:rsidR="001D4F60" w:rsidRPr="002F16E1" w:rsidRDefault="001D4F60" w:rsidP="009E380F">
            <w:pPr>
              <w:spacing w:before="120" w:after="120"/>
              <w:rPr>
                <w:sz w:val="18"/>
                <w:szCs w:val="18"/>
              </w:rPr>
            </w:pPr>
            <w:r w:rsidRPr="002F16E1">
              <w:rPr>
                <w:b/>
                <w:sz w:val="18"/>
                <w:szCs w:val="18"/>
              </w:rPr>
              <w:lastRenderedPageBreak/>
              <w:t>Outcome Measures</w:t>
            </w:r>
            <w:r w:rsidRPr="002F16E1">
              <w:rPr>
                <w:sz w:val="18"/>
                <w:szCs w:val="18"/>
              </w:rPr>
              <w:t xml:space="preserve"> (Primary and Secondary)</w:t>
            </w:r>
          </w:p>
          <w:p w14:paraId="2D095659"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69F0E529" w14:textId="77777777" w:rsidTr="009E380F">
        <w:tc>
          <w:tcPr>
            <w:tcW w:w="10421" w:type="dxa"/>
            <w:tcBorders>
              <w:bottom w:val="single" w:sz="4" w:space="0" w:color="auto"/>
            </w:tcBorders>
            <w:shd w:val="clear" w:color="auto" w:fill="auto"/>
          </w:tcPr>
          <w:p w14:paraId="6BB9D6CB" w14:textId="49315532" w:rsidR="009F4CE9" w:rsidRPr="009F4CE9" w:rsidRDefault="009F4CE9" w:rsidP="009F4CE9">
            <w:pPr>
              <w:spacing w:before="120" w:after="120"/>
              <w:rPr>
                <w:sz w:val="18"/>
                <w:szCs w:val="18"/>
              </w:rPr>
            </w:pPr>
            <w:r>
              <w:rPr>
                <w:sz w:val="18"/>
                <w:szCs w:val="18"/>
              </w:rPr>
              <w:t>No specific outcome measures used in the trial were mentioned in this review</w:t>
            </w:r>
            <w:r w:rsidR="00715D04">
              <w:rPr>
                <w:sz w:val="18"/>
                <w:szCs w:val="18"/>
              </w:rPr>
              <w:t>.</w:t>
            </w:r>
          </w:p>
          <w:p w14:paraId="5C862A86" w14:textId="34D5B39D" w:rsidR="00D4576B" w:rsidRDefault="00D4576B" w:rsidP="009F4CE9">
            <w:pPr>
              <w:pStyle w:val="ListParagraph"/>
              <w:numPr>
                <w:ilvl w:val="0"/>
                <w:numId w:val="22"/>
              </w:numPr>
              <w:spacing w:before="120" w:after="120"/>
              <w:rPr>
                <w:sz w:val="18"/>
                <w:szCs w:val="18"/>
              </w:rPr>
            </w:pPr>
            <w:r>
              <w:rPr>
                <w:sz w:val="18"/>
                <w:szCs w:val="18"/>
              </w:rPr>
              <w:t>Primary outcome</w:t>
            </w:r>
          </w:p>
          <w:p w14:paraId="4127A40E" w14:textId="66111E74" w:rsidR="001D4F60" w:rsidRDefault="00F706C7" w:rsidP="009F4CE9">
            <w:pPr>
              <w:pStyle w:val="ListParagraph"/>
              <w:numPr>
                <w:ilvl w:val="1"/>
                <w:numId w:val="22"/>
              </w:numPr>
              <w:spacing w:before="120" w:after="120"/>
              <w:rPr>
                <w:sz w:val="18"/>
                <w:szCs w:val="18"/>
              </w:rPr>
            </w:pPr>
            <w:r>
              <w:rPr>
                <w:sz w:val="18"/>
                <w:szCs w:val="18"/>
              </w:rPr>
              <w:t>Self-reported UI, FI, or MI</w:t>
            </w:r>
          </w:p>
          <w:p w14:paraId="39CA426D" w14:textId="1702E8DE" w:rsidR="00D4576B" w:rsidRDefault="00D4576B" w:rsidP="009F4CE9">
            <w:pPr>
              <w:pStyle w:val="ListParagraph"/>
              <w:numPr>
                <w:ilvl w:val="0"/>
                <w:numId w:val="22"/>
              </w:numPr>
              <w:spacing w:before="120" w:after="120"/>
              <w:rPr>
                <w:sz w:val="18"/>
                <w:szCs w:val="18"/>
              </w:rPr>
            </w:pPr>
            <w:r>
              <w:rPr>
                <w:sz w:val="18"/>
                <w:szCs w:val="18"/>
              </w:rPr>
              <w:t>Secondary outcomes</w:t>
            </w:r>
          </w:p>
          <w:p w14:paraId="65AC4CA3" w14:textId="65CBCE16" w:rsidR="00D4576B" w:rsidRDefault="00D4576B" w:rsidP="009F4CE9">
            <w:pPr>
              <w:pStyle w:val="ListParagraph"/>
              <w:numPr>
                <w:ilvl w:val="1"/>
                <w:numId w:val="22"/>
              </w:numPr>
              <w:spacing w:before="120" w:after="120"/>
              <w:rPr>
                <w:sz w:val="18"/>
                <w:szCs w:val="18"/>
              </w:rPr>
            </w:pPr>
            <w:r>
              <w:rPr>
                <w:sz w:val="18"/>
                <w:szCs w:val="18"/>
              </w:rPr>
              <w:t>Quantification of symptoms</w:t>
            </w:r>
          </w:p>
          <w:p w14:paraId="32B6932B" w14:textId="77777777" w:rsidR="00F706C7" w:rsidRDefault="00F706C7" w:rsidP="009F4CE9">
            <w:pPr>
              <w:pStyle w:val="ListParagraph"/>
              <w:numPr>
                <w:ilvl w:val="2"/>
                <w:numId w:val="22"/>
              </w:numPr>
              <w:spacing w:before="120" w:after="120"/>
              <w:rPr>
                <w:sz w:val="18"/>
                <w:szCs w:val="18"/>
              </w:rPr>
            </w:pPr>
            <w:r>
              <w:rPr>
                <w:sz w:val="18"/>
                <w:szCs w:val="18"/>
              </w:rPr>
              <w:t>Number of UI or FI episodes</w:t>
            </w:r>
          </w:p>
          <w:p w14:paraId="173469C4" w14:textId="7AC0C91E" w:rsidR="00F706C7" w:rsidRDefault="00F706C7" w:rsidP="009F4CE9">
            <w:pPr>
              <w:pStyle w:val="ListParagraph"/>
              <w:numPr>
                <w:ilvl w:val="2"/>
                <w:numId w:val="22"/>
              </w:numPr>
              <w:spacing w:before="120" w:after="120"/>
              <w:rPr>
                <w:sz w:val="18"/>
                <w:szCs w:val="18"/>
              </w:rPr>
            </w:pPr>
            <w:r>
              <w:rPr>
                <w:sz w:val="18"/>
                <w:szCs w:val="18"/>
              </w:rPr>
              <w:t>Frequency of UI or FI episodes</w:t>
            </w:r>
          </w:p>
          <w:p w14:paraId="13C643A1" w14:textId="381D2A84" w:rsidR="0029644C" w:rsidRDefault="0029644C" w:rsidP="009F4CE9">
            <w:pPr>
              <w:pStyle w:val="ListParagraph"/>
              <w:numPr>
                <w:ilvl w:val="2"/>
                <w:numId w:val="22"/>
              </w:numPr>
              <w:spacing w:before="120" w:after="120"/>
              <w:rPr>
                <w:sz w:val="18"/>
                <w:szCs w:val="18"/>
              </w:rPr>
            </w:pPr>
            <w:r>
              <w:rPr>
                <w:sz w:val="18"/>
                <w:szCs w:val="18"/>
              </w:rPr>
              <w:t>Symptom severity</w:t>
            </w:r>
          </w:p>
          <w:p w14:paraId="56AE0772" w14:textId="6D607801" w:rsidR="00D4576B" w:rsidRDefault="00D4576B" w:rsidP="009F4CE9">
            <w:pPr>
              <w:pStyle w:val="ListParagraph"/>
              <w:numPr>
                <w:ilvl w:val="1"/>
                <w:numId w:val="22"/>
              </w:numPr>
              <w:spacing w:before="120" w:after="120"/>
              <w:rPr>
                <w:sz w:val="18"/>
                <w:szCs w:val="18"/>
              </w:rPr>
            </w:pPr>
            <w:r>
              <w:rPr>
                <w:sz w:val="18"/>
                <w:szCs w:val="18"/>
              </w:rPr>
              <w:t>Clinician measures</w:t>
            </w:r>
          </w:p>
          <w:p w14:paraId="74668E3B" w14:textId="1D6B6971" w:rsidR="001A0708" w:rsidRDefault="001A0708" w:rsidP="009F4CE9">
            <w:pPr>
              <w:pStyle w:val="ListParagraph"/>
              <w:numPr>
                <w:ilvl w:val="2"/>
                <w:numId w:val="22"/>
              </w:numPr>
              <w:spacing w:before="120" w:after="120"/>
              <w:rPr>
                <w:sz w:val="18"/>
                <w:szCs w:val="18"/>
              </w:rPr>
            </w:pPr>
            <w:r>
              <w:rPr>
                <w:sz w:val="18"/>
                <w:szCs w:val="18"/>
              </w:rPr>
              <w:t>Measures of pelvic floor muscle function</w:t>
            </w:r>
          </w:p>
          <w:p w14:paraId="3CB8DF34" w14:textId="0DDB9653" w:rsidR="001A0708" w:rsidRDefault="001A0708" w:rsidP="009F4CE9">
            <w:pPr>
              <w:pStyle w:val="ListParagraph"/>
              <w:numPr>
                <w:ilvl w:val="3"/>
                <w:numId w:val="22"/>
              </w:numPr>
              <w:spacing w:before="120" w:after="120"/>
              <w:rPr>
                <w:sz w:val="18"/>
                <w:szCs w:val="18"/>
              </w:rPr>
            </w:pPr>
            <w:r>
              <w:rPr>
                <w:sz w:val="18"/>
                <w:szCs w:val="18"/>
              </w:rPr>
              <w:t>Electromyography, vaginal or anal squeeze pressure</w:t>
            </w:r>
          </w:p>
          <w:p w14:paraId="24C8CF05" w14:textId="46BAC40A" w:rsidR="00835034" w:rsidRDefault="00835034" w:rsidP="009F4CE9">
            <w:pPr>
              <w:pStyle w:val="ListParagraph"/>
              <w:numPr>
                <w:ilvl w:val="1"/>
                <w:numId w:val="22"/>
              </w:numPr>
              <w:spacing w:before="120" w:after="120"/>
              <w:rPr>
                <w:sz w:val="18"/>
                <w:szCs w:val="18"/>
              </w:rPr>
            </w:pPr>
            <w:r>
              <w:rPr>
                <w:sz w:val="18"/>
                <w:szCs w:val="18"/>
              </w:rPr>
              <w:t>Quality of life measures</w:t>
            </w:r>
          </w:p>
          <w:p w14:paraId="05FF8994" w14:textId="049E3051" w:rsidR="00835034" w:rsidRDefault="00835034" w:rsidP="009F4CE9">
            <w:pPr>
              <w:pStyle w:val="ListParagraph"/>
              <w:numPr>
                <w:ilvl w:val="2"/>
                <w:numId w:val="22"/>
              </w:numPr>
              <w:spacing w:before="120" w:after="120"/>
              <w:rPr>
                <w:sz w:val="18"/>
                <w:szCs w:val="18"/>
              </w:rPr>
            </w:pPr>
            <w:r w:rsidRPr="00835034">
              <w:rPr>
                <w:sz w:val="18"/>
                <w:szCs w:val="18"/>
              </w:rPr>
              <w:t xml:space="preserve">Severity of incontinence </w:t>
            </w:r>
          </w:p>
          <w:p w14:paraId="6E281825" w14:textId="79503AB0" w:rsidR="00835034" w:rsidRDefault="00835034" w:rsidP="009F4CE9">
            <w:pPr>
              <w:pStyle w:val="ListParagraph"/>
              <w:numPr>
                <w:ilvl w:val="2"/>
                <w:numId w:val="22"/>
              </w:numPr>
              <w:spacing w:before="120" w:after="120"/>
              <w:rPr>
                <w:sz w:val="18"/>
                <w:szCs w:val="18"/>
              </w:rPr>
            </w:pPr>
            <w:r w:rsidRPr="00835034">
              <w:rPr>
                <w:sz w:val="18"/>
                <w:szCs w:val="18"/>
              </w:rPr>
              <w:t>Impact of i</w:t>
            </w:r>
            <w:r w:rsidR="00715D04">
              <w:rPr>
                <w:sz w:val="18"/>
                <w:szCs w:val="18"/>
              </w:rPr>
              <w:t xml:space="preserve">ncontinence on quality of life </w:t>
            </w:r>
          </w:p>
          <w:p w14:paraId="17882F4C" w14:textId="336773D2" w:rsidR="00835034" w:rsidRDefault="00715D04" w:rsidP="009F4CE9">
            <w:pPr>
              <w:pStyle w:val="ListParagraph"/>
              <w:numPr>
                <w:ilvl w:val="2"/>
                <w:numId w:val="22"/>
              </w:numPr>
              <w:spacing w:before="120" w:after="120"/>
              <w:rPr>
                <w:sz w:val="18"/>
                <w:szCs w:val="18"/>
              </w:rPr>
            </w:pPr>
            <w:r>
              <w:rPr>
                <w:sz w:val="18"/>
                <w:szCs w:val="18"/>
              </w:rPr>
              <w:t>Psychological measures</w:t>
            </w:r>
          </w:p>
          <w:p w14:paraId="5C411067" w14:textId="585D64D3" w:rsidR="00835034" w:rsidRDefault="00835034" w:rsidP="009F4CE9">
            <w:pPr>
              <w:pStyle w:val="ListParagraph"/>
              <w:numPr>
                <w:ilvl w:val="2"/>
                <w:numId w:val="22"/>
              </w:numPr>
              <w:spacing w:before="120" w:after="120"/>
              <w:rPr>
                <w:sz w:val="18"/>
                <w:szCs w:val="18"/>
              </w:rPr>
            </w:pPr>
            <w:r w:rsidRPr="00835034">
              <w:rPr>
                <w:sz w:val="18"/>
                <w:szCs w:val="18"/>
              </w:rPr>
              <w:t>General he</w:t>
            </w:r>
            <w:r w:rsidR="00715D04">
              <w:rPr>
                <w:sz w:val="18"/>
                <w:szCs w:val="18"/>
              </w:rPr>
              <w:t>alth status</w:t>
            </w:r>
          </w:p>
          <w:p w14:paraId="28E8A52B" w14:textId="77777777" w:rsidR="00D4576B" w:rsidRDefault="00D4576B" w:rsidP="009F4CE9">
            <w:pPr>
              <w:pStyle w:val="ListParagraph"/>
              <w:numPr>
                <w:ilvl w:val="1"/>
                <w:numId w:val="22"/>
              </w:numPr>
              <w:spacing w:before="120" w:after="120"/>
              <w:rPr>
                <w:sz w:val="18"/>
                <w:szCs w:val="18"/>
              </w:rPr>
            </w:pPr>
            <w:r>
              <w:rPr>
                <w:sz w:val="18"/>
                <w:szCs w:val="18"/>
              </w:rPr>
              <w:t>Socioeconomic outcomes</w:t>
            </w:r>
          </w:p>
          <w:p w14:paraId="00151E31" w14:textId="77777777" w:rsidR="00D4576B" w:rsidRDefault="00D4576B" w:rsidP="009F4CE9">
            <w:pPr>
              <w:pStyle w:val="ListParagraph"/>
              <w:numPr>
                <w:ilvl w:val="2"/>
                <w:numId w:val="22"/>
              </w:numPr>
              <w:spacing w:before="120" w:after="120"/>
              <w:rPr>
                <w:sz w:val="18"/>
                <w:szCs w:val="18"/>
              </w:rPr>
            </w:pPr>
            <w:r>
              <w:rPr>
                <w:sz w:val="18"/>
                <w:szCs w:val="18"/>
              </w:rPr>
              <w:t>Costs of intervention(s)</w:t>
            </w:r>
          </w:p>
          <w:p w14:paraId="770F07B1" w14:textId="77777777" w:rsidR="00D4576B" w:rsidRDefault="00D4576B" w:rsidP="009F4CE9">
            <w:pPr>
              <w:pStyle w:val="ListParagraph"/>
              <w:numPr>
                <w:ilvl w:val="2"/>
                <w:numId w:val="22"/>
              </w:numPr>
              <w:spacing w:before="120" w:after="120"/>
              <w:rPr>
                <w:sz w:val="18"/>
                <w:szCs w:val="18"/>
              </w:rPr>
            </w:pPr>
            <w:r>
              <w:rPr>
                <w:sz w:val="18"/>
                <w:szCs w:val="18"/>
              </w:rPr>
              <w:t>Resource implications in differences between outcomes</w:t>
            </w:r>
          </w:p>
          <w:p w14:paraId="22F56C93" w14:textId="77777777" w:rsidR="00D4576B" w:rsidRDefault="00D4576B" w:rsidP="009F4CE9">
            <w:pPr>
              <w:pStyle w:val="ListParagraph"/>
              <w:numPr>
                <w:ilvl w:val="2"/>
                <w:numId w:val="22"/>
              </w:numPr>
              <w:spacing w:before="120" w:after="120"/>
              <w:rPr>
                <w:sz w:val="18"/>
                <w:szCs w:val="18"/>
              </w:rPr>
            </w:pPr>
            <w:r>
              <w:rPr>
                <w:sz w:val="18"/>
                <w:szCs w:val="18"/>
              </w:rPr>
              <w:t>Formal economic analysis, including cost effectiveness and cost utility</w:t>
            </w:r>
          </w:p>
          <w:p w14:paraId="58626A0D" w14:textId="77777777" w:rsidR="00D4576B" w:rsidRDefault="00D4576B" w:rsidP="009F4CE9">
            <w:pPr>
              <w:pStyle w:val="ListParagraph"/>
              <w:numPr>
                <w:ilvl w:val="1"/>
                <w:numId w:val="22"/>
              </w:numPr>
              <w:spacing w:before="120" w:after="120"/>
              <w:rPr>
                <w:sz w:val="18"/>
                <w:szCs w:val="18"/>
              </w:rPr>
            </w:pPr>
            <w:r>
              <w:rPr>
                <w:sz w:val="18"/>
                <w:szCs w:val="18"/>
              </w:rPr>
              <w:t>Adverse outcomes</w:t>
            </w:r>
          </w:p>
          <w:p w14:paraId="48C9F406" w14:textId="44131311" w:rsidR="00D4576B" w:rsidRDefault="00D4576B" w:rsidP="009F4CE9">
            <w:pPr>
              <w:pStyle w:val="ListParagraph"/>
              <w:numPr>
                <w:ilvl w:val="2"/>
                <w:numId w:val="22"/>
              </w:numPr>
              <w:spacing w:before="120" w:after="120"/>
              <w:rPr>
                <w:sz w:val="18"/>
                <w:szCs w:val="18"/>
              </w:rPr>
            </w:pPr>
            <w:r>
              <w:rPr>
                <w:sz w:val="18"/>
                <w:szCs w:val="18"/>
              </w:rPr>
              <w:t>Discomfort or pain associated with PFMT</w:t>
            </w:r>
          </w:p>
          <w:p w14:paraId="2ACF5748" w14:textId="77777777" w:rsidR="00D4576B" w:rsidRDefault="00D4576B" w:rsidP="009F4CE9">
            <w:pPr>
              <w:pStyle w:val="ListParagraph"/>
              <w:numPr>
                <w:ilvl w:val="1"/>
                <w:numId w:val="22"/>
              </w:numPr>
              <w:spacing w:before="120" w:after="120"/>
              <w:rPr>
                <w:sz w:val="18"/>
                <w:szCs w:val="18"/>
              </w:rPr>
            </w:pPr>
            <w:r>
              <w:rPr>
                <w:sz w:val="18"/>
                <w:szCs w:val="18"/>
              </w:rPr>
              <w:t>Other outcomes</w:t>
            </w:r>
          </w:p>
          <w:p w14:paraId="6F543268" w14:textId="48073D12" w:rsidR="00D4576B" w:rsidRDefault="00D4576B" w:rsidP="009F4CE9">
            <w:pPr>
              <w:pStyle w:val="ListParagraph"/>
              <w:numPr>
                <w:ilvl w:val="2"/>
                <w:numId w:val="22"/>
              </w:numPr>
              <w:spacing w:before="120" w:after="120"/>
              <w:rPr>
                <w:sz w:val="18"/>
                <w:szCs w:val="18"/>
              </w:rPr>
            </w:pPr>
            <w:r>
              <w:rPr>
                <w:sz w:val="18"/>
                <w:szCs w:val="18"/>
              </w:rPr>
              <w:t>Treatment protocol adherence</w:t>
            </w:r>
          </w:p>
          <w:p w14:paraId="606C4333" w14:textId="62EE820E" w:rsidR="00D4576B" w:rsidRDefault="00D4576B" w:rsidP="009F4CE9">
            <w:pPr>
              <w:pStyle w:val="ListParagraph"/>
              <w:numPr>
                <w:ilvl w:val="2"/>
                <w:numId w:val="22"/>
              </w:numPr>
              <w:spacing w:before="120" w:after="120"/>
              <w:rPr>
                <w:sz w:val="18"/>
                <w:szCs w:val="18"/>
              </w:rPr>
            </w:pPr>
            <w:r>
              <w:rPr>
                <w:sz w:val="18"/>
                <w:szCs w:val="18"/>
              </w:rPr>
              <w:t>Delivery outcomes (for antenatal treatment only), including type of delivery and perineal trauma</w:t>
            </w:r>
          </w:p>
          <w:p w14:paraId="00F67D73" w14:textId="10CE6BAB" w:rsidR="00D4576B" w:rsidRDefault="00D4576B" w:rsidP="009F4CE9">
            <w:pPr>
              <w:pStyle w:val="ListParagraph"/>
              <w:numPr>
                <w:ilvl w:val="2"/>
                <w:numId w:val="22"/>
              </w:numPr>
              <w:spacing w:before="120" w:after="120"/>
              <w:rPr>
                <w:sz w:val="18"/>
                <w:szCs w:val="18"/>
              </w:rPr>
            </w:pPr>
            <w:r>
              <w:rPr>
                <w:sz w:val="18"/>
                <w:szCs w:val="18"/>
              </w:rPr>
              <w:t>Sexual function</w:t>
            </w:r>
          </w:p>
          <w:p w14:paraId="5A052DCD" w14:textId="77777777" w:rsidR="00D4576B" w:rsidRDefault="00D4576B" w:rsidP="009F4CE9">
            <w:pPr>
              <w:pStyle w:val="ListParagraph"/>
              <w:numPr>
                <w:ilvl w:val="2"/>
                <w:numId w:val="22"/>
              </w:numPr>
              <w:spacing w:before="120" w:after="120"/>
              <w:rPr>
                <w:sz w:val="18"/>
                <w:szCs w:val="18"/>
              </w:rPr>
            </w:pPr>
            <w:r>
              <w:rPr>
                <w:sz w:val="18"/>
                <w:szCs w:val="18"/>
              </w:rPr>
              <w:t>Pelvic organ prolapse</w:t>
            </w:r>
          </w:p>
          <w:p w14:paraId="261760FF" w14:textId="3F87A6D9" w:rsidR="001D4F60" w:rsidRPr="008E74F7" w:rsidRDefault="00D4576B" w:rsidP="009F4CE9">
            <w:pPr>
              <w:pStyle w:val="ListParagraph"/>
              <w:numPr>
                <w:ilvl w:val="2"/>
                <w:numId w:val="22"/>
              </w:numPr>
              <w:spacing w:before="120" w:after="120"/>
              <w:rPr>
                <w:sz w:val="18"/>
                <w:szCs w:val="18"/>
              </w:rPr>
            </w:pPr>
            <w:r>
              <w:rPr>
                <w:sz w:val="18"/>
                <w:szCs w:val="18"/>
              </w:rPr>
              <w:t>Outcomes that were not specified prior to data collection that were judged important when performing the review</w:t>
            </w:r>
          </w:p>
        </w:tc>
      </w:tr>
      <w:tr w:rsidR="001D4F60" w:rsidRPr="002F16E1" w14:paraId="1E4BEF5E" w14:textId="77777777" w:rsidTr="009E380F">
        <w:tc>
          <w:tcPr>
            <w:tcW w:w="10421" w:type="dxa"/>
            <w:tcBorders>
              <w:bottom w:val="single" w:sz="4" w:space="0" w:color="auto"/>
            </w:tcBorders>
            <w:shd w:val="clear" w:color="auto" w:fill="E6E6E6"/>
          </w:tcPr>
          <w:p w14:paraId="59943D85" w14:textId="77777777" w:rsidR="001D4F60" w:rsidRPr="002F16E1" w:rsidRDefault="001D4F60" w:rsidP="009E380F">
            <w:pPr>
              <w:spacing w:before="120" w:after="120"/>
              <w:rPr>
                <w:b/>
                <w:sz w:val="18"/>
                <w:szCs w:val="18"/>
              </w:rPr>
            </w:pPr>
            <w:r w:rsidRPr="002F16E1">
              <w:rPr>
                <w:b/>
                <w:sz w:val="18"/>
                <w:szCs w:val="18"/>
              </w:rPr>
              <w:t>Main Findings</w:t>
            </w:r>
          </w:p>
          <w:p w14:paraId="2708F92D" w14:textId="77777777" w:rsidR="001D4F60" w:rsidRPr="002F16E1" w:rsidRDefault="001D4F60"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1D4F60" w:rsidRPr="002F16E1" w14:paraId="2C424C14" w14:textId="77777777" w:rsidTr="009E380F">
        <w:tc>
          <w:tcPr>
            <w:tcW w:w="10421" w:type="dxa"/>
            <w:tcBorders>
              <w:bottom w:val="single" w:sz="4" w:space="0" w:color="auto"/>
            </w:tcBorders>
            <w:shd w:val="clear" w:color="auto" w:fill="auto"/>
          </w:tcPr>
          <w:p w14:paraId="527F6C5A" w14:textId="3BD995DC" w:rsidR="00E3155D" w:rsidRDefault="00CE6B48" w:rsidP="009E380F">
            <w:pPr>
              <w:spacing w:before="120" w:after="120"/>
              <w:rPr>
                <w:sz w:val="18"/>
                <w:szCs w:val="18"/>
              </w:rPr>
            </w:pPr>
            <w:r>
              <w:rPr>
                <w:sz w:val="18"/>
                <w:szCs w:val="18"/>
              </w:rPr>
              <w:t xml:space="preserve">Findings </w:t>
            </w:r>
            <w:r w:rsidR="000B1E6F">
              <w:rPr>
                <w:sz w:val="18"/>
                <w:szCs w:val="18"/>
              </w:rPr>
              <w:t>are</w:t>
            </w:r>
            <w:r>
              <w:rPr>
                <w:sz w:val="18"/>
                <w:szCs w:val="18"/>
              </w:rPr>
              <w:t xml:space="preserve"> divided up by prevention, treatment, and mixed trial types.</w:t>
            </w:r>
          </w:p>
          <w:p w14:paraId="4A405F7E" w14:textId="2D1DA14C" w:rsidR="0000179E" w:rsidRDefault="000B1E6F" w:rsidP="009E380F">
            <w:pPr>
              <w:spacing w:before="120" w:after="120"/>
              <w:rPr>
                <w:sz w:val="18"/>
                <w:szCs w:val="18"/>
              </w:rPr>
            </w:pPr>
            <w:r>
              <w:rPr>
                <w:sz w:val="18"/>
                <w:szCs w:val="18"/>
              </w:rPr>
              <w:lastRenderedPageBreak/>
              <w:t>Table</w:t>
            </w:r>
            <w:r w:rsidR="00F94A22">
              <w:rPr>
                <w:sz w:val="18"/>
                <w:szCs w:val="18"/>
              </w:rPr>
              <w:t xml:space="preserve"> 1</w:t>
            </w:r>
            <w:r w:rsidR="0077700B">
              <w:rPr>
                <w:sz w:val="18"/>
                <w:szCs w:val="18"/>
              </w:rPr>
              <w:t xml:space="preserve"> </w:t>
            </w:r>
            <w:r w:rsidR="0000179E">
              <w:rPr>
                <w:sz w:val="18"/>
                <w:szCs w:val="18"/>
              </w:rPr>
              <w:t>report</w:t>
            </w:r>
            <w:r w:rsidR="00F94A22">
              <w:rPr>
                <w:sz w:val="18"/>
                <w:szCs w:val="18"/>
              </w:rPr>
              <w:t>s</w:t>
            </w:r>
            <w:r w:rsidR="0000179E">
              <w:rPr>
                <w:sz w:val="18"/>
                <w:szCs w:val="18"/>
              </w:rPr>
              <w:t xml:space="preserve"> on the reported risk ratios</w:t>
            </w:r>
            <w:r w:rsidR="0077700B">
              <w:rPr>
                <w:sz w:val="18"/>
                <w:szCs w:val="18"/>
              </w:rPr>
              <w:t xml:space="preserve"> (RR)</w:t>
            </w:r>
            <w:r w:rsidR="0000179E">
              <w:rPr>
                <w:sz w:val="18"/>
                <w:szCs w:val="18"/>
              </w:rPr>
              <w:t xml:space="preserve"> with 95% confidence intervals, for incontinence at various points in time (late pregnancy, early/mid/late postnatal, and medium/long term outcomes), with PFMT initiated in antenatal or postnatal periods.</w:t>
            </w:r>
            <w:r w:rsidR="007502BF">
              <w:rPr>
                <w:sz w:val="18"/>
                <w:szCs w:val="18"/>
              </w:rPr>
              <w:t xml:space="preserve">  Data for some time periods is insufficient</w:t>
            </w:r>
            <w:r>
              <w:rPr>
                <w:sz w:val="18"/>
                <w:szCs w:val="18"/>
              </w:rPr>
              <w:t xml:space="preserve"> for RR calculation</w:t>
            </w:r>
            <w:r w:rsidR="007502BF">
              <w:rPr>
                <w:sz w:val="18"/>
                <w:szCs w:val="18"/>
              </w:rPr>
              <w:t>, and is marked.</w:t>
            </w:r>
            <w:r w:rsidR="00146CF8">
              <w:rPr>
                <w:sz w:val="18"/>
                <w:szCs w:val="18"/>
              </w:rPr>
              <w:t xml:space="preserve">  </w:t>
            </w:r>
          </w:p>
          <w:p w14:paraId="75872DE3" w14:textId="395B5EA5" w:rsidR="00360315" w:rsidRPr="001E466A" w:rsidRDefault="00360315" w:rsidP="00360315">
            <w:pPr>
              <w:rPr>
                <w:sz w:val="18"/>
                <w:szCs w:val="18"/>
              </w:rPr>
            </w:pPr>
            <w:r w:rsidRPr="001E466A">
              <w:rPr>
                <w:b/>
                <w:sz w:val="18"/>
                <w:szCs w:val="18"/>
              </w:rPr>
              <w:t>Table 1.</w:t>
            </w:r>
            <w:r w:rsidRPr="001E466A">
              <w:rPr>
                <w:sz w:val="18"/>
                <w:szCs w:val="18"/>
              </w:rPr>
              <w:t xml:space="preserve">  Risk ratios of pelvic floor muscle treatment initiation on different time periods during pregnancy and </w:t>
            </w:r>
            <w:r w:rsidR="00094060">
              <w:rPr>
                <w:sz w:val="18"/>
                <w:szCs w:val="18"/>
              </w:rPr>
              <w:t>the postpartum period, stratified by study category.</w:t>
            </w:r>
          </w:p>
          <w:tbl>
            <w:tblPr>
              <w:tblStyle w:val="TableGrid"/>
              <w:tblW w:w="9743" w:type="dxa"/>
              <w:tblLook w:val="04A0" w:firstRow="1" w:lastRow="0" w:firstColumn="1" w:lastColumn="0" w:noHBand="0" w:noVBand="1"/>
            </w:tblPr>
            <w:tblGrid>
              <w:gridCol w:w="1165"/>
              <w:gridCol w:w="68"/>
              <w:gridCol w:w="1372"/>
              <w:gridCol w:w="1270"/>
              <w:gridCol w:w="1610"/>
              <w:gridCol w:w="1350"/>
              <w:gridCol w:w="1350"/>
              <w:gridCol w:w="1558"/>
            </w:tblGrid>
            <w:tr w:rsidR="006D63BA" w:rsidRPr="001E466A" w14:paraId="3F7A486A" w14:textId="77777777" w:rsidTr="00E924D0">
              <w:trPr>
                <w:trHeight w:val="206"/>
              </w:trPr>
              <w:tc>
                <w:tcPr>
                  <w:tcW w:w="1233" w:type="dxa"/>
                  <w:gridSpan w:val="2"/>
                </w:tcPr>
                <w:p w14:paraId="5DF8592C" w14:textId="77777777" w:rsidR="00360315" w:rsidRPr="001E466A" w:rsidRDefault="00360315" w:rsidP="008E5283">
                  <w:pPr>
                    <w:rPr>
                      <w:sz w:val="18"/>
                      <w:szCs w:val="18"/>
                    </w:rPr>
                  </w:pPr>
                </w:p>
              </w:tc>
              <w:tc>
                <w:tcPr>
                  <w:tcW w:w="2642" w:type="dxa"/>
                  <w:gridSpan w:val="2"/>
                  <w:tcBorders>
                    <w:right w:val="thinThickLargeGap" w:sz="24" w:space="0" w:color="auto"/>
                  </w:tcBorders>
                </w:tcPr>
                <w:p w14:paraId="1B81D98F" w14:textId="77777777" w:rsidR="00360315" w:rsidRPr="001E466A" w:rsidRDefault="00360315" w:rsidP="008E5283">
                  <w:pPr>
                    <w:rPr>
                      <w:sz w:val="18"/>
                      <w:szCs w:val="18"/>
                    </w:rPr>
                  </w:pPr>
                  <w:r w:rsidRPr="001E466A">
                    <w:rPr>
                      <w:sz w:val="18"/>
                      <w:szCs w:val="18"/>
                    </w:rPr>
                    <w:t>Prevention trials</w:t>
                  </w:r>
                </w:p>
              </w:tc>
              <w:tc>
                <w:tcPr>
                  <w:tcW w:w="2960" w:type="dxa"/>
                  <w:gridSpan w:val="2"/>
                  <w:tcBorders>
                    <w:left w:val="thinThickLargeGap" w:sz="24" w:space="0" w:color="auto"/>
                    <w:right w:val="thickThinLargeGap" w:sz="24" w:space="0" w:color="auto"/>
                  </w:tcBorders>
                </w:tcPr>
                <w:p w14:paraId="5F83FDFE" w14:textId="77777777" w:rsidR="00360315" w:rsidRPr="001E466A" w:rsidRDefault="00360315" w:rsidP="008E5283">
                  <w:pPr>
                    <w:rPr>
                      <w:sz w:val="18"/>
                      <w:szCs w:val="18"/>
                    </w:rPr>
                  </w:pPr>
                  <w:r w:rsidRPr="001E466A">
                    <w:rPr>
                      <w:sz w:val="18"/>
                      <w:szCs w:val="18"/>
                    </w:rPr>
                    <w:t>Treatment Trials</w:t>
                  </w:r>
                </w:p>
              </w:tc>
              <w:tc>
                <w:tcPr>
                  <w:tcW w:w="2908" w:type="dxa"/>
                  <w:gridSpan w:val="2"/>
                  <w:tcBorders>
                    <w:left w:val="thickThinLargeGap" w:sz="24" w:space="0" w:color="auto"/>
                  </w:tcBorders>
                </w:tcPr>
                <w:p w14:paraId="65B3D835" w14:textId="77777777" w:rsidR="00360315" w:rsidRPr="001E466A" w:rsidRDefault="00360315" w:rsidP="008E5283">
                  <w:pPr>
                    <w:rPr>
                      <w:sz w:val="18"/>
                      <w:szCs w:val="18"/>
                    </w:rPr>
                  </w:pPr>
                  <w:r w:rsidRPr="001E466A">
                    <w:rPr>
                      <w:sz w:val="18"/>
                      <w:szCs w:val="18"/>
                    </w:rPr>
                    <w:t>Mixed Trials</w:t>
                  </w:r>
                </w:p>
              </w:tc>
            </w:tr>
            <w:tr w:rsidR="00360315" w:rsidRPr="001E466A" w14:paraId="0CCB50F5" w14:textId="77777777" w:rsidTr="003862B9">
              <w:trPr>
                <w:trHeight w:val="206"/>
              </w:trPr>
              <w:tc>
                <w:tcPr>
                  <w:tcW w:w="9743" w:type="dxa"/>
                  <w:gridSpan w:val="8"/>
                </w:tcPr>
                <w:p w14:paraId="5138D835" w14:textId="77777777" w:rsidR="00360315" w:rsidRPr="001E466A" w:rsidRDefault="00360315" w:rsidP="008E5283">
                  <w:pPr>
                    <w:rPr>
                      <w:sz w:val="18"/>
                      <w:szCs w:val="18"/>
                    </w:rPr>
                  </w:pPr>
                </w:p>
              </w:tc>
            </w:tr>
            <w:tr w:rsidR="00B10B93" w:rsidRPr="001E466A" w14:paraId="3E2C9D1C" w14:textId="77777777" w:rsidTr="00E924D0">
              <w:trPr>
                <w:trHeight w:val="432"/>
              </w:trPr>
              <w:tc>
                <w:tcPr>
                  <w:tcW w:w="1165" w:type="dxa"/>
                </w:tcPr>
                <w:p w14:paraId="6EED8976" w14:textId="77777777" w:rsidR="00360315" w:rsidRPr="001E466A" w:rsidRDefault="00360315" w:rsidP="008E5283">
                  <w:pPr>
                    <w:rPr>
                      <w:sz w:val="18"/>
                      <w:szCs w:val="18"/>
                    </w:rPr>
                  </w:pPr>
                </w:p>
              </w:tc>
              <w:tc>
                <w:tcPr>
                  <w:tcW w:w="1440" w:type="dxa"/>
                  <w:gridSpan w:val="2"/>
                </w:tcPr>
                <w:p w14:paraId="29BF787E" w14:textId="77777777" w:rsidR="00360315" w:rsidRPr="001E466A" w:rsidRDefault="00360315" w:rsidP="008E5283">
                  <w:pPr>
                    <w:rPr>
                      <w:sz w:val="18"/>
                      <w:szCs w:val="18"/>
                    </w:rPr>
                  </w:pPr>
                  <w:r w:rsidRPr="001E466A">
                    <w:rPr>
                      <w:sz w:val="18"/>
                      <w:szCs w:val="18"/>
                    </w:rPr>
                    <w:t>Antenatal</w:t>
                  </w:r>
                </w:p>
                <w:p w14:paraId="317E40BB" w14:textId="77777777" w:rsidR="00360315" w:rsidRPr="001E466A" w:rsidRDefault="00360315" w:rsidP="008E5283">
                  <w:pPr>
                    <w:rPr>
                      <w:sz w:val="18"/>
                      <w:szCs w:val="18"/>
                    </w:rPr>
                  </w:pPr>
                  <w:r w:rsidRPr="001E466A">
                    <w:rPr>
                      <w:sz w:val="18"/>
                      <w:szCs w:val="18"/>
                    </w:rPr>
                    <w:t>Treatment</w:t>
                  </w:r>
                </w:p>
              </w:tc>
              <w:tc>
                <w:tcPr>
                  <w:tcW w:w="1270" w:type="dxa"/>
                  <w:tcBorders>
                    <w:right w:val="thinThickLargeGap" w:sz="24" w:space="0" w:color="auto"/>
                  </w:tcBorders>
                </w:tcPr>
                <w:p w14:paraId="5386204C" w14:textId="77777777" w:rsidR="00360315" w:rsidRPr="001E466A" w:rsidRDefault="00360315" w:rsidP="008E5283">
                  <w:pPr>
                    <w:rPr>
                      <w:sz w:val="18"/>
                      <w:szCs w:val="18"/>
                    </w:rPr>
                  </w:pPr>
                  <w:r w:rsidRPr="001E466A">
                    <w:rPr>
                      <w:sz w:val="18"/>
                      <w:szCs w:val="18"/>
                    </w:rPr>
                    <w:t>Postnatal Treatment</w:t>
                  </w:r>
                </w:p>
              </w:tc>
              <w:tc>
                <w:tcPr>
                  <w:tcW w:w="1610" w:type="dxa"/>
                  <w:tcBorders>
                    <w:left w:val="thinThickLargeGap" w:sz="24" w:space="0" w:color="auto"/>
                  </w:tcBorders>
                </w:tcPr>
                <w:p w14:paraId="5B91DFB2" w14:textId="77777777" w:rsidR="00360315" w:rsidRPr="001E466A" w:rsidRDefault="00360315" w:rsidP="008E5283">
                  <w:pPr>
                    <w:rPr>
                      <w:sz w:val="18"/>
                      <w:szCs w:val="18"/>
                    </w:rPr>
                  </w:pPr>
                  <w:r w:rsidRPr="001E466A">
                    <w:rPr>
                      <w:sz w:val="18"/>
                      <w:szCs w:val="18"/>
                    </w:rPr>
                    <w:t>Antenatal</w:t>
                  </w:r>
                </w:p>
                <w:p w14:paraId="063F9293" w14:textId="77777777" w:rsidR="00360315" w:rsidRPr="001E466A" w:rsidRDefault="00360315" w:rsidP="008E5283">
                  <w:pPr>
                    <w:rPr>
                      <w:sz w:val="18"/>
                      <w:szCs w:val="18"/>
                    </w:rPr>
                  </w:pPr>
                  <w:r w:rsidRPr="001E466A">
                    <w:rPr>
                      <w:sz w:val="18"/>
                      <w:szCs w:val="18"/>
                    </w:rPr>
                    <w:t>Treatment</w:t>
                  </w:r>
                </w:p>
              </w:tc>
              <w:tc>
                <w:tcPr>
                  <w:tcW w:w="1350" w:type="dxa"/>
                  <w:tcBorders>
                    <w:right w:val="thickThinLargeGap" w:sz="24" w:space="0" w:color="auto"/>
                  </w:tcBorders>
                </w:tcPr>
                <w:p w14:paraId="4FE6BBE3" w14:textId="77777777" w:rsidR="00360315" w:rsidRPr="001E466A" w:rsidRDefault="00360315" w:rsidP="008E5283">
                  <w:pPr>
                    <w:rPr>
                      <w:sz w:val="18"/>
                      <w:szCs w:val="18"/>
                    </w:rPr>
                  </w:pPr>
                  <w:r w:rsidRPr="001E466A">
                    <w:rPr>
                      <w:sz w:val="18"/>
                      <w:szCs w:val="18"/>
                    </w:rPr>
                    <w:t>Postnatal Treatment</w:t>
                  </w:r>
                </w:p>
              </w:tc>
              <w:tc>
                <w:tcPr>
                  <w:tcW w:w="1350" w:type="dxa"/>
                  <w:tcBorders>
                    <w:left w:val="thickThinLargeGap" w:sz="24" w:space="0" w:color="auto"/>
                  </w:tcBorders>
                </w:tcPr>
                <w:p w14:paraId="61C2CCED" w14:textId="77777777" w:rsidR="00360315" w:rsidRPr="001E466A" w:rsidRDefault="00360315" w:rsidP="008E5283">
                  <w:pPr>
                    <w:rPr>
                      <w:sz w:val="18"/>
                      <w:szCs w:val="18"/>
                    </w:rPr>
                  </w:pPr>
                  <w:r w:rsidRPr="001E466A">
                    <w:rPr>
                      <w:sz w:val="18"/>
                      <w:szCs w:val="18"/>
                    </w:rPr>
                    <w:t>Antenatal</w:t>
                  </w:r>
                </w:p>
                <w:p w14:paraId="093C9BA8" w14:textId="77777777" w:rsidR="00360315" w:rsidRPr="001E466A" w:rsidRDefault="00360315" w:rsidP="008E5283">
                  <w:pPr>
                    <w:rPr>
                      <w:sz w:val="18"/>
                      <w:szCs w:val="18"/>
                    </w:rPr>
                  </w:pPr>
                  <w:r w:rsidRPr="001E466A">
                    <w:rPr>
                      <w:sz w:val="18"/>
                      <w:szCs w:val="18"/>
                    </w:rPr>
                    <w:t>Treatment</w:t>
                  </w:r>
                </w:p>
              </w:tc>
              <w:tc>
                <w:tcPr>
                  <w:tcW w:w="1558" w:type="dxa"/>
                </w:tcPr>
                <w:p w14:paraId="752C43A9" w14:textId="77777777" w:rsidR="00360315" w:rsidRPr="001E466A" w:rsidRDefault="00360315" w:rsidP="008E5283">
                  <w:pPr>
                    <w:rPr>
                      <w:sz w:val="18"/>
                      <w:szCs w:val="18"/>
                    </w:rPr>
                  </w:pPr>
                  <w:r w:rsidRPr="001E466A">
                    <w:rPr>
                      <w:sz w:val="18"/>
                      <w:szCs w:val="18"/>
                    </w:rPr>
                    <w:t>Postnatal Treatment</w:t>
                  </w:r>
                </w:p>
              </w:tc>
            </w:tr>
            <w:tr w:rsidR="00B10B93" w:rsidRPr="001E466A" w14:paraId="38023FF6" w14:textId="77777777" w:rsidTr="00E924D0">
              <w:trPr>
                <w:trHeight w:val="432"/>
              </w:trPr>
              <w:tc>
                <w:tcPr>
                  <w:tcW w:w="1165" w:type="dxa"/>
                </w:tcPr>
                <w:p w14:paraId="5094189B" w14:textId="77777777" w:rsidR="00360315" w:rsidRPr="001E466A" w:rsidRDefault="00360315" w:rsidP="008E5283">
                  <w:pPr>
                    <w:rPr>
                      <w:sz w:val="18"/>
                      <w:szCs w:val="18"/>
                    </w:rPr>
                  </w:pPr>
                  <w:r w:rsidRPr="001E466A">
                    <w:rPr>
                      <w:sz w:val="18"/>
                      <w:szCs w:val="18"/>
                    </w:rPr>
                    <w:t xml:space="preserve">Late pregnancy </w:t>
                  </w:r>
                </w:p>
              </w:tc>
              <w:tc>
                <w:tcPr>
                  <w:tcW w:w="1440" w:type="dxa"/>
                  <w:gridSpan w:val="2"/>
                </w:tcPr>
                <w:p w14:paraId="5C80DF8D" w14:textId="54B73D01" w:rsidR="00360315" w:rsidRPr="001E466A" w:rsidRDefault="00360315" w:rsidP="008E5283">
                  <w:pPr>
                    <w:rPr>
                      <w:sz w:val="18"/>
                      <w:szCs w:val="18"/>
                    </w:rPr>
                  </w:pPr>
                  <w:r w:rsidRPr="001E466A">
                    <w:rPr>
                      <w:sz w:val="18"/>
                      <w:szCs w:val="18"/>
                    </w:rPr>
                    <w:t xml:space="preserve">RR 0.44 (0.14, 1.33) </w:t>
                  </w:r>
                  <w:r w:rsidRPr="001E466A">
                    <w:rPr>
                      <w:rFonts w:ascii="Wingdings" w:hAnsi="Wingdings"/>
                      <w:sz w:val="18"/>
                      <w:szCs w:val="18"/>
                    </w:rPr>
                    <w:t></w:t>
                  </w:r>
                </w:p>
              </w:tc>
              <w:tc>
                <w:tcPr>
                  <w:tcW w:w="1270" w:type="dxa"/>
                  <w:tcBorders>
                    <w:right w:val="thinThickLargeGap" w:sz="24" w:space="0" w:color="auto"/>
                  </w:tcBorders>
                </w:tcPr>
                <w:p w14:paraId="570D1DFB" w14:textId="77777777" w:rsidR="00360315" w:rsidRPr="001E466A" w:rsidRDefault="00360315" w:rsidP="008E5283">
                  <w:pPr>
                    <w:rPr>
                      <w:sz w:val="18"/>
                      <w:szCs w:val="18"/>
                    </w:rPr>
                  </w:pPr>
                  <w:r w:rsidRPr="001E466A">
                    <w:rPr>
                      <w:sz w:val="18"/>
                      <w:szCs w:val="18"/>
                    </w:rPr>
                    <w:t>N/A</w:t>
                  </w:r>
                </w:p>
              </w:tc>
              <w:tc>
                <w:tcPr>
                  <w:tcW w:w="1610" w:type="dxa"/>
                  <w:tcBorders>
                    <w:left w:val="thinThickLargeGap" w:sz="24" w:space="0" w:color="auto"/>
                  </w:tcBorders>
                </w:tcPr>
                <w:p w14:paraId="07F39FEE" w14:textId="77777777" w:rsidR="006D63BA" w:rsidRDefault="00360315" w:rsidP="008E5283">
                  <w:pPr>
                    <w:rPr>
                      <w:sz w:val="18"/>
                      <w:szCs w:val="18"/>
                    </w:rPr>
                  </w:pPr>
                  <w:r w:rsidRPr="001E466A">
                    <w:rPr>
                      <w:sz w:val="18"/>
                      <w:szCs w:val="18"/>
                    </w:rPr>
                    <w:t xml:space="preserve">RR 0.81 </w:t>
                  </w:r>
                </w:p>
                <w:p w14:paraId="67F8C94D" w14:textId="77777777" w:rsidR="006D63BA" w:rsidRDefault="00360315" w:rsidP="008E5283">
                  <w:pPr>
                    <w:rPr>
                      <w:sz w:val="18"/>
                      <w:szCs w:val="18"/>
                    </w:rPr>
                  </w:pPr>
                  <w:r w:rsidRPr="001E466A">
                    <w:rPr>
                      <w:sz w:val="18"/>
                      <w:szCs w:val="18"/>
                    </w:rPr>
                    <w:t>(0.56, 1.18)</w:t>
                  </w:r>
                </w:p>
                <w:p w14:paraId="2D440665" w14:textId="4E4F86A2" w:rsidR="00360315" w:rsidRPr="001E466A" w:rsidRDefault="004677EA" w:rsidP="008E5283">
                  <w:pPr>
                    <w:rPr>
                      <w:sz w:val="18"/>
                      <w:szCs w:val="18"/>
                    </w:rPr>
                  </w:pPr>
                  <w:r w:rsidRPr="001E466A">
                    <w:rPr>
                      <w:rFonts w:ascii="Wingdings" w:hAnsi="Wingdings"/>
                      <w:sz w:val="18"/>
                      <w:szCs w:val="18"/>
                    </w:rPr>
                    <w:t></w:t>
                  </w:r>
                </w:p>
              </w:tc>
              <w:tc>
                <w:tcPr>
                  <w:tcW w:w="1350" w:type="dxa"/>
                  <w:tcBorders>
                    <w:right w:val="thickThinLargeGap" w:sz="24" w:space="0" w:color="auto"/>
                  </w:tcBorders>
                </w:tcPr>
                <w:p w14:paraId="25B60CDC" w14:textId="77777777" w:rsidR="00360315" w:rsidRPr="001E466A" w:rsidRDefault="00360315" w:rsidP="008E5283">
                  <w:pPr>
                    <w:rPr>
                      <w:sz w:val="18"/>
                      <w:szCs w:val="18"/>
                    </w:rPr>
                  </w:pPr>
                  <w:r w:rsidRPr="001E466A">
                    <w:rPr>
                      <w:sz w:val="18"/>
                      <w:szCs w:val="18"/>
                    </w:rPr>
                    <w:t>N/A</w:t>
                  </w:r>
                </w:p>
              </w:tc>
              <w:tc>
                <w:tcPr>
                  <w:tcW w:w="1350" w:type="dxa"/>
                  <w:tcBorders>
                    <w:left w:val="thickThinLargeGap" w:sz="24" w:space="0" w:color="auto"/>
                  </w:tcBorders>
                </w:tcPr>
                <w:p w14:paraId="71EFB9D9" w14:textId="77777777" w:rsidR="00175682" w:rsidRDefault="00360315" w:rsidP="004677EA">
                  <w:pPr>
                    <w:rPr>
                      <w:sz w:val="18"/>
                      <w:szCs w:val="18"/>
                    </w:rPr>
                  </w:pPr>
                  <w:r w:rsidRPr="001E466A">
                    <w:rPr>
                      <w:sz w:val="18"/>
                      <w:szCs w:val="18"/>
                    </w:rPr>
                    <w:t>RR 0.74 (0.58, 0.94)</w:t>
                  </w:r>
                </w:p>
                <w:p w14:paraId="5418284A" w14:textId="14B9BD8F" w:rsidR="00360315" w:rsidRPr="001E466A" w:rsidRDefault="001E466A" w:rsidP="004677EA">
                  <w:pPr>
                    <w:rPr>
                      <w:sz w:val="18"/>
                      <w:szCs w:val="18"/>
                    </w:rPr>
                  </w:pPr>
                  <w:r w:rsidRPr="001E466A">
                    <w:rPr>
                      <w:rFonts w:ascii="Wingdings" w:hAnsi="Wingdings" w:cs="Menlo Regular"/>
                      <w:sz w:val="18"/>
                      <w:szCs w:val="18"/>
                    </w:rPr>
                    <w:t></w:t>
                  </w:r>
                </w:p>
              </w:tc>
              <w:tc>
                <w:tcPr>
                  <w:tcW w:w="1558" w:type="dxa"/>
                </w:tcPr>
                <w:p w14:paraId="3DCE8CF4" w14:textId="77777777" w:rsidR="00360315" w:rsidRPr="001E466A" w:rsidRDefault="00360315" w:rsidP="008E5283">
                  <w:pPr>
                    <w:rPr>
                      <w:sz w:val="18"/>
                      <w:szCs w:val="18"/>
                    </w:rPr>
                  </w:pPr>
                  <w:r w:rsidRPr="001E466A">
                    <w:rPr>
                      <w:sz w:val="18"/>
                      <w:szCs w:val="18"/>
                    </w:rPr>
                    <w:t>N/A</w:t>
                  </w:r>
                </w:p>
              </w:tc>
            </w:tr>
            <w:tr w:rsidR="00B10B93" w:rsidRPr="001E466A" w14:paraId="2D0A0699" w14:textId="77777777" w:rsidTr="00E924D0">
              <w:trPr>
                <w:trHeight w:val="432"/>
              </w:trPr>
              <w:tc>
                <w:tcPr>
                  <w:tcW w:w="1165" w:type="dxa"/>
                </w:tcPr>
                <w:p w14:paraId="495C999B" w14:textId="77777777" w:rsidR="00360315" w:rsidRPr="001E466A" w:rsidRDefault="00360315" w:rsidP="008E5283">
                  <w:pPr>
                    <w:rPr>
                      <w:sz w:val="18"/>
                      <w:szCs w:val="18"/>
                    </w:rPr>
                  </w:pPr>
                  <w:r w:rsidRPr="001E466A">
                    <w:rPr>
                      <w:sz w:val="18"/>
                      <w:szCs w:val="18"/>
                    </w:rPr>
                    <w:t>Early postnatal</w:t>
                  </w:r>
                </w:p>
              </w:tc>
              <w:tc>
                <w:tcPr>
                  <w:tcW w:w="1440" w:type="dxa"/>
                  <w:gridSpan w:val="2"/>
                </w:tcPr>
                <w:p w14:paraId="007DB5F7" w14:textId="77777777" w:rsidR="00360315" w:rsidRPr="001E466A" w:rsidRDefault="00360315" w:rsidP="008E5283">
                  <w:pPr>
                    <w:rPr>
                      <w:sz w:val="18"/>
                      <w:szCs w:val="18"/>
                    </w:rPr>
                  </w:pPr>
                  <w:r w:rsidRPr="001E466A">
                    <w:rPr>
                      <w:sz w:val="18"/>
                      <w:szCs w:val="18"/>
                    </w:rPr>
                    <w:t xml:space="preserve">RR 0.50 (0.31, 0.80) </w:t>
                  </w:r>
                  <w:r w:rsidRPr="001E466A">
                    <w:rPr>
                      <w:rFonts w:ascii="Menlo Regular" w:hAnsi="Menlo Regular" w:cs="Menlo Regular"/>
                      <w:sz w:val="18"/>
                      <w:szCs w:val="18"/>
                    </w:rPr>
                    <w:t>★</w:t>
                  </w:r>
                </w:p>
              </w:tc>
              <w:tc>
                <w:tcPr>
                  <w:tcW w:w="1270" w:type="dxa"/>
                  <w:tcBorders>
                    <w:right w:val="thinThickLargeGap" w:sz="24" w:space="0" w:color="auto"/>
                  </w:tcBorders>
                </w:tcPr>
                <w:p w14:paraId="71BA725C" w14:textId="77777777" w:rsidR="00360315" w:rsidRPr="001E466A" w:rsidRDefault="00360315" w:rsidP="008E5283">
                  <w:pPr>
                    <w:rPr>
                      <w:sz w:val="18"/>
                      <w:szCs w:val="18"/>
                    </w:rPr>
                  </w:pPr>
                  <w:r w:rsidRPr="001E466A">
                    <w:rPr>
                      <w:sz w:val="18"/>
                      <w:szCs w:val="18"/>
                    </w:rPr>
                    <w:t>*</w:t>
                  </w:r>
                  <w:r w:rsidRPr="001E466A">
                    <w:rPr>
                      <w:rFonts w:ascii="Menlo Regular" w:hAnsi="Menlo Regular" w:cs="Menlo Regular"/>
                      <w:sz w:val="18"/>
                      <w:szCs w:val="18"/>
                    </w:rPr>
                    <w:t>★</w:t>
                  </w:r>
                </w:p>
              </w:tc>
              <w:tc>
                <w:tcPr>
                  <w:tcW w:w="1610" w:type="dxa"/>
                  <w:tcBorders>
                    <w:left w:val="thinThickLargeGap" w:sz="24" w:space="0" w:color="auto"/>
                  </w:tcBorders>
                </w:tcPr>
                <w:p w14:paraId="5BECD1C3" w14:textId="77777777" w:rsidR="006D63BA" w:rsidRDefault="00360315" w:rsidP="008E5283">
                  <w:pPr>
                    <w:rPr>
                      <w:sz w:val="18"/>
                      <w:szCs w:val="18"/>
                    </w:rPr>
                  </w:pPr>
                  <w:r w:rsidRPr="001E466A">
                    <w:rPr>
                      <w:sz w:val="18"/>
                      <w:szCs w:val="18"/>
                    </w:rPr>
                    <w:t xml:space="preserve">RR 0.88 </w:t>
                  </w:r>
                </w:p>
                <w:p w14:paraId="2BB1785E" w14:textId="77777777" w:rsidR="006D63BA" w:rsidRDefault="00360315" w:rsidP="008E5283">
                  <w:pPr>
                    <w:rPr>
                      <w:sz w:val="18"/>
                      <w:szCs w:val="18"/>
                    </w:rPr>
                  </w:pPr>
                  <w:r w:rsidRPr="001E466A">
                    <w:rPr>
                      <w:sz w:val="18"/>
                      <w:szCs w:val="18"/>
                    </w:rPr>
                    <w:t>(0.70, 1.11)</w:t>
                  </w:r>
                </w:p>
                <w:p w14:paraId="18C22504" w14:textId="5263655F" w:rsidR="00360315" w:rsidRPr="001E466A" w:rsidRDefault="00040DE0" w:rsidP="008E5283">
                  <w:pPr>
                    <w:rPr>
                      <w:sz w:val="18"/>
                      <w:szCs w:val="18"/>
                    </w:rPr>
                  </w:pPr>
                  <w:r w:rsidRPr="001E466A">
                    <w:rPr>
                      <w:rFonts w:ascii="Menlo Regular" w:hAnsi="Menlo Regular" w:cs="Menlo Regular"/>
                      <w:sz w:val="18"/>
                      <w:szCs w:val="18"/>
                    </w:rPr>
                    <w:t>★</w:t>
                  </w:r>
                </w:p>
              </w:tc>
              <w:tc>
                <w:tcPr>
                  <w:tcW w:w="1350" w:type="dxa"/>
                  <w:tcBorders>
                    <w:right w:val="thickThinLargeGap" w:sz="24" w:space="0" w:color="auto"/>
                  </w:tcBorders>
                </w:tcPr>
                <w:p w14:paraId="6B12D78D" w14:textId="0BFB541B" w:rsidR="00360315" w:rsidRPr="001E466A" w:rsidRDefault="00360315" w:rsidP="008E5283">
                  <w:pPr>
                    <w:rPr>
                      <w:sz w:val="18"/>
                      <w:szCs w:val="18"/>
                    </w:rPr>
                  </w:pPr>
                  <w:r w:rsidRPr="001E466A">
                    <w:rPr>
                      <w:sz w:val="18"/>
                      <w:szCs w:val="18"/>
                    </w:rPr>
                    <w:t>*</w:t>
                  </w:r>
                  <w:r w:rsidR="00040DE0" w:rsidRPr="001E466A">
                    <w:rPr>
                      <w:rFonts w:ascii="Menlo Regular" w:hAnsi="Menlo Regular" w:cs="Menlo Regular"/>
                      <w:sz w:val="18"/>
                      <w:szCs w:val="18"/>
                    </w:rPr>
                    <w:t>★</w:t>
                  </w:r>
                </w:p>
              </w:tc>
              <w:tc>
                <w:tcPr>
                  <w:tcW w:w="1350" w:type="dxa"/>
                  <w:tcBorders>
                    <w:left w:val="thickThinLargeGap" w:sz="24" w:space="0" w:color="auto"/>
                  </w:tcBorders>
                </w:tcPr>
                <w:p w14:paraId="34A9D704" w14:textId="77777777" w:rsidR="00175682" w:rsidRDefault="00360315" w:rsidP="008E5283">
                  <w:pPr>
                    <w:rPr>
                      <w:sz w:val="18"/>
                      <w:szCs w:val="18"/>
                    </w:rPr>
                  </w:pPr>
                  <w:r w:rsidRPr="001E466A">
                    <w:rPr>
                      <w:sz w:val="18"/>
                      <w:szCs w:val="18"/>
                    </w:rPr>
                    <w:t>RR 0.77 (0.59, 1.01)</w:t>
                  </w:r>
                </w:p>
                <w:p w14:paraId="4CE438E7" w14:textId="72AA738A" w:rsidR="00360315" w:rsidRPr="001E466A" w:rsidRDefault="00040DE0" w:rsidP="008E5283">
                  <w:pPr>
                    <w:rPr>
                      <w:sz w:val="18"/>
                      <w:szCs w:val="18"/>
                    </w:rPr>
                  </w:pPr>
                  <w:r w:rsidRPr="001E466A">
                    <w:rPr>
                      <w:rFonts w:ascii="Menlo Regular" w:hAnsi="Menlo Regular" w:cs="Menlo Regular"/>
                      <w:sz w:val="18"/>
                      <w:szCs w:val="18"/>
                    </w:rPr>
                    <w:t>★</w:t>
                  </w:r>
                </w:p>
              </w:tc>
              <w:tc>
                <w:tcPr>
                  <w:tcW w:w="1558" w:type="dxa"/>
                </w:tcPr>
                <w:p w14:paraId="6A67D958" w14:textId="2FD3524F" w:rsidR="00360315" w:rsidRPr="001E466A" w:rsidRDefault="00360315" w:rsidP="008E5283">
                  <w:pPr>
                    <w:rPr>
                      <w:sz w:val="18"/>
                      <w:szCs w:val="18"/>
                    </w:rPr>
                  </w:pPr>
                  <w:r w:rsidRPr="001E466A">
                    <w:rPr>
                      <w:sz w:val="18"/>
                      <w:szCs w:val="18"/>
                    </w:rPr>
                    <w:t>*</w:t>
                  </w:r>
                  <w:r w:rsidR="00040DE0" w:rsidRPr="001E466A">
                    <w:rPr>
                      <w:rFonts w:ascii="Menlo Regular" w:hAnsi="Menlo Regular" w:cs="Menlo Regular"/>
                      <w:sz w:val="18"/>
                      <w:szCs w:val="18"/>
                    </w:rPr>
                    <w:t>★</w:t>
                  </w:r>
                </w:p>
              </w:tc>
            </w:tr>
            <w:tr w:rsidR="00B10B93" w:rsidRPr="001E466A" w14:paraId="2B89EA7F" w14:textId="77777777" w:rsidTr="00E924D0">
              <w:trPr>
                <w:trHeight w:val="412"/>
              </w:trPr>
              <w:tc>
                <w:tcPr>
                  <w:tcW w:w="1165" w:type="dxa"/>
                </w:tcPr>
                <w:p w14:paraId="74ABD832" w14:textId="77777777" w:rsidR="00360315" w:rsidRPr="001E466A" w:rsidRDefault="00360315" w:rsidP="008E5283">
                  <w:pPr>
                    <w:rPr>
                      <w:sz w:val="18"/>
                      <w:szCs w:val="18"/>
                    </w:rPr>
                  </w:pPr>
                  <w:r w:rsidRPr="001E466A">
                    <w:rPr>
                      <w:sz w:val="18"/>
                      <w:szCs w:val="18"/>
                    </w:rPr>
                    <w:t>Mid postnatal</w:t>
                  </w:r>
                </w:p>
              </w:tc>
              <w:tc>
                <w:tcPr>
                  <w:tcW w:w="1440" w:type="dxa"/>
                  <w:gridSpan w:val="2"/>
                </w:tcPr>
                <w:p w14:paraId="7F91F457" w14:textId="77777777" w:rsidR="00360315" w:rsidRPr="001E466A" w:rsidRDefault="00360315" w:rsidP="008E5283">
                  <w:pPr>
                    <w:rPr>
                      <w:sz w:val="18"/>
                      <w:szCs w:val="18"/>
                    </w:rPr>
                  </w:pPr>
                  <w:r w:rsidRPr="001E466A">
                    <w:rPr>
                      <w:sz w:val="18"/>
                      <w:szCs w:val="18"/>
                    </w:rPr>
                    <w:t xml:space="preserve">RR 0.71 (0.54, 0.95) </w:t>
                  </w:r>
                  <w:r w:rsidRPr="001E466A">
                    <w:rPr>
                      <w:rFonts w:ascii="Menlo Regular" w:hAnsi="Menlo Regular" w:cs="Menlo Regular"/>
                      <w:sz w:val="18"/>
                      <w:szCs w:val="18"/>
                    </w:rPr>
                    <w:t>★</w:t>
                  </w:r>
                </w:p>
              </w:tc>
              <w:tc>
                <w:tcPr>
                  <w:tcW w:w="1270" w:type="dxa"/>
                  <w:tcBorders>
                    <w:right w:val="thinThickLargeGap" w:sz="24" w:space="0" w:color="auto"/>
                  </w:tcBorders>
                </w:tcPr>
                <w:p w14:paraId="1D57A951" w14:textId="77777777" w:rsidR="00360315" w:rsidRPr="001E466A" w:rsidRDefault="00360315" w:rsidP="008E5283">
                  <w:pPr>
                    <w:rPr>
                      <w:sz w:val="18"/>
                      <w:szCs w:val="18"/>
                    </w:rPr>
                  </w:pPr>
                  <w:r w:rsidRPr="001E466A">
                    <w:rPr>
                      <w:sz w:val="18"/>
                      <w:szCs w:val="18"/>
                    </w:rPr>
                    <w:t>*</w:t>
                  </w:r>
                  <w:r w:rsidRPr="001E466A">
                    <w:rPr>
                      <w:rFonts w:ascii="Menlo Regular" w:hAnsi="Menlo Regular" w:cs="Menlo Regular"/>
                      <w:sz w:val="18"/>
                      <w:szCs w:val="18"/>
                    </w:rPr>
                    <w:t>★</w:t>
                  </w:r>
                </w:p>
              </w:tc>
              <w:tc>
                <w:tcPr>
                  <w:tcW w:w="1610" w:type="dxa"/>
                  <w:tcBorders>
                    <w:left w:val="thinThickLargeGap" w:sz="24" w:space="0" w:color="auto"/>
                  </w:tcBorders>
                </w:tcPr>
                <w:p w14:paraId="4A34C255" w14:textId="77777777" w:rsidR="006D63BA" w:rsidRDefault="00360315" w:rsidP="008E5283">
                  <w:pPr>
                    <w:rPr>
                      <w:sz w:val="18"/>
                      <w:szCs w:val="18"/>
                    </w:rPr>
                  </w:pPr>
                  <w:r w:rsidRPr="001E466A">
                    <w:rPr>
                      <w:sz w:val="18"/>
                      <w:szCs w:val="18"/>
                    </w:rPr>
                    <w:t xml:space="preserve">RR 0.00 </w:t>
                  </w:r>
                </w:p>
                <w:p w14:paraId="322ACDDD" w14:textId="77777777" w:rsidR="006D63BA" w:rsidRDefault="00360315" w:rsidP="008E5283">
                  <w:pPr>
                    <w:rPr>
                      <w:sz w:val="18"/>
                      <w:szCs w:val="18"/>
                    </w:rPr>
                  </w:pPr>
                  <w:r w:rsidRPr="001E466A">
                    <w:rPr>
                      <w:sz w:val="18"/>
                      <w:szCs w:val="18"/>
                    </w:rPr>
                    <w:t>(0.00, 0.00)</w:t>
                  </w:r>
                </w:p>
                <w:p w14:paraId="470737B5" w14:textId="2F2872C6" w:rsidR="00360315" w:rsidRPr="001E466A" w:rsidRDefault="00040DE0" w:rsidP="008E5283">
                  <w:pPr>
                    <w:rPr>
                      <w:sz w:val="18"/>
                      <w:szCs w:val="18"/>
                    </w:rPr>
                  </w:pPr>
                  <w:r w:rsidRPr="001E466A">
                    <w:rPr>
                      <w:rFonts w:ascii="Menlo Regular" w:hAnsi="Menlo Regular" w:cs="Menlo Regular"/>
                      <w:sz w:val="18"/>
                      <w:szCs w:val="18"/>
                    </w:rPr>
                    <w:t>★</w:t>
                  </w:r>
                </w:p>
              </w:tc>
              <w:tc>
                <w:tcPr>
                  <w:tcW w:w="1350" w:type="dxa"/>
                  <w:tcBorders>
                    <w:right w:val="thickThinLargeGap" w:sz="24" w:space="0" w:color="auto"/>
                  </w:tcBorders>
                </w:tcPr>
                <w:p w14:paraId="7AF0E5D4" w14:textId="43D64F0C" w:rsidR="00360315" w:rsidRPr="001E466A" w:rsidRDefault="00360315" w:rsidP="008E5283">
                  <w:pPr>
                    <w:rPr>
                      <w:sz w:val="18"/>
                      <w:szCs w:val="18"/>
                    </w:rPr>
                  </w:pPr>
                  <w:r w:rsidRPr="001E466A">
                    <w:rPr>
                      <w:sz w:val="18"/>
                      <w:szCs w:val="18"/>
                    </w:rPr>
                    <w:t>*</w:t>
                  </w:r>
                  <w:r w:rsidR="00040DE0" w:rsidRPr="001E466A">
                    <w:rPr>
                      <w:rFonts w:ascii="Menlo Regular" w:hAnsi="Menlo Regular" w:cs="Menlo Regular"/>
                      <w:sz w:val="18"/>
                      <w:szCs w:val="18"/>
                    </w:rPr>
                    <w:t>★</w:t>
                  </w:r>
                </w:p>
              </w:tc>
              <w:tc>
                <w:tcPr>
                  <w:tcW w:w="1350" w:type="dxa"/>
                  <w:tcBorders>
                    <w:left w:val="thickThinLargeGap" w:sz="24" w:space="0" w:color="auto"/>
                  </w:tcBorders>
                </w:tcPr>
                <w:p w14:paraId="101F7317" w14:textId="77777777" w:rsidR="00175682" w:rsidRDefault="00360315" w:rsidP="008E5283">
                  <w:pPr>
                    <w:rPr>
                      <w:sz w:val="18"/>
                      <w:szCs w:val="18"/>
                    </w:rPr>
                  </w:pPr>
                  <w:r w:rsidRPr="001E466A">
                    <w:rPr>
                      <w:sz w:val="18"/>
                      <w:szCs w:val="18"/>
                    </w:rPr>
                    <w:t>RR 0.79 (0.60, 1.03)</w:t>
                  </w:r>
                </w:p>
                <w:p w14:paraId="06ADF65F" w14:textId="218EF9DF" w:rsidR="00360315" w:rsidRPr="001E466A" w:rsidRDefault="004677EA" w:rsidP="008E5283">
                  <w:pPr>
                    <w:rPr>
                      <w:sz w:val="18"/>
                      <w:szCs w:val="18"/>
                    </w:rPr>
                  </w:pPr>
                  <w:r w:rsidRPr="001E466A">
                    <w:rPr>
                      <w:rFonts w:ascii="Wingdings" w:hAnsi="Wingdings"/>
                      <w:sz w:val="18"/>
                      <w:szCs w:val="18"/>
                    </w:rPr>
                    <w:t></w:t>
                  </w:r>
                </w:p>
              </w:tc>
              <w:tc>
                <w:tcPr>
                  <w:tcW w:w="1558" w:type="dxa"/>
                </w:tcPr>
                <w:p w14:paraId="146BC70B" w14:textId="77777777" w:rsidR="00175682" w:rsidRDefault="00360315" w:rsidP="008E5283">
                  <w:pPr>
                    <w:rPr>
                      <w:sz w:val="18"/>
                      <w:szCs w:val="18"/>
                    </w:rPr>
                  </w:pPr>
                  <w:r w:rsidRPr="001E466A">
                    <w:rPr>
                      <w:sz w:val="18"/>
                      <w:szCs w:val="18"/>
                    </w:rPr>
                    <w:t xml:space="preserve">RR 1.00 </w:t>
                  </w:r>
                </w:p>
                <w:p w14:paraId="27E11BEB" w14:textId="77777777" w:rsidR="00175682" w:rsidRDefault="00360315" w:rsidP="008E5283">
                  <w:pPr>
                    <w:rPr>
                      <w:sz w:val="18"/>
                      <w:szCs w:val="18"/>
                    </w:rPr>
                  </w:pPr>
                  <w:r w:rsidRPr="001E466A">
                    <w:rPr>
                      <w:sz w:val="18"/>
                      <w:szCs w:val="18"/>
                    </w:rPr>
                    <w:t>(0.79, 1.26)</w:t>
                  </w:r>
                </w:p>
                <w:p w14:paraId="5AD153D5" w14:textId="01F8D3ED" w:rsidR="00360315" w:rsidRPr="001E466A" w:rsidRDefault="004677EA" w:rsidP="008E5283">
                  <w:pPr>
                    <w:rPr>
                      <w:sz w:val="18"/>
                      <w:szCs w:val="18"/>
                    </w:rPr>
                  </w:pPr>
                  <w:r w:rsidRPr="001E466A">
                    <w:rPr>
                      <w:rFonts w:ascii="Wingdings" w:hAnsi="Wingdings"/>
                      <w:sz w:val="18"/>
                      <w:szCs w:val="18"/>
                    </w:rPr>
                    <w:t></w:t>
                  </w:r>
                </w:p>
              </w:tc>
            </w:tr>
            <w:tr w:rsidR="00B10B93" w:rsidRPr="001E466A" w14:paraId="547D582F" w14:textId="77777777" w:rsidTr="00E924D0">
              <w:trPr>
                <w:trHeight w:val="432"/>
              </w:trPr>
              <w:tc>
                <w:tcPr>
                  <w:tcW w:w="1165" w:type="dxa"/>
                </w:tcPr>
                <w:p w14:paraId="64F5D4FD" w14:textId="77777777" w:rsidR="00360315" w:rsidRPr="001E466A" w:rsidRDefault="00360315" w:rsidP="008E5283">
                  <w:pPr>
                    <w:rPr>
                      <w:sz w:val="18"/>
                      <w:szCs w:val="18"/>
                    </w:rPr>
                  </w:pPr>
                  <w:r w:rsidRPr="001E466A">
                    <w:rPr>
                      <w:sz w:val="18"/>
                      <w:szCs w:val="18"/>
                    </w:rPr>
                    <w:t>Late postnatal</w:t>
                  </w:r>
                </w:p>
              </w:tc>
              <w:tc>
                <w:tcPr>
                  <w:tcW w:w="1440" w:type="dxa"/>
                  <w:gridSpan w:val="2"/>
                </w:tcPr>
                <w:p w14:paraId="45F8D95B" w14:textId="77777777" w:rsidR="00360315" w:rsidRPr="001E466A" w:rsidRDefault="00360315" w:rsidP="008E5283">
                  <w:pPr>
                    <w:rPr>
                      <w:sz w:val="18"/>
                      <w:szCs w:val="18"/>
                    </w:rPr>
                  </w:pPr>
                  <w:r w:rsidRPr="001E466A">
                    <w:rPr>
                      <w:sz w:val="18"/>
                      <w:szCs w:val="18"/>
                    </w:rPr>
                    <w:t xml:space="preserve">RR 0.0 (0.0, 0.0) </w:t>
                  </w:r>
                  <w:r w:rsidRPr="001E466A">
                    <w:rPr>
                      <w:rFonts w:ascii="Menlo Regular" w:hAnsi="Menlo Regular" w:cs="Menlo Regular"/>
                      <w:sz w:val="18"/>
                      <w:szCs w:val="18"/>
                    </w:rPr>
                    <w:t>★</w:t>
                  </w:r>
                </w:p>
              </w:tc>
              <w:tc>
                <w:tcPr>
                  <w:tcW w:w="1270" w:type="dxa"/>
                  <w:tcBorders>
                    <w:right w:val="thinThickLargeGap" w:sz="24" w:space="0" w:color="auto"/>
                  </w:tcBorders>
                </w:tcPr>
                <w:p w14:paraId="76B76407" w14:textId="77777777" w:rsidR="00360315" w:rsidRPr="001E466A" w:rsidRDefault="00360315" w:rsidP="008E5283">
                  <w:pPr>
                    <w:rPr>
                      <w:sz w:val="18"/>
                      <w:szCs w:val="18"/>
                    </w:rPr>
                  </w:pPr>
                  <w:r w:rsidRPr="001E466A">
                    <w:rPr>
                      <w:sz w:val="18"/>
                      <w:szCs w:val="18"/>
                    </w:rPr>
                    <w:t>*</w:t>
                  </w:r>
                  <w:r w:rsidRPr="001E466A">
                    <w:rPr>
                      <w:rFonts w:ascii="Menlo Regular" w:hAnsi="Menlo Regular" w:cs="Menlo Regular"/>
                      <w:sz w:val="18"/>
                      <w:szCs w:val="18"/>
                    </w:rPr>
                    <w:t>★</w:t>
                  </w:r>
                </w:p>
              </w:tc>
              <w:tc>
                <w:tcPr>
                  <w:tcW w:w="1610" w:type="dxa"/>
                  <w:tcBorders>
                    <w:left w:val="thinThickLargeGap" w:sz="24" w:space="0" w:color="auto"/>
                  </w:tcBorders>
                </w:tcPr>
                <w:p w14:paraId="3DC7E774" w14:textId="77777777" w:rsidR="006D63BA" w:rsidRDefault="00360315" w:rsidP="008E5283">
                  <w:pPr>
                    <w:rPr>
                      <w:sz w:val="18"/>
                      <w:szCs w:val="18"/>
                    </w:rPr>
                  </w:pPr>
                  <w:r w:rsidRPr="001E466A">
                    <w:rPr>
                      <w:sz w:val="18"/>
                      <w:szCs w:val="18"/>
                    </w:rPr>
                    <w:t xml:space="preserve">RR 0.50 </w:t>
                  </w:r>
                </w:p>
                <w:p w14:paraId="020B890D" w14:textId="77777777" w:rsidR="00175682" w:rsidRDefault="00360315" w:rsidP="008E5283">
                  <w:pPr>
                    <w:rPr>
                      <w:sz w:val="18"/>
                      <w:szCs w:val="18"/>
                    </w:rPr>
                  </w:pPr>
                  <w:r w:rsidRPr="001E466A">
                    <w:rPr>
                      <w:sz w:val="18"/>
                      <w:szCs w:val="18"/>
                    </w:rPr>
                    <w:t>(0.14, 1.93)</w:t>
                  </w:r>
                </w:p>
                <w:p w14:paraId="748556ED" w14:textId="0F956D86" w:rsidR="00360315" w:rsidRPr="001E466A" w:rsidRDefault="004677EA" w:rsidP="008E5283">
                  <w:pPr>
                    <w:rPr>
                      <w:sz w:val="18"/>
                      <w:szCs w:val="18"/>
                    </w:rPr>
                  </w:pPr>
                  <w:r w:rsidRPr="001E466A">
                    <w:rPr>
                      <w:rFonts w:ascii="Wingdings" w:hAnsi="Wingdings"/>
                      <w:sz w:val="18"/>
                      <w:szCs w:val="18"/>
                    </w:rPr>
                    <w:t></w:t>
                  </w:r>
                </w:p>
              </w:tc>
              <w:tc>
                <w:tcPr>
                  <w:tcW w:w="1350" w:type="dxa"/>
                  <w:tcBorders>
                    <w:right w:val="thickThinLargeGap" w:sz="24" w:space="0" w:color="auto"/>
                  </w:tcBorders>
                </w:tcPr>
                <w:p w14:paraId="72977131" w14:textId="77777777" w:rsidR="00175682" w:rsidRDefault="00360315" w:rsidP="008E5283">
                  <w:pPr>
                    <w:rPr>
                      <w:sz w:val="18"/>
                      <w:szCs w:val="18"/>
                    </w:rPr>
                  </w:pPr>
                  <w:r w:rsidRPr="001E466A">
                    <w:rPr>
                      <w:sz w:val="18"/>
                      <w:szCs w:val="18"/>
                    </w:rPr>
                    <w:t>RR 0.60 (0.35, 1.03)</w:t>
                  </w:r>
                </w:p>
                <w:p w14:paraId="3A64C200" w14:textId="36DE4888" w:rsidR="00360315" w:rsidRPr="001E466A" w:rsidRDefault="004677EA" w:rsidP="008E5283">
                  <w:pPr>
                    <w:rPr>
                      <w:sz w:val="18"/>
                      <w:szCs w:val="18"/>
                    </w:rPr>
                  </w:pPr>
                  <w:r w:rsidRPr="001E466A">
                    <w:rPr>
                      <w:rFonts w:ascii="Wingdings" w:hAnsi="Wingdings"/>
                      <w:sz w:val="18"/>
                      <w:szCs w:val="18"/>
                    </w:rPr>
                    <w:t></w:t>
                  </w:r>
                </w:p>
              </w:tc>
              <w:tc>
                <w:tcPr>
                  <w:tcW w:w="1350" w:type="dxa"/>
                  <w:tcBorders>
                    <w:left w:val="thickThinLargeGap" w:sz="24" w:space="0" w:color="auto"/>
                  </w:tcBorders>
                </w:tcPr>
                <w:p w14:paraId="0514A28D" w14:textId="77777777" w:rsidR="00175682" w:rsidRDefault="00360315" w:rsidP="008E5283">
                  <w:pPr>
                    <w:rPr>
                      <w:sz w:val="18"/>
                      <w:szCs w:val="18"/>
                    </w:rPr>
                  </w:pPr>
                  <w:r w:rsidRPr="001E466A">
                    <w:rPr>
                      <w:sz w:val="18"/>
                      <w:szCs w:val="18"/>
                    </w:rPr>
                    <w:t>RR 0.96 (0.70, 1.32)</w:t>
                  </w:r>
                </w:p>
                <w:p w14:paraId="4673563D" w14:textId="03ACBA17" w:rsidR="00360315" w:rsidRPr="001E466A" w:rsidRDefault="00040DE0" w:rsidP="008E5283">
                  <w:pPr>
                    <w:rPr>
                      <w:sz w:val="18"/>
                      <w:szCs w:val="18"/>
                    </w:rPr>
                  </w:pPr>
                  <w:r w:rsidRPr="001E466A">
                    <w:rPr>
                      <w:rFonts w:ascii="Menlo Regular" w:hAnsi="Menlo Regular" w:cs="Menlo Regular"/>
                      <w:sz w:val="18"/>
                      <w:szCs w:val="18"/>
                    </w:rPr>
                    <w:t>★</w:t>
                  </w:r>
                </w:p>
              </w:tc>
              <w:tc>
                <w:tcPr>
                  <w:tcW w:w="1558" w:type="dxa"/>
                </w:tcPr>
                <w:p w14:paraId="41E6DE80" w14:textId="77777777" w:rsidR="00175682" w:rsidRDefault="00360315" w:rsidP="008E5283">
                  <w:pPr>
                    <w:rPr>
                      <w:sz w:val="18"/>
                      <w:szCs w:val="18"/>
                    </w:rPr>
                  </w:pPr>
                  <w:r w:rsidRPr="001E466A">
                    <w:rPr>
                      <w:sz w:val="18"/>
                      <w:szCs w:val="18"/>
                    </w:rPr>
                    <w:t xml:space="preserve">RR 0.94 </w:t>
                  </w:r>
                </w:p>
                <w:p w14:paraId="06D28268" w14:textId="77777777" w:rsidR="00175682" w:rsidRDefault="00360315" w:rsidP="008E5283">
                  <w:pPr>
                    <w:rPr>
                      <w:sz w:val="18"/>
                      <w:szCs w:val="18"/>
                    </w:rPr>
                  </w:pPr>
                  <w:r w:rsidRPr="001E466A">
                    <w:rPr>
                      <w:sz w:val="18"/>
                      <w:szCs w:val="18"/>
                    </w:rPr>
                    <w:t>(0.75, 1.16)</w:t>
                  </w:r>
                </w:p>
                <w:p w14:paraId="51C02CA3" w14:textId="54E19491" w:rsidR="00360315" w:rsidRPr="001E466A" w:rsidRDefault="00040DE0" w:rsidP="008E5283">
                  <w:pPr>
                    <w:rPr>
                      <w:sz w:val="18"/>
                      <w:szCs w:val="18"/>
                    </w:rPr>
                  </w:pPr>
                  <w:r w:rsidRPr="001E466A">
                    <w:rPr>
                      <w:rFonts w:ascii="Menlo Regular" w:hAnsi="Menlo Regular" w:cs="Menlo Regular"/>
                      <w:sz w:val="18"/>
                      <w:szCs w:val="18"/>
                    </w:rPr>
                    <w:t>★</w:t>
                  </w:r>
                </w:p>
              </w:tc>
            </w:tr>
            <w:tr w:rsidR="00B10B93" w:rsidRPr="001E466A" w14:paraId="26DD71D4" w14:textId="77777777" w:rsidTr="00E924D0">
              <w:trPr>
                <w:trHeight w:val="432"/>
              </w:trPr>
              <w:tc>
                <w:tcPr>
                  <w:tcW w:w="1165" w:type="dxa"/>
                </w:tcPr>
                <w:p w14:paraId="67ACDD49" w14:textId="77777777" w:rsidR="00360315" w:rsidRPr="001E466A" w:rsidRDefault="00360315" w:rsidP="008E5283">
                  <w:pPr>
                    <w:rPr>
                      <w:sz w:val="18"/>
                      <w:szCs w:val="18"/>
                    </w:rPr>
                  </w:pPr>
                  <w:r w:rsidRPr="001E466A">
                    <w:rPr>
                      <w:sz w:val="18"/>
                      <w:szCs w:val="18"/>
                    </w:rPr>
                    <w:t>Medium term</w:t>
                  </w:r>
                </w:p>
              </w:tc>
              <w:tc>
                <w:tcPr>
                  <w:tcW w:w="1440" w:type="dxa"/>
                  <w:gridSpan w:val="2"/>
                </w:tcPr>
                <w:p w14:paraId="6DB22E08" w14:textId="77777777" w:rsidR="00360315" w:rsidRPr="001E466A" w:rsidRDefault="00360315" w:rsidP="008E5283">
                  <w:pPr>
                    <w:rPr>
                      <w:sz w:val="18"/>
                      <w:szCs w:val="18"/>
                    </w:rPr>
                  </w:pPr>
                  <w:r w:rsidRPr="001E466A">
                    <w:rPr>
                      <w:sz w:val="18"/>
                      <w:szCs w:val="18"/>
                    </w:rPr>
                    <w:t>*</w:t>
                  </w:r>
                  <w:r w:rsidRPr="001E466A">
                    <w:rPr>
                      <w:rFonts w:ascii="Menlo Regular" w:hAnsi="Menlo Regular" w:cs="Menlo Regular"/>
                      <w:sz w:val="18"/>
                      <w:szCs w:val="18"/>
                    </w:rPr>
                    <w:t>★</w:t>
                  </w:r>
                </w:p>
              </w:tc>
              <w:tc>
                <w:tcPr>
                  <w:tcW w:w="1270" w:type="dxa"/>
                  <w:tcBorders>
                    <w:bottom w:val="single" w:sz="4" w:space="0" w:color="auto"/>
                    <w:right w:val="thinThickLargeGap" w:sz="24" w:space="0" w:color="auto"/>
                  </w:tcBorders>
                </w:tcPr>
                <w:p w14:paraId="679CD40D" w14:textId="77777777" w:rsidR="00360315" w:rsidRPr="001E466A" w:rsidRDefault="00360315" w:rsidP="008E5283">
                  <w:pPr>
                    <w:rPr>
                      <w:sz w:val="18"/>
                      <w:szCs w:val="18"/>
                    </w:rPr>
                  </w:pPr>
                  <w:r w:rsidRPr="001E466A">
                    <w:rPr>
                      <w:sz w:val="18"/>
                      <w:szCs w:val="18"/>
                    </w:rPr>
                    <w:t>*</w:t>
                  </w:r>
                  <w:r w:rsidRPr="001E466A">
                    <w:rPr>
                      <w:rFonts w:ascii="Menlo Regular" w:hAnsi="Menlo Regular" w:cs="Menlo Regular"/>
                      <w:sz w:val="18"/>
                      <w:szCs w:val="18"/>
                    </w:rPr>
                    <w:t>★</w:t>
                  </w:r>
                </w:p>
              </w:tc>
              <w:tc>
                <w:tcPr>
                  <w:tcW w:w="1610" w:type="dxa"/>
                  <w:tcBorders>
                    <w:left w:val="thinThickLargeGap" w:sz="24" w:space="0" w:color="auto"/>
                  </w:tcBorders>
                </w:tcPr>
                <w:p w14:paraId="067FED57" w14:textId="63360A83" w:rsidR="00360315" w:rsidRPr="001E466A" w:rsidRDefault="00360315" w:rsidP="008E5283">
                  <w:pPr>
                    <w:rPr>
                      <w:sz w:val="18"/>
                      <w:szCs w:val="18"/>
                    </w:rPr>
                  </w:pPr>
                  <w:r w:rsidRPr="001E466A">
                    <w:rPr>
                      <w:sz w:val="18"/>
                      <w:szCs w:val="18"/>
                    </w:rPr>
                    <w:t>*</w:t>
                  </w:r>
                  <w:r w:rsidR="00040DE0" w:rsidRPr="001E466A">
                    <w:rPr>
                      <w:rFonts w:ascii="Menlo Regular" w:hAnsi="Menlo Regular" w:cs="Menlo Regular"/>
                      <w:sz w:val="18"/>
                      <w:szCs w:val="18"/>
                    </w:rPr>
                    <w:t>★</w:t>
                  </w:r>
                </w:p>
              </w:tc>
              <w:tc>
                <w:tcPr>
                  <w:tcW w:w="1350" w:type="dxa"/>
                  <w:tcBorders>
                    <w:bottom w:val="single" w:sz="4" w:space="0" w:color="auto"/>
                    <w:right w:val="thickThinLargeGap" w:sz="24" w:space="0" w:color="auto"/>
                  </w:tcBorders>
                </w:tcPr>
                <w:p w14:paraId="08915A42" w14:textId="77777777" w:rsidR="00175682" w:rsidRDefault="00360315" w:rsidP="008E5283">
                  <w:pPr>
                    <w:rPr>
                      <w:sz w:val="18"/>
                      <w:szCs w:val="18"/>
                    </w:rPr>
                  </w:pPr>
                  <w:r w:rsidRPr="001E466A">
                    <w:rPr>
                      <w:sz w:val="18"/>
                      <w:szCs w:val="18"/>
                    </w:rPr>
                    <w:t>RR 0.96 (0.88, 1.05)</w:t>
                  </w:r>
                </w:p>
                <w:p w14:paraId="74C0C452" w14:textId="4B404914" w:rsidR="00360315" w:rsidRPr="001E466A" w:rsidRDefault="00040DE0" w:rsidP="008E5283">
                  <w:pPr>
                    <w:rPr>
                      <w:sz w:val="18"/>
                      <w:szCs w:val="18"/>
                    </w:rPr>
                  </w:pPr>
                  <w:r w:rsidRPr="001E466A">
                    <w:rPr>
                      <w:rFonts w:ascii="Menlo Regular" w:hAnsi="Menlo Regular" w:cs="Menlo Regular"/>
                      <w:sz w:val="18"/>
                      <w:szCs w:val="18"/>
                    </w:rPr>
                    <w:t>★</w:t>
                  </w:r>
                </w:p>
              </w:tc>
              <w:tc>
                <w:tcPr>
                  <w:tcW w:w="1350" w:type="dxa"/>
                  <w:tcBorders>
                    <w:left w:val="thickThinLargeGap" w:sz="24" w:space="0" w:color="auto"/>
                  </w:tcBorders>
                </w:tcPr>
                <w:p w14:paraId="223873F4" w14:textId="576C0884" w:rsidR="00360315" w:rsidRPr="001E466A" w:rsidRDefault="00360315" w:rsidP="008E5283">
                  <w:pPr>
                    <w:rPr>
                      <w:sz w:val="18"/>
                      <w:szCs w:val="18"/>
                    </w:rPr>
                  </w:pPr>
                  <w:r w:rsidRPr="001E466A">
                    <w:rPr>
                      <w:sz w:val="18"/>
                      <w:szCs w:val="18"/>
                    </w:rPr>
                    <w:t>*</w:t>
                  </w:r>
                  <w:r w:rsidR="00040DE0" w:rsidRPr="001E466A">
                    <w:rPr>
                      <w:rFonts w:ascii="Menlo Regular" w:hAnsi="Menlo Regular" w:cs="Menlo Regular"/>
                      <w:sz w:val="18"/>
                      <w:szCs w:val="18"/>
                    </w:rPr>
                    <w:t>★</w:t>
                  </w:r>
                </w:p>
              </w:tc>
              <w:tc>
                <w:tcPr>
                  <w:tcW w:w="1558" w:type="dxa"/>
                </w:tcPr>
                <w:p w14:paraId="6AC51C59" w14:textId="0A836775" w:rsidR="00360315" w:rsidRPr="001E466A" w:rsidRDefault="00360315" w:rsidP="008E5283">
                  <w:pPr>
                    <w:rPr>
                      <w:sz w:val="18"/>
                      <w:szCs w:val="18"/>
                    </w:rPr>
                  </w:pPr>
                  <w:r w:rsidRPr="001E466A">
                    <w:rPr>
                      <w:sz w:val="18"/>
                      <w:szCs w:val="18"/>
                    </w:rPr>
                    <w:t>*</w:t>
                  </w:r>
                  <w:r w:rsidR="00040DE0" w:rsidRPr="001E466A">
                    <w:rPr>
                      <w:rFonts w:ascii="Menlo Regular" w:hAnsi="Menlo Regular" w:cs="Menlo Regular"/>
                      <w:sz w:val="18"/>
                      <w:szCs w:val="18"/>
                    </w:rPr>
                    <w:t>★</w:t>
                  </w:r>
                </w:p>
              </w:tc>
            </w:tr>
            <w:tr w:rsidR="00B10B93" w:rsidRPr="001E466A" w14:paraId="0538076A" w14:textId="77777777" w:rsidTr="00E924D0">
              <w:trPr>
                <w:trHeight w:val="432"/>
              </w:trPr>
              <w:tc>
                <w:tcPr>
                  <w:tcW w:w="1165" w:type="dxa"/>
                </w:tcPr>
                <w:p w14:paraId="18649049" w14:textId="77777777" w:rsidR="00360315" w:rsidRPr="001E466A" w:rsidRDefault="00360315" w:rsidP="008E5283">
                  <w:pPr>
                    <w:rPr>
                      <w:sz w:val="18"/>
                      <w:szCs w:val="18"/>
                    </w:rPr>
                  </w:pPr>
                  <w:r w:rsidRPr="001E466A">
                    <w:rPr>
                      <w:sz w:val="18"/>
                      <w:szCs w:val="18"/>
                    </w:rPr>
                    <w:t>Long Term</w:t>
                  </w:r>
                </w:p>
              </w:tc>
              <w:tc>
                <w:tcPr>
                  <w:tcW w:w="1440" w:type="dxa"/>
                  <w:gridSpan w:val="2"/>
                </w:tcPr>
                <w:p w14:paraId="64FFF1D2" w14:textId="77777777" w:rsidR="00360315" w:rsidRPr="001E466A" w:rsidRDefault="00360315" w:rsidP="008E5283">
                  <w:pPr>
                    <w:rPr>
                      <w:sz w:val="18"/>
                      <w:szCs w:val="18"/>
                    </w:rPr>
                  </w:pPr>
                  <w:r w:rsidRPr="001E466A">
                    <w:rPr>
                      <w:sz w:val="18"/>
                      <w:szCs w:val="18"/>
                    </w:rPr>
                    <w:t xml:space="preserve">RR 1.07 (0.77, 1.48) </w:t>
                  </w:r>
                  <w:r w:rsidRPr="001E466A">
                    <w:rPr>
                      <w:rFonts w:ascii="Menlo Regular" w:hAnsi="Menlo Regular" w:cs="Menlo Regular"/>
                      <w:sz w:val="18"/>
                      <w:szCs w:val="18"/>
                    </w:rPr>
                    <w:t>★</w:t>
                  </w:r>
                </w:p>
              </w:tc>
              <w:tc>
                <w:tcPr>
                  <w:tcW w:w="1270" w:type="dxa"/>
                  <w:tcBorders>
                    <w:right w:val="thinThickLargeGap" w:sz="24" w:space="0" w:color="auto"/>
                  </w:tcBorders>
                </w:tcPr>
                <w:p w14:paraId="49ECF30F" w14:textId="77777777" w:rsidR="00360315" w:rsidRPr="001E466A" w:rsidRDefault="00360315" w:rsidP="008E5283">
                  <w:pPr>
                    <w:rPr>
                      <w:sz w:val="18"/>
                      <w:szCs w:val="18"/>
                    </w:rPr>
                  </w:pPr>
                  <w:r w:rsidRPr="001E466A">
                    <w:rPr>
                      <w:sz w:val="18"/>
                      <w:szCs w:val="18"/>
                    </w:rPr>
                    <w:t>*</w:t>
                  </w:r>
                  <w:r w:rsidRPr="001E466A">
                    <w:rPr>
                      <w:rFonts w:ascii="Menlo Regular" w:hAnsi="Menlo Regular" w:cs="Menlo Regular"/>
                      <w:sz w:val="18"/>
                      <w:szCs w:val="18"/>
                    </w:rPr>
                    <w:t>★</w:t>
                  </w:r>
                </w:p>
              </w:tc>
              <w:tc>
                <w:tcPr>
                  <w:tcW w:w="1610" w:type="dxa"/>
                  <w:tcBorders>
                    <w:left w:val="thinThickLargeGap" w:sz="24" w:space="0" w:color="auto"/>
                  </w:tcBorders>
                </w:tcPr>
                <w:p w14:paraId="22356443" w14:textId="2B3E3170" w:rsidR="00360315" w:rsidRPr="001E466A" w:rsidRDefault="00360315" w:rsidP="008E5283">
                  <w:pPr>
                    <w:rPr>
                      <w:sz w:val="18"/>
                      <w:szCs w:val="18"/>
                    </w:rPr>
                  </w:pPr>
                  <w:r w:rsidRPr="001E466A">
                    <w:rPr>
                      <w:sz w:val="18"/>
                      <w:szCs w:val="18"/>
                    </w:rPr>
                    <w:t>*</w:t>
                  </w:r>
                  <w:r w:rsidR="00040DE0" w:rsidRPr="001E466A">
                    <w:rPr>
                      <w:rFonts w:ascii="Menlo Regular" w:hAnsi="Menlo Regular" w:cs="Menlo Regular"/>
                      <w:sz w:val="18"/>
                      <w:szCs w:val="18"/>
                    </w:rPr>
                    <w:t>★</w:t>
                  </w:r>
                </w:p>
              </w:tc>
              <w:tc>
                <w:tcPr>
                  <w:tcW w:w="1350" w:type="dxa"/>
                  <w:tcBorders>
                    <w:right w:val="thickThinLargeGap" w:sz="24" w:space="0" w:color="auto"/>
                  </w:tcBorders>
                </w:tcPr>
                <w:p w14:paraId="7C405975" w14:textId="77777777" w:rsidR="00175682" w:rsidRDefault="00360315" w:rsidP="00A814F9">
                  <w:pPr>
                    <w:pBdr>
                      <w:right w:val="thinThickLargeGap" w:sz="24" w:space="4" w:color="auto"/>
                    </w:pBdr>
                    <w:rPr>
                      <w:sz w:val="18"/>
                      <w:szCs w:val="18"/>
                    </w:rPr>
                  </w:pPr>
                  <w:r w:rsidRPr="001E466A">
                    <w:rPr>
                      <w:sz w:val="18"/>
                      <w:szCs w:val="18"/>
                    </w:rPr>
                    <w:t>RR 1.03 (0.94, 1.12)</w:t>
                  </w:r>
                </w:p>
                <w:p w14:paraId="755421B3" w14:textId="4BB4CB80" w:rsidR="00360315" w:rsidRPr="001E466A" w:rsidRDefault="00040DE0" w:rsidP="008E5283">
                  <w:pPr>
                    <w:rPr>
                      <w:sz w:val="18"/>
                      <w:szCs w:val="18"/>
                    </w:rPr>
                  </w:pPr>
                  <w:r w:rsidRPr="001E466A">
                    <w:rPr>
                      <w:rFonts w:ascii="Menlo Regular" w:hAnsi="Menlo Regular" w:cs="Menlo Regular"/>
                      <w:sz w:val="18"/>
                      <w:szCs w:val="18"/>
                    </w:rPr>
                    <w:t>★</w:t>
                  </w:r>
                </w:p>
              </w:tc>
              <w:tc>
                <w:tcPr>
                  <w:tcW w:w="1350" w:type="dxa"/>
                  <w:tcBorders>
                    <w:left w:val="thickThinLargeGap" w:sz="24" w:space="0" w:color="auto"/>
                  </w:tcBorders>
                </w:tcPr>
                <w:p w14:paraId="379DB52E" w14:textId="668FA5AA" w:rsidR="00360315" w:rsidRPr="001E466A" w:rsidRDefault="00360315" w:rsidP="008E5283">
                  <w:pPr>
                    <w:rPr>
                      <w:sz w:val="18"/>
                      <w:szCs w:val="18"/>
                    </w:rPr>
                  </w:pPr>
                  <w:r w:rsidRPr="001E466A">
                    <w:rPr>
                      <w:sz w:val="18"/>
                      <w:szCs w:val="18"/>
                    </w:rPr>
                    <w:t>*</w:t>
                  </w:r>
                  <w:r w:rsidR="00040DE0" w:rsidRPr="001E466A">
                    <w:rPr>
                      <w:rFonts w:ascii="Menlo Regular" w:hAnsi="Menlo Regular" w:cs="Menlo Regular"/>
                      <w:sz w:val="18"/>
                      <w:szCs w:val="18"/>
                    </w:rPr>
                    <w:t>★</w:t>
                  </w:r>
                </w:p>
              </w:tc>
              <w:tc>
                <w:tcPr>
                  <w:tcW w:w="1558" w:type="dxa"/>
                </w:tcPr>
                <w:p w14:paraId="383C87F1" w14:textId="6E24A1E2" w:rsidR="00360315" w:rsidRPr="001E466A" w:rsidRDefault="00360315" w:rsidP="008E5283">
                  <w:pPr>
                    <w:rPr>
                      <w:sz w:val="18"/>
                      <w:szCs w:val="18"/>
                    </w:rPr>
                  </w:pPr>
                  <w:r w:rsidRPr="001E466A">
                    <w:rPr>
                      <w:sz w:val="18"/>
                      <w:szCs w:val="18"/>
                    </w:rPr>
                    <w:t>*</w:t>
                  </w:r>
                  <w:r w:rsidR="00040DE0" w:rsidRPr="001E466A">
                    <w:rPr>
                      <w:rFonts w:ascii="Menlo Regular" w:hAnsi="Menlo Regular" w:cs="Menlo Regular"/>
                      <w:sz w:val="18"/>
                      <w:szCs w:val="18"/>
                    </w:rPr>
                    <w:t>★</w:t>
                  </w:r>
                </w:p>
              </w:tc>
            </w:tr>
          </w:tbl>
          <w:p w14:paraId="51811F56" w14:textId="53D5A52A" w:rsidR="00360315" w:rsidRPr="001E466A" w:rsidRDefault="00560C07" w:rsidP="00360315">
            <w:pPr>
              <w:rPr>
                <w:sz w:val="18"/>
                <w:szCs w:val="18"/>
              </w:rPr>
            </w:pPr>
            <w:r>
              <w:rPr>
                <w:sz w:val="18"/>
                <w:szCs w:val="18"/>
              </w:rPr>
              <w:t>Risk ratios</w:t>
            </w:r>
            <w:r w:rsidR="00EB325F">
              <w:rPr>
                <w:sz w:val="18"/>
                <w:szCs w:val="18"/>
              </w:rPr>
              <w:t xml:space="preserve"> presented as estimate (95% CI</w:t>
            </w:r>
            <w:r w:rsidR="00360315" w:rsidRPr="001E466A">
              <w:rPr>
                <w:sz w:val="18"/>
                <w:szCs w:val="18"/>
              </w:rPr>
              <w:t>)</w:t>
            </w:r>
          </w:p>
          <w:p w14:paraId="619BF810" w14:textId="77777777" w:rsidR="00360315" w:rsidRPr="001E466A" w:rsidRDefault="00360315" w:rsidP="00360315">
            <w:pPr>
              <w:rPr>
                <w:sz w:val="18"/>
                <w:szCs w:val="18"/>
              </w:rPr>
            </w:pPr>
            <w:r w:rsidRPr="001E466A">
              <w:rPr>
                <w:sz w:val="18"/>
                <w:szCs w:val="18"/>
              </w:rPr>
              <w:t>* Insufficient trial information to estimate</w:t>
            </w:r>
          </w:p>
          <w:p w14:paraId="37886524" w14:textId="77777777" w:rsidR="00360315" w:rsidRPr="001E466A" w:rsidRDefault="00360315" w:rsidP="00360315">
            <w:pPr>
              <w:rPr>
                <w:sz w:val="18"/>
                <w:szCs w:val="18"/>
              </w:rPr>
            </w:pPr>
            <w:r w:rsidRPr="001E466A">
              <w:rPr>
                <w:sz w:val="18"/>
                <w:szCs w:val="18"/>
              </w:rPr>
              <w:t>Early postnatal period: 0-3 months, mid-postnatal period: 3-6 months, late postnatal period: 6-12 months, medium term: 1-5 years, long term: &gt;5 years</w:t>
            </w:r>
          </w:p>
          <w:p w14:paraId="069CDC11" w14:textId="388D05AD" w:rsidR="00360315" w:rsidRPr="001E466A" w:rsidRDefault="00360315" w:rsidP="00360315">
            <w:pPr>
              <w:rPr>
                <w:sz w:val="18"/>
                <w:szCs w:val="18"/>
              </w:rPr>
            </w:pPr>
            <w:r w:rsidRPr="00B10B93">
              <w:rPr>
                <w:rFonts w:ascii="Wingdings" w:hAnsi="Wingdings"/>
                <w:sz w:val="18"/>
                <w:szCs w:val="18"/>
              </w:rPr>
              <w:t></w:t>
            </w:r>
            <w:r w:rsidR="00CE6B48">
              <w:rPr>
                <w:sz w:val="18"/>
                <w:szCs w:val="18"/>
              </w:rPr>
              <w:t xml:space="preserve"> </w:t>
            </w:r>
            <w:r w:rsidRPr="001E466A">
              <w:rPr>
                <w:sz w:val="18"/>
                <w:szCs w:val="18"/>
              </w:rPr>
              <w:t>Mantel-Haenszel test, random effects model</w:t>
            </w:r>
          </w:p>
          <w:p w14:paraId="4AB31E50" w14:textId="79B75956" w:rsidR="00360315" w:rsidRPr="001E466A" w:rsidRDefault="00360315" w:rsidP="00360315">
            <w:pPr>
              <w:rPr>
                <w:sz w:val="18"/>
                <w:szCs w:val="18"/>
              </w:rPr>
            </w:pPr>
            <w:r w:rsidRPr="001E466A">
              <w:rPr>
                <w:rFonts w:ascii="Menlo Regular" w:hAnsi="Menlo Regular" w:cs="Menlo Regular"/>
                <w:sz w:val="18"/>
                <w:szCs w:val="18"/>
              </w:rPr>
              <w:t>★</w:t>
            </w:r>
            <w:r w:rsidR="00CE6B48">
              <w:rPr>
                <w:sz w:val="18"/>
                <w:szCs w:val="18"/>
              </w:rPr>
              <w:t xml:space="preserve"> </w:t>
            </w:r>
            <w:r w:rsidRPr="001E466A">
              <w:rPr>
                <w:sz w:val="18"/>
                <w:szCs w:val="18"/>
              </w:rPr>
              <w:t>Mantel-Haesnzel test, fixed effects model</w:t>
            </w:r>
          </w:p>
          <w:p w14:paraId="21134887" w14:textId="77777777" w:rsidR="00094060" w:rsidRDefault="00094060" w:rsidP="00615CA1">
            <w:pPr>
              <w:spacing w:before="120" w:after="120"/>
              <w:rPr>
                <w:sz w:val="18"/>
                <w:szCs w:val="18"/>
              </w:rPr>
            </w:pPr>
          </w:p>
          <w:p w14:paraId="4F5C0174" w14:textId="0ECCE436" w:rsidR="00DB42B8" w:rsidRDefault="00DB42B8" w:rsidP="00615CA1">
            <w:pPr>
              <w:spacing w:before="120" w:after="120"/>
              <w:rPr>
                <w:sz w:val="18"/>
                <w:szCs w:val="18"/>
              </w:rPr>
            </w:pPr>
            <w:r>
              <w:rPr>
                <w:sz w:val="18"/>
                <w:szCs w:val="18"/>
              </w:rPr>
              <w:t>Heterogeneity of study participants and study design makes statistical analysis difficult.  Table 2 provides information regarding statistically significant heterogeneity.</w:t>
            </w:r>
          </w:p>
          <w:p w14:paraId="1AB12426" w14:textId="118A7022" w:rsidR="001D4F60" w:rsidRDefault="00094060" w:rsidP="00615CA1">
            <w:pPr>
              <w:spacing w:before="120" w:after="120"/>
              <w:rPr>
                <w:sz w:val="18"/>
                <w:szCs w:val="18"/>
              </w:rPr>
            </w:pPr>
            <w:r w:rsidRPr="00D43602">
              <w:rPr>
                <w:b/>
                <w:sz w:val="18"/>
                <w:szCs w:val="18"/>
              </w:rPr>
              <w:t>Tabl</w:t>
            </w:r>
            <w:r w:rsidR="00D43602" w:rsidRPr="00D43602">
              <w:rPr>
                <w:b/>
                <w:sz w:val="18"/>
                <w:szCs w:val="18"/>
              </w:rPr>
              <w:t>e 2</w:t>
            </w:r>
            <w:r>
              <w:rPr>
                <w:sz w:val="18"/>
                <w:szCs w:val="18"/>
              </w:rPr>
              <w:t xml:space="preserve">.  </w:t>
            </w:r>
            <w:r w:rsidR="00022E19">
              <w:rPr>
                <w:sz w:val="18"/>
                <w:szCs w:val="18"/>
              </w:rPr>
              <w:t>Heterogeneity</w:t>
            </w:r>
            <w:r>
              <w:rPr>
                <w:sz w:val="18"/>
                <w:szCs w:val="18"/>
              </w:rPr>
              <w:t xml:space="preserve"> across study participants, stratified by study category.</w:t>
            </w:r>
          </w:p>
          <w:tbl>
            <w:tblPr>
              <w:tblStyle w:val="TableGrid"/>
              <w:tblW w:w="9743" w:type="dxa"/>
              <w:tblLook w:val="04A0" w:firstRow="1" w:lastRow="0" w:firstColumn="1" w:lastColumn="0" w:noHBand="0" w:noVBand="1"/>
            </w:tblPr>
            <w:tblGrid>
              <w:gridCol w:w="1165"/>
              <w:gridCol w:w="68"/>
              <w:gridCol w:w="1372"/>
              <w:gridCol w:w="1270"/>
              <w:gridCol w:w="1610"/>
              <w:gridCol w:w="1350"/>
              <w:gridCol w:w="1350"/>
              <w:gridCol w:w="1558"/>
            </w:tblGrid>
            <w:tr w:rsidR="00CB7537" w:rsidRPr="001E466A" w14:paraId="0BD7CDEC" w14:textId="77777777" w:rsidTr="003F08DF">
              <w:trPr>
                <w:trHeight w:val="206"/>
              </w:trPr>
              <w:tc>
                <w:tcPr>
                  <w:tcW w:w="1233" w:type="dxa"/>
                  <w:gridSpan w:val="2"/>
                </w:tcPr>
                <w:p w14:paraId="2945D7E1" w14:textId="77777777" w:rsidR="00CB7537" w:rsidRPr="001E466A" w:rsidRDefault="00CB7537" w:rsidP="003F08DF">
                  <w:pPr>
                    <w:rPr>
                      <w:sz w:val="18"/>
                      <w:szCs w:val="18"/>
                    </w:rPr>
                  </w:pPr>
                </w:p>
              </w:tc>
              <w:tc>
                <w:tcPr>
                  <w:tcW w:w="2642" w:type="dxa"/>
                  <w:gridSpan w:val="2"/>
                  <w:tcBorders>
                    <w:right w:val="thinThickLargeGap" w:sz="24" w:space="0" w:color="auto"/>
                  </w:tcBorders>
                </w:tcPr>
                <w:p w14:paraId="7777A7EE" w14:textId="77777777" w:rsidR="00CB7537" w:rsidRPr="001E466A" w:rsidRDefault="00CB7537" w:rsidP="003F08DF">
                  <w:pPr>
                    <w:rPr>
                      <w:sz w:val="18"/>
                      <w:szCs w:val="18"/>
                    </w:rPr>
                  </w:pPr>
                  <w:r w:rsidRPr="001E466A">
                    <w:rPr>
                      <w:sz w:val="18"/>
                      <w:szCs w:val="18"/>
                    </w:rPr>
                    <w:t>Prevention trials</w:t>
                  </w:r>
                </w:p>
              </w:tc>
              <w:tc>
                <w:tcPr>
                  <w:tcW w:w="2960" w:type="dxa"/>
                  <w:gridSpan w:val="2"/>
                  <w:tcBorders>
                    <w:left w:val="thinThickLargeGap" w:sz="24" w:space="0" w:color="auto"/>
                    <w:right w:val="thickThinLargeGap" w:sz="24" w:space="0" w:color="auto"/>
                  </w:tcBorders>
                </w:tcPr>
                <w:p w14:paraId="44724375" w14:textId="77777777" w:rsidR="00CB7537" w:rsidRPr="001E466A" w:rsidRDefault="00CB7537" w:rsidP="003F08DF">
                  <w:pPr>
                    <w:rPr>
                      <w:sz w:val="18"/>
                      <w:szCs w:val="18"/>
                    </w:rPr>
                  </w:pPr>
                  <w:r w:rsidRPr="001E466A">
                    <w:rPr>
                      <w:sz w:val="18"/>
                      <w:szCs w:val="18"/>
                    </w:rPr>
                    <w:t>Treatment Trials</w:t>
                  </w:r>
                </w:p>
              </w:tc>
              <w:tc>
                <w:tcPr>
                  <w:tcW w:w="2908" w:type="dxa"/>
                  <w:gridSpan w:val="2"/>
                  <w:tcBorders>
                    <w:left w:val="thickThinLargeGap" w:sz="24" w:space="0" w:color="auto"/>
                  </w:tcBorders>
                </w:tcPr>
                <w:p w14:paraId="6E92ABDA" w14:textId="77777777" w:rsidR="00CB7537" w:rsidRPr="001E466A" w:rsidRDefault="00CB7537" w:rsidP="003F08DF">
                  <w:pPr>
                    <w:rPr>
                      <w:sz w:val="18"/>
                      <w:szCs w:val="18"/>
                    </w:rPr>
                  </w:pPr>
                  <w:r w:rsidRPr="001E466A">
                    <w:rPr>
                      <w:sz w:val="18"/>
                      <w:szCs w:val="18"/>
                    </w:rPr>
                    <w:t>Mixed Trials</w:t>
                  </w:r>
                </w:p>
              </w:tc>
            </w:tr>
            <w:tr w:rsidR="00CB7537" w:rsidRPr="001E466A" w14:paraId="31BCF590" w14:textId="77777777" w:rsidTr="003F08DF">
              <w:trPr>
                <w:trHeight w:val="206"/>
              </w:trPr>
              <w:tc>
                <w:tcPr>
                  <w:tcW w:w="9743" w:type="dxa"/>
                  <w:gridSpan w:val="8"/>
                </w:tcPr>
                <w:p w14:paraId="710396CC" w14:textId="77777777" w:rsidR="00CB7537" w:rsidRPr="001E466A" w:rsidRDefault="00CB7537" w:rsidP="003F08DF">
                  <w:pPr>
                    <w:rPr>
                      <w:sz w:val="18"/>
                      <w:szCs w:val="18"/>
                    </w:rPr>
                  </w:pPr>
                </w:p>
              </w:tc>
            </w:tr>
            <w:tr w:rsidR="00CB7537" w:rsidRPr="001E466A" w14:paraId="0EBB6BAC" w14:textId="77777777" w:rsidTr="003F08DF">
              <w:trPr>
                <w:trHeight w:val="432"/>
              </w:trPr>
              <w:tc>
                <w:tcPr>
                  <w:tcW w:w="1165" w:type="dxa"/>
                </w:tcPr>
                <w:p w14:paraId="39256D0E" w14:textId="77777777" w:rsidR="00CB7537" w:rsidRPr="001E466A" w:rsidRDefault="00CB7537" w:rsidP="003F08DF">
                  <w:pPr>
                    <w:rPr>
                      <w:sz w:val="18"/>
                      <w:szCs w:val="18"/>
                    </w:rPr>
                  </w:pPr>
                </w:p>
              </w:tc>
              <w:tc>
                <w:tcPr>
                  <w:tcW w:w="1440" w:type="dxa"/>
                  <w:gridSpan w:val="2"/>
                </w:tcPr>
                <w:p w14:paraId="6BD58075" w14:textId="77777777" w:rsidR="00CB7537" w:rsidRPr="001E466A" w:rsidRDefault="00CB7537" w:rsidP="003F08DF">
                  <w:pPr>
                    <w:rPr>
                      <w:sz w:val="18"/>
                      <w:szCs w:val="18"/>
                    </w:rPr>
                  </w:pPr>
                  <w:r w:rsidRPr="001E466A">
                    <w:rPr>
                      <w:sz w:val="18"/>
                      <w:szCs w:val="18"/>
                    </w:rPr>
                    <w:t>Antenatal</w:t>
                  </w:r>
                </w:p>
                <w:p w14:paraId="78AE088E" w14:textId="77777777" w:rsidR="00CB7537" w:rsidRPr="001E466A" w:rsidRDefault="00CB7537" w:rsidP="003F08DF">
                  <w:pPr>
                    <w:rPr>
                      <w:sz w:val="18"/>
                      <w:szCs w:val="18"/>
                    </w:rPr>
                  </w:pPr>
                  <w:r w:rsidRPr="001E466A">
                    <w:rPr>
                      <w:sz w:val="18"/>
                      <w:szCs w:val="18"/>
                    </w:rPr>
                    <w:t>Treatment</w:t>
                  </w:r>
                </w:p>
              </w:tc>
              <w:tc>
                <w:tcPr>
                  <w:tcW w:w="1270" w:type="dxa"/>
                  <w:tcBorders>
                    <w:right w:val="thinThickLargeGap" w:sz="24" w:space="0" w:color="auto"/>
                  </w:tcBorders>
                </w:tcPr>
                <w:p w14:paraId="478B19C2" w14:textId="77777777" w:rsidR="00CB7537" w:rsidRPr="001E466A" w:rsidRDefault="00CB7537" w:rsidP="003F08DF">
                  <w:pPr>
                    <w:rPr>
                      <w:sz w:val="18"/>
                      <w:szCs w:val="18"/>
                    </w:rPr>
                  </w:pPr>
                  <w:r w:rsidRPr="001E466A">
                    <w:rPr>
                      <w:sz w:val="18"/>
                      <w:szCs w:val="18"/>
                    </w:rPr>
                    <w:t>Postnatal Treatment</w:t>
                  </w:r>
                </w:p>
              </w:tc>
              <w:tc>
                <w:tcPr>
                  <w:tcW w:w="1610" w:type="dxa"/>
                  <w:tcBorders>
                    <w:left w:val="thinThickLargeGap" w:sz="24" w:space="0" w:color="auto"/>
                  </w:tcBorders>
                </w:tcPr>
                <w:p w14:paraId="3E681027" w14:textId="77777777" w:rsidR="00CB7537" w:rsidRPr="001E466A" w:rsidRDefault="00CB7537" w:rsidP="003F08DF">
                  <w:pPr>
                    <w:rPr>
                      <w:sz w:val="18"/>
                      <w:szCs w:val="18"/>
                    </w:rPr>
                  </w:pPr>
                  <w:r w:rsidRPr="001E466A">
                    <w:rPr>
                      <w:sz w:val="18"/>
                      <w:szCs w:val="18"/>
                    </w:rPr>
                    <w:t>Antenatal</w:t>
                  </w:r>
                </w:p>
                <w:p w14:paraId="3940787E" w14:textId="77777777" w:rsidR="00CB7537" w:rsidRPr="001E466A" w:rsidRDefault="00CB7537" w:rsidP="003F08DF">
                  <w:pPr>
                    <w:rPr>
                      <w:sz w:val="18"/>
                      <w:szCs w:val="18"/>
                    </w:rPr>
                  </w:pPr>
                  <w:r w:rsidRPr="001E466A">
                    <w:rPr>
                      <w:sz w:val="18"/>
                      <w:szCs w:val="18"/>
                    </w:rPr>
                    <w:t>Treatment</w:t>
                  </w:r>
                </w:p>
              </w:tc>
              <w:tc>
                <w:tcPr>
                  <w:tcW w:w="1350" w:type="dxa"/>
                  <w:tcBorders>
                    <w:right w:val="thickThinLargeGap" w:sz="24" w:space="0" w:color="auto"/>
                  </w:tcBorders>
                </w:tcPr>
                <w:p w14:paraId="795B48D2" w14:textId="77777777" w:rsidR="00CB7537" w:rsidRPr="001E466A" w:rsidRDefault="00CB7537" w:rsidP="003F08DF">
                  <w:pPr>
                    <w:rPr>
                      <w:sz w:val="18"/>
                      <w:szCs w:val="18"/>
                    </w:rPr>
                  </w:pPr>
                  <w:r w:rsidRPr="001E466A">
                    <w:rPr>
                      <w:sz w:val="18"/>
                      <w:szCs w:val="18"/>
                    </w:rPr>
                    <w:t>Postnatal Treatment</w:t>
                  </w:r>
                </w:p>
              </w:tc>
              <w:tc>
                <w:tcPr>
                  <w:tcW w:w="1350" w:type="dxa"/>
                  <w:tcBorders>
                    <w:left w:val="thickThinLargeGap" w:sz="24" w:space="0" w:color="auto"/>
                  </w:tcBorders>
                </w:tcPr>
                <w:p w14:paraId="3E059255" w14:textId="77777777" w:rsidR="00CB7537" w:rsidRPr="001E466A" w:rsidRDefault="00CB7537" w:rsidP="003F08DF">
                  <w:pPr>
                    <w:rPr>
                      <w:sz w:val="18"/>
                      <w:szCs w:val="18"/>
                    </w:rPr>
                  </w:pPr>
                  <w:r w:rsidRPr="001E466A">
                    <w:rPr>
                      <w:sz w:val="18"/>
                      <w:szCs w:val="18"/>
                    </w:rPr>
                    <w:t>Antenatal</w:t>
                  </w:r>
                </w:p>
                <w:p w14:paraId="76CB8C09" w14:textId="77777777" w:rsidR="00CB7537" w:rsidRPr="001E466A" w:rsidRDefault="00CB7537" w:rsidP="003F08DF">
                  <w:pPr>
                    <w:rPr>
                      <w:sz w:val="18"/>
                      <w:szCs w:val="18"/>
                    </w:rPr>
                  </w:pPr>
                  <w:r w:rsidRPr="001E466A">
                    <w:rPr>
                      <w:sz w:val="18"/>
                      <w:szCs w:val="18"/>
                    </w:rPr>
                    <w:t>Treatment</w:t>
                  </w:r>
                </w:p>
              </w:tc>
              <w:tc>
                <w:tcPr>
                  <w:tcW w:w="1558" w:type="dxa"/>
                </w:tcPr>
                <w:p w14:paraId="79C82835" w14:textId="77777777" w:rsidR="00CB7537" w:rsidRPr="001E466A" w:rsidRDefault="00CB7537" w:rsidP="003F08DF">
                  <w:pPr>
                    <w:rPr>
                      <w:sz w:val="18"/>
                      <w:szCs w:val="18"/>
                    </w:rPr>
                  </w:pPr>
                  <w:r w:rsidRPr="001E466A">
                    <w:rPr>
                      <w:sz w:val="18"/>
                      <w:szCs w:val="18"/>
                    </w:rPr>
                    <w:t>Postnatal Treatment</w:t>
                  </w:r>
                </w:p>
              </w:tc>
            </w:tr>
            <w:tr w:rsidR="00CB7537" w:rsidRPr="001E466A" w14:paraId="7A89FEF6" w14:textId="77777777" w:rsidTr="003F08DF">
              <w:trPr>
                <w:trHeight w:val="432"/>
              </w:trPr>
              <w:tc>
                <w:tcPr>
                  <w:tcW w:w="1165" w:type="dxa"/>
                </w:tcPr>
                <w:p w14:paraId="471E670C" w14:textId="77777777" w:rsidR="00CB7537" w:rsidRPr="001E466A" w:rsidRDefault="00CB7537" w:rsidP="003F08DF">
                  <w:pPr>
                    <w:rPr>
                      <w:sz w:val="18"/>
                      <w:szCs w:val="18"/>
                    </w:rPr>
                  </w:pPr>
                  <w:r w:rsidRPr="001E466A">
                    <w:rPr>
                      <w:sz w:val="18"/>
                      <w:szCs w:val="18"/>
                    </w:rPr>
                    <w:t xml:space="preserve">Late pregnancy </w:t>
                  </w:r>
                </w:p>
              </w:tc>
              <w:tc>
                <w:tcPr>
                  <w:tcW w:w="1440" w:type="dxa"/>
                  <w:gridSpan w:val="2"/>
                </w:tcPr>
                <w:p w14:paraId="74640EB9" w14:textId="58B0EF41" w:rsidR="00CB7537" w:rsidRPr="001E466A" w:rsidRDefault="005264E9" w:rsidP="003F08DF">
                  <w:pPr>
                    <w:rPr>
                      <w:sz w:val="18"/>
                      <w:szCs w:val="18"/>
                    </w:rPr>
                  </w:pPr>
                  <w:r>
                    <w:rPr>
                      <w:sz w:val="18"/>
                      <w:szCs w:val="18"/>
                    </w:rPr>
                    <w:t>P=</w:t>
                  </w:r>
                  <w:r w:rsidR="005F547F">
                    <w:rPr>
                      <w:sz w:val="18"/>
                      <w:szCs w:val="18"/>
                    </w:rPr>
                    <w:t>0.003</w:t>
                  </w:r>
                </w:p>
              </w:tc>
              <w:tc>
                <w:tcPr>
                  <w:tcW w:w="1270" w:type="dxa"/>
                  <w:tcBorders>
                    <w:right w:val="thinThickLargeGap" w:sz="24" w:space="0" w:color="auto"/>
                  </w:tcBorders>
                </w:tcPr>
                <w:p w14:paraId="3D95C778" w14:textId="608652DB" w:rsidR="00CB7537" w:rsidRPr="001E466A" w:rsidRDefault="005264E9" w:rsidP="003F08DF">
                  <w:pPr>
                    <w:rPr>
                      <w:sz w:val="18"/>
                      <w:szCs w:val="18"/>
                    </w:rPr>
                  </w:pPr>
                  <w:r>
                    <w:rPr>
                      <w:sz w:val="18"/>
                      <w:szCs w:val="18"/>
                    </w:rPr>
                    <w:t>N/A</w:t>
                  </w:r>
                </w:p>
              </w:tc>
              <w:tc>
                <w:tcPr>
                  <w:tcW w:w="1610" w:type="dxa"/>
                  <w:tcBorders>
                    <w:left w:val="thinThickLargeGap" w:sz="24" w:space="0" w:color="auto"/>
                  </w:tcBorders>
                </w:tcPr>
                <w:p w14:paraId="045C850D" w14:textId="1CE8CFD4" w:rsidR="00CB7537" w:rsidRPr="001E466A" w:rsidRDefault="00A24AA7" w:rsidP="003F08DF">
                  <w:pPr>
                    <w:rPr>
                      <w:sz w:val="18"/>
                      <w:szCs w:val="18"/>
                    </w:rPr>
                  </w:pPr>
                  <w:r>
                    <w:rPr>
                      <w:sz w:val="18"/>
                      <w:szCs w:val="18"/>
                    </w:rPr>
                    <w:t>P=0.09</w:t>
                  </w:r>
                </w:p>
              </w:tc>
              <w:tc>
                <w:tcPr>
                  <w:tcW w:w="1350" w:type="dxa"/>
                  <w:tcBorders>
                    <w:right w:val="thickThinLargeGap" w:sz="24" w:space="0" w:color="auto"/>
                  </w:tcBorders>
                </w:tcPr>
                <w:p w14:paraId="6C690595" w14:textId="1C25892E" w:rsidR="00CB7537" w:rsidRPr="001E466A" w:rsidRDefault="005264E9" w:rsidP="003F08DF">
                  <w:pPr>
                    <w:rPr>
                      <w:sz w:val="18"/>
                      <w:szCs w:val="18"/>
                    </w:rPr>
                  </w:pPr>
                  <w:r>
                    <w:rPr>
                      <w:sz w:val="18"/>
                      <w:szCs w:val="18"/>
                    </w:rPr>
                    <w:t>N/A</w:t>
                  </w:r>
                </w:p>
              </w:tc>
              <w:tc>
                <w:tcPr>
                  <w:tcW w:w="1350" w:type="dxa"/>
                  <w:tcBorders>
                    <w:left w:val="thickThinLargeGap" w:sz="24" w:space="0" w:color="auto"/>
                  </w:tcBorders>
                </w:tcPr>
                <w:p w14:paraId="159BB614" w14:textId="48A8EA81" w:rsidR="00CB7537" w:rsidRPr="001E466A" w:rsidRDefault="00DF2B42" w:rsidP="003F08DF">
                  <w:pPr>
                    <w:rPr>
                      <w:sz w:val="18"/>
                      <w:szCs w:val="18"/>
                    </w:rPr>
                  </w:pPr>
                  <w:r>
                    <w:rPr>
                      <w:sz w:val="18"/>
                      <w:szCs w:val="18"/>
                    </w:rPr>
                    <w:t>P=0.00022</w:t>
                  </w:r>
                </w:p>
              </w:tc>
              <w:tc>
                <w:tcPr>
                  <w:tcW w:w="1558" w:type="dxa"/>
                </w:tcPr>
                <w:p w14:paraId="11A4CE46" w14:textId="670C7995" w:rsidR="00CB7537" w:rsidRPr="001E466A" w:rsidRDefault="005264E9" w:rsidP="003F08DF">
                  <w:pPr>
                    <w:rPr>
                      <w:sz w:val="18"/>
                      <w:szCs w:val="18"/>
                    </w:rPr>
                  </w:pPr>
                  <w:r>
                    <w:rPr>
                      <w:sz w:val="18"/>
                      <w:szCs w:val="18"/>
                    </w:rPr>
                    <w:t>N/A</w:t>
                  </w:r>
                </w:p>
              </w:tc>
            </w:tr>
            <w:tr w:rsidR="00CB7537" w:rsidRPr="001E466A" w14:paraId="3333B919" w14:textId="77777777" w:rsidTr="003F08DF">
              <w:trPr>
                <w:trHeight w:val="432"/>
              </w:trPr>
              <w:tc>
                <w:tcPr>
                  <w:tcW w:w="1165" w:type="dxa"/>
                </w:tcPr>
                <w:p w14:paraId="1B0711AA" w14:textId="77777777" w:rsidR="00CB7537" w:rsidRPr="001E466A" w:rsidRDefault="00CB7537" w:rsidP="003F08DF">
                  <w:pPr>
                    <w:rPr>
                      <w:sz w:val="18"/>
                      <w:szCs w:val="18"/>
                    </w:rPr>
                  </w:pPr>
                  <w:r w:rsidRPr="001E466A">
                    <w:rPr>
                      <w:sz w:val="18"/>
                      <w:szCs w:val="18"/>
                    </w:rPr>
                    <w:t>Early postnatal</w:t>
                  </w:r>
                </w:p>
              </w:tc>
              <w:tc>
                <w:tcPr>
                  <w:tcW w:w="1440" w:type="dxa"/>
                  <w:gridSpan w:val="2"/>
                </w:tcPr>
                <w:p w14:paraId="793D689E" w14:textId="31EBCEAB" w:rsidR="00CB7537" w:rsidRPr="001E466A" w:rsidRDefault="005F547F" w:rsidP="003F08DF">
                  <w:pPr>
                    <w:rPr>
                      <w:sz w:val="18"/>
                      <w:szCs w:val="18"/>
                    </w:rPr>
                  </w:pPr>
                  <w:r>
                    <w:rPr>
                      <w:sz w:val="18"/>
                      <w:szCs w:val="18"/>
                    </w:rPr>
                    <w:t>P=0.14</w:t>
                  </w:r>
                </w:p>
              </w:tc>
              <w:tc>
                <w:tcPr>
                  <w:tcW w:w="1270" w:type="dxa"/>
                  <w:tcBorders>
                    <w:right w:val="thinThickLargeGap" w:sz="24" w:space="0" w:color="auto"/>
                  </w:tcBorders>
                </w:tcPr>
                <w:p w14:paraId="43E368A3" w14:textId="20F3D84D" w:rsidR="00CB7537" w:rsidRPr="001E466A" w:rsidRDefault="005264E9" w:rsidP="003F08DF">
                  <w:pPr>
                    <w:rPr>
                      <w:sz w:val="18"/>
                      <w:szCs w:val="18"/>
                    </w:rPr>
                  </w:pPr>
                  <w:r>
                    <w:rPr>
                      <w:sz w:val="18"/>
                      <w:szCs w:val="18"/>
                    </w:rPr>
                    <w:t>*</w:t>
                  </w:r>
                </w:p>
              </w:tc>
              <w:tc>
                <w:tcPr>
                  <w:tcW w:w="1610" w:type="dxa"/>
                  <w:tcBorders>
                    <w:left w:val="thinThickLargeGap" w:sz="24" w:space="0" w:color="auto"/>
                  </w:tcBorders>
                </w:tcPr>
                <w:p w14:paraId="25677850" w14:textId="4D5DDAEC" w:rsidR="00CB7537" w:rsidRPr="001E466A" w:rsidRDefault="00903BCC" w:rsidP="003F08DF">
                  <w:pPr>
                    <w:rPr>
                      <w:sz w:val="18"/>
                      <w:szCs w:val="18"/>
                    </w:rPr>
                  </w:pPr>
                  <w:r>
                    <w:rPr>
                      <w:sz w:val="18"/>
                      <w:szCs w:val="18"/>
                    </w:rPr>
                    <w:t>P=0.09</w:t>
                  </w:r>
                </w:p>
              </w:tc>
              <w:tc>
                <w:tcPr>
                  <w:tcW w:w="1350" w:type="dxa"/>
                  <w:tcBorders>
                    <w:right w:val="thickThinLargeGap" w:sz="24" w:space="0" w:color="auto"/>
                  </w:tcBorders>
                </w:tcPr>
                <w:p w14:paraId="0D7F5CFF" w14:textId="0E428823" w:rsidR="00CB7537" w:rsidRPr="001E466A" w:rsidRDefault="005264E9" w:rsidP="003F08DF">
                  <w:pPr>
                    <w:rPr>
                      <w:sz w:val="18"/>
                      <w:szCs w:val="18"/>
                    </w:rPr>
                  </w:pPr>
                  <w:r>
                    <w:rPr>
                      <w:sz w:val="18"/>
                      <w:szCs w:val="18"/>
                    </w:rPr>
                    <w:t>*</w:t>
                  </w:r>
                </w:p>
              </w:tc>
              <w:tc>
                <w:tcPr>
                  <w:tcW w:w="1350" w:type="dxa"/>
                  <w:tcBorders>
                    <w:left w:val="thickThinLargeGap" w:sz="24" w:space="0" w:color="auto"/>
                  </w:tcBorders>
                </w:tcPr>
                <w:p w14:paraId="515F4F60" w14:textId="1339326E" w:rsidR="00CB7537" w:rsidRPr="001E466A" w:rsidRDefault="00DF2B42" w:rsidP="003F08DF">
                  <w:pPr>
                    <w:rPr>
                      <w:sz w:val="18"/>
                      <w:szCs w:val="18"/>
                    </w:rPr>
                  </w:pPr>
                  <w:r>
                    <w:rPr>
                      <w:sz w:val="18"/>
                      <w:szCs w:val="18"/>
                    </w:rPr>
                    <w:t>P=0.76</w:t>
                  </w:r>
                </w:p>
              </w:tc>
              <w:tc>
                <w:tcPr>
                  <w:tcW w:w="1558" w:type="dxa"/>
                </w:tcPr>
                <w:p w14:paraId="5074FDA6" w14:textId="637777FB" w:rsidR="00CB7537" w:rsidRPr="001E466A" w:rsidRDefault="005264E9" w:rsidP="003F08DF">
                  <w:pPr>
                    <w:rPr>
                      <w:sz w:val="18"/>
                      <w:szCs w:val="18"/>
                    </w:rPr>
                  </w:pPr>
                  <w:r>
                    <w:rPr>
                      <w:sz w:val="18"/>
                      <w:szCs w:val="18"/>
                    </w:rPr>
                    <w:t>*</w:t>
                  </w:r>
                </w:p>
              </w:tc>
            </w:tr>
            <w:tr w:rsidR="00CB7537" w:rsidRPr="001E466A" w14:paraId="48296984" w14:textId="77777777" w:rsidTr="003F08DF">
              <w:trPr>
                <w:trHeight w:val="412"/>
              </w:trPr>
              <w:tc>
                <w:tcPr>
                  <w:tcW w:w="1165" w:type="dxa"/>
                </w:tcPr>
                <w:p w14:paraId="6250CE38" w14:textId="77777777" w:rsidR="00CB7537" w:rsidRPr="001E466A" w:rsidRDefault="00CB7537" w:rsidP="003F08DF">
                  <w:pPr>
                    <w:rPr>
                      <w:sz w:val="18"/>
                      <w:szCs w:val="18"/>
                    </w:rPr>
                  </w:pPr>
                  <w:r w:rsidRPr="001E466A">
                    <w:rPr>
                      <w:sz w:val="18"/>
                      <w:szCs w:val="18"/>
                    </w:rPr>
                    <w:t>Mid postnatal</w:t>
                  </w:r>
                </w:p>
              </w:tc>
              <w:tc>
                <w:tcPr>
                  <w:tcW w:w="1440" w:type="dxa"/>
                  <w:gridSpan w:val="2"/>
                </w:tcPr>
                <w:p w14:paraId="510427E3" w14:textId="76EA0779" w:rsidR="00CB7537" w:rsidRPr="001E466A" w:rsidRDefault="005F547F" w:rsidP="003F08DF">
                  <w:pPr>
                    <w:rPr>
                      <w:sz w:val="18"/>
                      <w:szCs w:val="18"/>
                    </w:rPr>
                  </w:pPr>
                  <w:r>
                    <w:rPr>
                      <w:sz w:val="18"/>
                      <w:szCs w:val="18"/>
                    </w:rPr>
                    <w:t>P=0.71</w:t>
                  </w:r>
                </w:p>
              </w:tc>
              <w:tc>
                <w:tcPr>
                  <w:tcW w:w="1270" w:type="dxa"/>
                  <w:tcBorders>
                    <w:right w:val="thinThickLargeGap" w:sz="24" w:space="0" w:color="auto"/>
                  </w:tcBorders>
                </w:tcPr>
                <w:p w14:paraId="277B1EBC" w14:textId="45BDD90A" w:rsidR="00CB7537" w:rsidRPr="001E466A" w:rsidRDefault="005264E9" w:rsidP="003F08DF">
                  <w:pPr>
                    <w:rPr>
                      <w:sz w:val="18"/>
                      <w:szCs w:val="18"/>
                    </w:rPr>
                  </w:pPr>
                  <w:r>
                    <w:rPr>
                      <w:sz w:val="18"/>
                      <w:szCs w:val="18"/>
                    </w:rPr>
                    <w:t>*</w:t>
                  </w:r>
                </w:p>
              </w:tc>
              <w:tc>
                <w:tcPr>
                  <w:tcW w:w="1610" w:type="dxa"/>
                  <w:tcBorders>
                    <w:left w:val="thinThickLargeGap" w:sz="24" w:space="0" w:color="auto"/>
                  </w:tcBorders>
                </w:tcPr>
                <w:p w14:paraId="3D64F41E" w14:textId="247CF57B" w:rsidR="00CB7537" w:rsidRPr="001E466A" w:rsidRDefault="005441DE" w:rsidP="003F08DF">
                  <w:pPr>
                    <w:rPr>
                      <w:sz w:val="18"/>
                      <w:szCs w:val="18"/>
                    </w:rPr>
                  </w:pPr>
                  <w:r>
                    <w:rPr>
                      <w:sz w:val="18"/>
                      <w:szCs w:val="18"/>
                    </w:rPr>
                    <w:t>*</w:t>
                  </w:r>
                </w:p>
              </w:tc>
              <w:tc>
                <w:tcPr>
                  <w:tcW w:w="1350" w:type="dxa"/>
                  <w:tcBorders>
                    <w:right w:val="thickThinLargeGap" w:sz="24" w:space="0" w:color="auto"/>
                  </w:tcBorders>
                </w:tcPr>
                <w:p w14:paraId="64F5E4E9" w14:textId="296D5C37" w:rsidR="00CB7537" w:rsidRPr="001E466A" w:rsidRDefault="005264E9" w:rsidP="003F08DF">
                  <w:pPr>
                    <w:rPr>
                      <w:sz w:val="18"/>
                      <w:szCs w:val="18"/>
                    </w:rPr>
                  </w:pPr>
                  <w:r>
                    <w:rPr>
                      <w:sz w:val="18"/>
                      <w:szCs w:val="18"/>
                    </w:rPr>
                    <w:t>*</w:t>
                  </w:r>
                </w:p>
              </w:tc>
              <w:tc>
                <w:tcPr>
                  <w:tcW w:w="1350" w:type="dxa"/>
                  <w:tcBorders>
                    <w:left w:val="thickThinLargeGap" w:sz="24" w:space="0" w:color="auto"/>
                  </w:tcBorders>
                </w:tcPr>
                <w:p w14:paraId="7D1AFD09" w14:textId="505C4D60" w:rsidR="00CB7537" w:rsidRPr="001E466A" w:rsidRDefault="008E3D90" w:rsidP="003F08DF">
                  <w:pPr>
                    <w:rPr>
                      <w:sz w:val="18"/>
                      <w:szCs w:val="18"/>
                    </w:rPr>
                  </w:pPr>
                  <w:r>
                    <w:rPr>
                      <w:sz w:val="18"/>
                      <w:szCs w:val="18"/>
                    </w:rPr>
                    <w:t>P=0.06</w:t>
                  </w:r>
                </w:p>
              </w:tc>
              <w:tc>
                <w:tcPr>
                  <w:tcW w:w="1558" w:type="dxa"/>
                </w:tcPr>
                <w:p w14:paraId="51265F78" w14:textId="71715B80" w:rsidR="00CB7537" w:rsidRPr="001E466A" w:rsidRDefault="008E3D90" w:rsidP="003F08DF">
                  <w:pPr>
                    <w:rPr>
                      <w:sz w:val="18"/>
                      <w:szCs w:val="18"/>
                    </w:rPr>
                  </w:pPr>
                  <w:r>
                    <w:rPr>
                      <w:sz w:val="18"/>
                      <w:szCs w:val="18"/>
                    </w:rPr>
                    <w:t>P=0.03</w:t>
                  </w:r>
                </w:p>
              </w:tc>
            </w:tr>
            <w:tr w:rsidR="00CB7537" w:rsidRPr="001E466A" w14:paraId="26937D68" w14:textId="77777777" w:rsidTr="003F08DF">
              <w:trPr>
                <w:trHeight w:val="432"/>
              </w:trPr>
              <w:tc>
                <w:tcPr>
                  <w:tcW w:w="1165" w:type="dxa"/>
                </w:tcPr>
                <w:p w14:paraId="77C1CE82" w14:textId="77777777" w:rsidR="00CB7537" w:rsidRPr="001E466A" w:rsidRDefault="00CB7537" w:rsidP="003F08DF">
                  <w:pPr>
                    <w:rPr>
                      <w:sz w:val="18"/>
                      <w:szCs w:val="18"/>
                    </w:rPr>
                  </w:pPr>
                  <w:r w:rsidRPr="001E466A">
                    <w:rPr>
                      <w:sz w:val="18"/>
                      <w:szCs w:val="18"/>
                    </w:rPr>
                    <w:t>Late postnatal</w:t>
                  </w:r>
                </w:p>
              </w:tc>
              <w:tc>
                <w:tcPr>
                  <w:tcW w:w="1440" w:type="dxa"/>
                  <w:gridSpan w:val="2"/>
                </w:tcPr>
                <w:p w14:paraId="611C3E18" w14:textId="77A59676" w:rsidR="00CB7537" w:rsidRPr="001E466A" w:rsidRDefault="00414BD9" w:rsidP="003F08DF">
                  <w:pPr>
                    <w:rPr>
                      <w:sz w:val="18"/>
                      <w:szCs w:val="18"/>
                    </w:rPr>
                  </w:pPr>
                  <w:r>
                    <w:rPr>
                      <w:sz w:val="18"/>
                      <w:szCs w:val="18"/>
                    </w:rPr>
                    <w:t>*</w:t>
                  </w:r>
                </w:p>
              </w:tc>
              <w:tc>
                <w:tcPr>
                  <w:tcW w:w="1270" w:type="dxa"/>
                  <w:tcBorders>
                    <w:right w:val="thinThickLargeGap" w:sz="24" w:space="0" w:color="auto"/>
                  </w:tcBorders>
                </w:tcPr>
                <w:p w14:paraId="13871C14" w14:textId="1F3C3106" w:rsidR="00CB7537" w:rsidRPr="001E466A" w:rsidRDefault="005264E9" w:rsidP="003F08DF">
                  <w:pPr>
                    <w:rPr>
                      <w:sz w:val="18"/>
                      <w:szCs w:val="18"/>
                    </w:rPr>
                  </w:pPr>
                  <w:r>
                    <w:rPr>
                      <w:sz w:val="18"/>
                      <w:szCs w:val="18"/>
                    </w:rPr>
                    <w:t>*</w:t>
                  </w:r>
                </w:p>
              </w:tc>
              <w:tc>
                <w:tcPr>
                  <w:tcW w:w="1610" w:type="dxa"/>
                  <w:tcBorders>
                    <w:left w:val="thinThickLargeGap" w:sz="24" w:space="0" w:color="auto"/>
                  </w:tcBorders>
                </w:tcPr>
                <w:p w14:paraId="57294E81" w14:textId="48A7B3D5" w:rsidR="00CB7537" w:rsidRPr="001E466A" w:rsidRDefault="005441DE" w:rsidP="003F08DF">
                  <w:pPr>
                    <w:rPr>
                      <w:sz w:val="18"/>
                      <w:szCs w:val="18"/>
                    </w:rPr>
                  </w:pPr>
                  <w:r>
                    <w:rPr>
                      <w:sz w:val="18"/>
                      <w:szCs w:val="18"/>
                    </w:rPr>
                    <w:t>P=0.00007</w:t>
                  </w:r>
                </w:p>
              </w:tc>
              <w:tc>
                <w:tcPr>
                  <w:tcW w:w="1350" w:type="dxa"/>
                  <w:tcBorders>
                    <w:right w:val="thickThinLargeGap" w:sz="24" w:space="0" w:color="auto"/>
                  </w:tcBorders>
                </w:tcPr>
                <w:p w14:paraId="5D62F70B" w14:textId="052D4BC1" w:rsidR="00CB7537" w:rsidRPr="001E466A" w:rsidRDefault="005441DE" w:rsidP="003F08DF">
                  <w:pPr>
                    <w:rPr>
                      <w:sz w:val="18"/>
                      <w:szCs w:val="18"/>
                    </w:rPr>
                  </w:pPr>
                  <w:r>
                    <w:rPr>
                      <w:sz w:val="18"/>
                      <w:szCs w:val="18"/>
                    </w:rPr>
                    <w:t>P=0.005</w:t>
                  </w:r>
                </w:p>
              </w:tc>
              <w:tc>
                <w:tcPr>
                  <w:tcW w:w="1350" w:type="dxa"/>
                  <w:tcBorders>
                    <w:left w:val="thickThinLargeGap" w:sz="24" w:space="0" w:color="auto"/>
                  </w:tcBorders>
                </w:tcPr>
                <w:p w14:paraId="443CDFB0" w14:textId="24D02D72" w:rsidR="00CB7537" w:rsidRPr="001E466A" w:rsidRDefault="008E3D90" w:rsidP="003F08DF">
                  <w:pPr>
                    <w:rPr>
                      <w:sz w:val="18"/>
                      <w:szCs w:val="18"/>
                    </w:rPr>
                  </w:pPr>
                  <w:r>
                    <w:rPr>
                      <w:sz w:val="18"/>
                      <w:szCs w:val="18"/>
                    </w:rPr>
                    <w:t>P=0.72</w:t>
                  </w:r>
                </w:p>
              </w:tc>
              <w:tc>
                <w:tcPr>
                  <w:tcW w:w="1558" w:type="dxa"/>
                </w:tcPr>
                <w:p w14:paraId="5FE9C766" w14:textId="616C3046" w:rsidR="00CB7537" w:rsidRPr="001E466A" w:rsidRDefault="008E3D90" w:rsidP="003F08DF">
                  <w:pPr>
                    <w:rPr>
                      <w:sz w:val="18"/>
                      <w:szCs w:val="18"/>
                    </w:rPr>
                  </w:pPr>
                  <w:r>
                    <w:rPr>
                      <w:sz w:val="18"/>
                      <w:szCs w:val="18"/>
                    </w:rPr>
                    <w:t>0.79</w:t>
                  </w:r>
                </w:p>
              </w:tc>
            </w:tr>
            <w:tr w:rsidR="00CB7537" w:rsidRPr="001E466A" w14:paraId="004E882F" w14:textId="77777777" w:rsidTr="003F08DF">
              <w:trPr>
                <w:trHeight w:val="432"/>
              </w:trPr>
              <w:tc>
                <w:tcPr>
                  <w:tcW w:w="1165" w:type="dxa"/>
                </w:tcPr>
                <w:p w14:paraId="033EC119" w14:textId="77777777" w:rsidR="00CB7537" w:rsidRPr="001E466A" w:rsidRDefault="00CB7537" w:rsidP="003F08DF">
                  <w:pPr>
                    <w:rPr>
                      <w:sz w:val="18"/>
                      <w:szCs w:val="18"/>
                    </w:rPr>
                  </w:pPr>
                  <w:r w:rsidRPr="001E466A">
                    <w:rPr>
                      <w:sz w:val="18"/>
                      <w:szCs w:val="18"/>
                    </w:rPr>
                    <w:t>Medium term</w:t>
                  </w:r>
                </w:p>
              </w:tc>
              <w:tc>
                <w:tcPr>
                  <w:tcW w:w="1440" w:type="dxa"/>
                  <w:gridSpan w:val="2"/>
                </w:tcPr>
                <w:p w14:paraId="1982860B" w14:textId="1864EC20" w:rsidR="00CB7537" w:rsidRPr="001E466A" w:rsidRDefault="005264E9" w:rsidP="003F08DF">
                  <w:pPr>
                    <w:rPr>
                      <w:sz w:val="18"/>
                      <w:szCs w:val="18"/>
                    </w:rPr>
                  </w:pPr>
                  <w:r>
                    <w:rPr>
                      <w:sz w:val="18"/>
                      <w:szCs w:val="18"/>
                    </w:rPr>
                    <w:t>*</w:t>
                  </w:r>
                </w:p>
              </w:tc>
              <w:tc>
                <w:tcPr>
                  <w:tcW w:w="1270" w:type="dxa"/>
                  <w:tcBorders>
                    <w:bottom w:val="single" w:sz="4" w:space="0" w:color="auto"/>
                    <w:right w:val="thinThickLargeGap" w:sz="24" w:space="0" w:color="auto"/>
                  </w:tcBorders>
                </w:tcPr>
                <w:p w14:paraId="3F5D230C" w14:textId="6331653B" w:rsidR="00CB7537" w:rsidRPr="001E466A" w:rsidRDefault="005264E9" w:rsidP="003F08DF">
                  <w:pPr>
                    <w:rPr>
                      <w:sz w:val="18"/>
                      <w:szCs w:val="18"/>
                    </w:rPr>
                  </w:pPr>
                  <w:r>
                    <w:rPr>
                      <w:sz w:val="18"/>
                      <w:szCs w:val="18"/>
                    </w:rPr>
                    <w:t>*</w:t>
                  </w:r>
                </w:p>
              </w:tc>
              <w:tc>
                <w:tcPr>
                  <w:tcW w:w="1610" w:type="dxa"/>
                  <w:tcBorders>
                    <w:left w:val="thinThickLargeGap" w:sz="24" w:space="0" w:color="auto"/>
                  </w:tcBorders>
                </w:tcPr>
                <w:p w14:paraId="7316660A" w14:textId="72C34A62" w:rsidR="00CB7537" w:rsidRPr="001E466A" w:rsidRDefault="005264E9" w:rsidP="003F08DF">
                  <w:pPr>
                    <w:rPr>
                      <w:sz w:val="18"/>
                      <w:szCs w:val="18"/>
                    </w:rPr>
                  </w:pPr>
                  <w:r>
                    <w:rPr>
                      <w:sz w:val="18"/>
                      <w:szCs w:val="18"/>
                    </w:rPr>
                    <w:t>*</w:t>
                  </w:r>
                </w:p>
              </w:tc>
              <w:tc>
                <w:tcPr>
                  <w:tcW w:w="1350" w:type="dxa"/>
                  <w:tcBorders>
                    <w:bottom w:val="single" w:sz="4" w:space="0" w:color="auto"/>
                    <w:right w:val="thickThinLargeGap" w:sz="24" w:space="0" w:color="auto"/>
                  </w:tcBorders>
                </w:tcPr>
                <w:p w14:paraId="11B43005" w14:textId="52651AFA" w:rsidR="00CB7537" w:rsidRPr="001E466A" w:rsidRDefault="00E73C05" w:rsidP="003F08DF">
                  <w:pPr>
                    <w:rPr>
                      <w:sz w:val="18"/>
                      <w:szCs w:val="18"/>
                    </w:rPr>
                  </w:pPr>
                  <w:r>
                    <w:rPr>
                      <w:sz w:val="18"/>
                      <w:szCs w:val="18"/>
                    </w:rPr>
                    <w:t>P=0.41</w:t>
                  </w:r>
                </w:p>
              </w:tc>
              <w:tc>
                <w:tcPr>
                  <w:tcW w:w="1350" w:type="dxa"/>
                  <w:tcBorders>
                    <w:left w:val="thickThinLargeGap" w:sz="24" w:space="0" w:color="auto"/>
                  </w:tcBorders>
                </w:tcPr>
                <w:p w14:paraId="48A2DD86" w14:textId="7942B564" w:rsidR="00CB7537" w:rsidRPr="001E466A" w:rsidRDefault="005264E9" w:rsidP="003F08DF">
                  <w:pPr>
                    <w:rPr>
                      <w:sz w:val="18"/>
                      <w:szCs w:val="18"/>
                    </w:rPr>
                  </w:pPr>
                  <w:r>
                    <w:rPr>
                      <w:sz w:val="18"/>
                      <w:szCs w:val="18"/>
                    </w:rPr>
                    <w:t>*</w:t>
                  </w:r>
                </w:p>
              </w:tc>
              <w:tc>
                <w:tcPr>
                  <w:tcW w:w="1558" w:type="dxa"/>
                </w:tcPr>
                <w:p w14:paraId="2B192FE1" w14:textId="1B7B5EBE" w:rsidR="00CB7537" w:rsidRPr="001E466A" w:rsidRDefault="005264E9" w:rsidP="003F08DF">
                  <w:pPr>
                    <w:rPr>
                      <w:sz w:val="18"/>
                      <w:szCs w:val="18"/>
                    </w:rPr>
                  </w:pPr>
                  <w:r>
                    <w:rPr>
                      <w:sz w:val="18"/>
                      <w:szCs w:val="18"/>
                    </w:rPr>
                    <w:t>*</w:t>
                  </w:r>
                </w:p>
              </w:tc>
            </w:tr>
            <w:tr w:rsidR="00CB7537" w:rsidRPr="001E466A" w14:paraId="380D46B2" w14:textId="77777777" w:rsidTr="003F08DF">
              <w:trPr>
                <w:trHeight w:val="432"/>
              </w:trPr>
              <w:tc>
                <w:tcPr>
                  <w:tcW w:w="1165" w:type="dxa"/>
                </w:tcPr>
                <w:p w14:paraId="5FCB2473" w14:textId="77777777" w:rsidR="00CB7537" w:rsidRPr="001E466A" w:rsidRDefault="00CB7537" w:rsidP="003F08DF">
                  <w:pPr>
                    <w:rPr>
                      <w:sz w:val="18"/>
                      <w:szCs w:val="18"/>
                    </w:rPr>
                  </w:pPr>
                  <w:r w:rsidRPr="001E466A">
                    <w:rPr>
                      <w:sz w:val="18"/>
                      <w:szCs w:val="18"/>
                    </w:rPr>
                    <w:t>Long Term</w:t>
                  </w:r>
                </w:p>
              </w:tc>
              <w:tc>
                <w:tcPr>
                  <w:tcW w:w="1440" w:type="dxa"/>
                  <w:gridSpan w:val="2"/>
                </w:tcPr>
                <w:p w14:paraId="0F424485" w14:textId="268A23A1" w:rsidR="00CB7537" w:rsidRPr="001E466A" w:rsidRDefault="00414BD9" w:rsidP="003F08DF">
                  <w:pPr>
                    <w:rPr>
                      <w:sz w:val="18"/>
                      <w:szCs w:val="18"/>
                    </w:rPr>
                  </w:pPr>
                  <w:r>
                    <w:rPr>
                      <w:sz w:val="18"/>
                      <w:szCs w:val="18"/>
                    </w:rPr>
                    <w:t>P=0.25</w:t>
                  </w:r>
                </w:p>
              </w:tc>
              <w:tc>
                <w:tcPr>
                  <w:tcW w:w="1270" w:type="dxa"/>
                  <w:tcBorders>
                    <w:right w:val="thinThickLargeGap" w:sz="24" w:space="0" w:color="auto"/>
                  </w:tcBorders>
                </w:tcPr>
                <w:p w14:paraId="7C4B6406" w14:textId="64A13B18" w:rsidR="00CB7537" w:rsidRPr="001E466A" w:rsidRDefault="005264E9" w:rsidP="003F08DF">
                  <w:pPr>
                    <w:rPr>
                      <w:sz w:val="18"/>
                      <w:szCs w:val="18"/>
                    </w:rPr>
                  </w:pPr>
                  <w:r>
                    <w:rPr>
                      <w:sz w:val="18"/>
                      <w:szCs w:val="18"/>
                    </w:rPr>
                    <w:t>*</w:t>
                  </w:r>
                </w:p>
              </w:tc>
              <w:tc>
                <w:tcPr>
                  <w:tcW w:w="1610" w:type="dxa"/>
                  <w:tcBorders>
                    <w:left w:val="thinThickLargeGap" w:sz="24" w:space="0" w:color="auto"/>
                  </w:tcBorders>
                </w:tcPr>
                <w:p w14:paraId="734945D8" w14:textId="49098BBC" w:rsidR="00CB7537" w:rsidRPr="001E466A" w:rsidRDefault="005264E9" w:rsidP="003F08DF">
                  <w:pPr>
                    <w:rPr>
                      <w:sz w:val="18"/>
                      <w:szCs w:val="18"/>
                    </w:rPr>
                  </w:pPr>
                  <w:r>
                    <w:rPr>
                      <w:sz w:val="18"/>
                      <w:szCs w:val="18"/>
                    </w:rPr>
                    <w:t>*</w:t>
                  </w:r>
                </w:p>
              </w:tc>
              <w:tc>
                <w:tcPr>
                  <w:tcW w:w="1350" w:type="dxa"/>
                  <w:tcBorders>
                    <w:right w:val="thickThinLargeGap" w:sz="24" w:space="0" w:color="auto"/>
                  </w:tcBorders>
                </w:tcPr>
                <w:p w14:paraId="4BA1072A" w14:textId="0BC8CA4E" w:rsidR="00CB7537" w:rsidRPr="001E466A" w:rsidRDefault="00E73C05" w:rsidP="003F08DF">
                  <w:pPr>
                    <w:rPr>
                      <w:sz w:val="18"/>
                      <w:szCs w:val="18"/>
                    </w:rPr>
                  </w:pPr>
                  <w:r>
                    <w:rPr>
                      <w:sz w:val="18"/>
                      <w:szCs w:val="18"/>
                    </w:rPr>
                    <w:t>P=0.55</w:t>
                  </w:r>
                </w:p>
              </w:tc>
              <w:tc>
                <w:tcPr>
                  <w:tcW w:w="1350" w:type="dxa"/>
                  <w:tcBorders>
                    <w:left w:val="thickThinLargeGap" w:sz="24" w:space="0" w:color="auto"/>
                  </w:tcBorders>
                </w:tcPr>
                <w:p w14:paraId="7B9CBE68" w14:textId="0F35BC09" w:rsidR="00CB7537" w:rsidRPr="001E466A" w:rsidRDefault="005264E9" w:rsidP="003F08DF">
                  <w:pPr>
                    <w:rPr>
                      <w:sz w:val="18"/>
                      <w:szCs w:val="18"/>
                    </w:rPr>
                  </w:pPr>
                  <w:r>
                    <w:rPr>
                      <w:sz w:val="18"/>
                      <w:szCs w:val="18"/>
                    </w:rPr>
                    <w:t>*</w:t>
                  </w:r>
                </w:p>
              </w:tc>
              <w:tc>
                <w:tcPr>
                  <w:tcW w:w="1558" w:type="dxa"/>
                </w:tcPr>
                <w:p w14:paraId="4741880D" w14:textId="66EE5EB6" w:rsidR="00CB7537" w:rsidRPr="001E466A" w:rsidRDefault="005264E9" w:rsidP="003F08DF">
                  <w:pPr>
                    <w:rPr>
                      <w:sz w:val="18"/>
                      <w:szCs w:val="18"/>
                    </w:rPr>
                  </w:pPr>
                  <w:r>
                    <w:rPr>
                      <w:sz w:val="18"/>
                      <w:szCs w:val="18"/>
                    </w:rPr>
                    <w:t>*</w:t>
                  </w:r>
                </w:p>
              </w:tc>
            </w:tr>
          </w:tbl>
          <w:p w14:paraId="75A23836" w14:textId="2617FEDF" w:rsidR="00EB79E2" w:rsidRPr="005F547F" w:rsidRDefault="005264E9" w:rsidP="005F547F">
            <w:pPr>
              <w:rPr>
                <w:sz w:val="18"/>
                <w:szCs w:val="18"/>
              </w:rPr>
            </w:pPr>
            <w:r w:rsidRPr="001E466A">
              <w:rPr>
                <w:sz w:val="18"/>
                <w:szCs w:val="18"/>
              </w:rPr>
              <w:t>* Insufficient trial information to estimate</w:t>
            </w:r>
          </w:p>
          <w:p w14:paraId="1994CE00" w14:textId="77777777" w:rsidR="00EB325F" w:rsidRDefault="00EB325F" w:rsidP="00EB325F">
            <w:pPr>
              <w:rPr>
                <w:sz w:val="18"/>
                <w:szCs w:val="18"/>
              </w:rPr>
            </w:pPr>
            <w:r w:rsidRPr="001E466A">
              <w:rPr>
                <w:sz w:val="18"/>
                <w:szCs w:val="18"/>
              </w:rPr>
              <w:t>Early postnatal period: 0-3 months, mid-postnatal period: 3-6 months, late postnatal period: 6-12 months, medium term: 1-5 years, long term: &gt;5 years</w:t>
            </w:r>
          </w:p>
          <w:p w14:paraId="3281C31B" w14:textId="4977546A" w:rsidR="00CB1DF3" w:rsidRPr="001E466A" w:rsidRDefault="00C422FA" w:rsidP="00EB325F">
            <w:pPr>
              <w:rPr>
                <w:sz w:val="18"/>
                <w:szCs w:val="18"/>
              </w:rPr>
            </w:pPr>
            <w:r>
              <w:rPr>
                <w:sz w:val="18"/>
                <w:szCs w:val="18"/>
              </w:rPr>
              <w:t>α&lt;0.05</w:t>
            </w:r>
          </w:p>
          <w:p w14:paraId="04FE7BA9" w14:textId="77777777" w:rsidR="001251B4" w:rsidRDefault="001251B4" w:rsidP="001251B4">
            <w:pPr>
              <w:spacing w:before="120" w:after="120"/>
              <w:rPr>
                <w:sz w:val="18"/>
                <w:szCs w:val="18"/>
              </w:rPr>
            </w:pPr>
          </w:p>
          <w:p w14:paraId="7DB768B5" w14:textId="4B3A7995" w:rsidR="00E52CB9" w:rsidRDefault="00A2510B" w:rsidP="001251B4">
            <w:pPr>
              <w:spacing w:before="120" w:after="120"/>
              <w:rPr>
                <w:sz w:val="18"/>
                <w:szCs w:val="18"/>
              </w:rPr>
            </w:pPr>
            <w:r>
              <w:rPr>
                <w:sz w:val="18"/>
                <w:szCs w:val="18"/>
              </w:rPr>
              <w:t>Many</w:t>
            </w:r>
            <w:r w:rsidR="001251B4">
              <w:rPr>
                <w:sz w:val="18"/>
                <w:szCs w:val="18"/>
              </w:rPr>
              <w:t xml:space="preserve"> of the included studies have significant sources of bias.  These sources have been categorized in Table 3.</w:t>
            </w:r>
          </w:p>
          <w:p w14:paraId="43A0E7C3" w14:textId="63983ED4" w:rsidR="00D56A33" w:rsidRDefault="00D56A33" w:rsidP="00615CA1">
            <w:pPr>
              <w:spacing w:before="120" w:after="120"/>
              <w:rPr>
                <w:sz w:val="18"/>
                <w:szCs w:val="18"/>
              </w:rPr>
            </w:pPr>
            <w:r w:rsidRPr="00632094">
              <w:rPr>
                <w:b/>
                <w:sz w:val="18"/>
                <w:szCs w:val="18"/>
              </w:rPr>
              <w:t xml:space="preserve">Table </w:t>
            </w:r>
            <w:r w:rsidR="00094060">
              <w:rPr>
                <w:b/>
                <w:sz w:val="18"/>
                <w:szCs w:val="18"/>
              </w:rPr>
              <w:t>3</w:t>
            </w:r>
            <w:r>
              <w:rPr>
                <w:sz w:val="18"/>
                <w:szCs w:val="18"/>
              </w:rPr>
              <w:t xml:space="preserve">.  </w:t>
            </w:r>
            <w:r w:rsidR="001B7D5D">
              <w:rPr>
                <w:sz w:val="18"/>
                <w:szCs w:val="18"/>
              </w:rPr>
              <w:t xml:space="preserve">Percentage estimates of studies </w:t>
            </w:r>
            <w:r w:rsidR="00E55C10">
              <w:rPr>
                <w:sz w:val="18"/>
                <w:szCs w:val="18"/>
              </w:rPr>
              <w:t>possessing</w:t>
            </w:r>
            <w:r w:rsidR="001B7D5D">
              <w:rPr>
                <w:sz w:val="18"/>
                <w:szCs w:val="18"/>
              </w:rPr>
              <w:t xml:space="preserve"> specific s</w:t>
            </w:r>
            <w:r>
              <w:rPr>
                <w:sz w:val="18"/>
                <w:szCs w:val="18"/>
              </w:rPr>
              <w:t xml:space="preserve">ources of bias in </w:t>
            </w:r>
            <w:r w:rsidR="009A3131">
              <w:rPr>
                <w:sz w:val="18"/>
                <w:szCs w:val="18"/>
              </w:rPr>
              <w:t xml:space="preserve">systematic </w:t>
            </w:r>
            <w:r w:rsidR="001B7D5D">
              <w:rPr>
                <w:sz w:val="18"/>
                <w:szCs w:val="18"/>
              </w:rPr>
              <w:t>review.</w:t>
            </w:r>
          </w:p>
          <w:tbl>
            <w:tblPr>
              <w:tblStyle w:val="TableGrid"/>
              <w:tblW w:w="0" w:type="auto"/>
              <w:tblLook w:val="04A0" w:firstRow="1" w:lastRow="0" w:firstColumn="1" w:lastColumn="0" w:noHBand="0" w:noVBand="1"/>
            </w:tblPr>
            <w:tblGrid>
              <w:gridCol w:w="2547"/>
              <w:gridCol w:w="1408"/>
              <w:gridCol w:w="1620"/>
              <w:gridCol w:w="1350"/>
            </w:tblGrid>
            <w:tr w:rsidR="004C0EEA" w14:paraId="774C6F20" w14:textId="77777777" w:rsidTr="007A7C01">
              <w:tc>
                <w:tcPr>
                  <w:tcW w:w="2547" w:type="dxa"/>
                  <w:tcBorders>
                    <w:bottom w:val="double" w:sz="4" w:space="0" w:color="auto"/>
                  </w:tcBorders>
                </w:tcPr>
                <w:p w14:paraId="327231C9" w14:textId="77777777" w:rsidR="00D56A33" w:rsidRDefault="00D56A33" w:rsidP="00615CA1">
                  <w:pPr>
                    <w:spacing w:before="120" w:after="120"/>
                    <w:rPr>
                      <w:sz w:val="18"/>
                      <w:szCs w:val="18"/>
                    </w:rPr>
                  </w:pPr>
                </w:p>
              </w:tc>
              <w:tc>
                <w:tcPr>
                  <w:tcW w:w="1408" w:type="dxa"/>
                  <w:tcBorders>
                    <w:bottom w:val="double" w:sz="4" w:space="0" w:color="auto"/>
                  </w:tcBorders>
                </w:tcPr>
                <w:p w14:paraId="61ECB66C" w14:textId="158C71F6" w:rsidR="00D56A33" w:rsidRDefault="00D56A33" w:rsidP="00615CA1">
                  <w:pPr>
                    <w:spacing w:before="120" w:after="120"/>
                    <w:rPr>
                      <w:sz w:val="18"/>
                      <w:szCs w:val="18"/>
                    </w:rPr>
                  </w:pPr>
                  <w:r>
                    <w:rPr>
                      <w:sz w:val="18"/>
                      <w:szCs w:val="18"/>
                    </w:rPr>
                    <w:t>Low Risk</w:t>
                  </w:r>
                </w:p>
              </w:tc>
              <w:tc>
                <w:tcPr>
                  <w:tcW w:w="1620" w:type="dxa"/>
                  <w:tcBorders>
                    <w:bottom w:val="double" w:sz="4" w:space="0" w:color="auto"/>
                  </w:tcBorders>
                </w:tcPr>
                <w:p w14:paraId="511F353C" w14:textId="47FCB392" w:rsidR="00D56A33" w:rsidRDefault="00D56A33" w:rsidP="00615CA1">
                  <w:pPr>
                    <w:spacing w:before="120" w:after="120"/>
                    <w:rPr>
                      <w:sz w:val="18"/>
                      <w:szCs w:val="18"/>
                    </w:rPr>
                  </w:pPr>
                  <w:r>
                    <w:rPr>
                      <w:sz w:val="18"/>
                      <w:szCs w:val="18"/>
                    </w:rPr>
                    <w:t>Uncertain Risk</w:t>
                  </w:r>
                </w:p>
              </w:tc>
              <w:tc>
                <w:tcPr>
                  <w:tcW w:w="1350" w:type="dxa"/>
                  <w:tcBorders>
                    <w:bottom w:val="double" w:sz="4" w:space="0" w:color="auto"/>
                  </w:tcBorders>
                </w:tcPr>
                <w:p w14:paraId="354A1D22" w14:textId="4481D3A3" w:rsidR="00D56A33" w:rsidRDefault="00D56A33" w:rsidP="00615CA1">
                  <w:pPr>
                    <w:spacing w:before="120" w:after="120"/>
                    <w:rPr>
                      <w:sz w:val="18"/>
                      <w:szCs w:val="18"/>
                    </w:rPr>
                  </w:pPr>
                  <w:r>
                    <w:rPr>
                      <w:sz w:val="18"/>
                      <w:szCs w:val="18"/>
                    </w:rPr>
                    <w:t>High Risk</w:t>
                  </w:r>
                </w:p>
              </w:tc>
            </w:tr>
            <w:tr w:rsidR="004C0EEA" w14:paraId="20EC39A3" w14:textId="77777777" w:rsidTr="007A7C01">
              <w:tc>
                <w:tcPr>
                  <w:tcW w:w="2547" w:type="dxa"/>
                  <w:tcBorders>
                    <w:top w:val="double" w:sz="4" w:space="0" w:color="auto"/>
                  </w:tcBorders>
                </w:tcPr>
                <w:p w14:paraId="4A500D4B" w14:textId="33756005" w:rsidR="00D56A33" w:rsidRDefault="00D56A33" w:rsidP="00615CA1">
                  <w:pPr>
                    <w:spacing w:before="120" w:after="120"/>
                    <w:rPr>
                      <w:sz w:val="18"/>
                      <w:szCs w:val="18"/>
                    </w:rPr>
                  </w:pPr>
                  <w:r>
                    <w:rPr>
                      <w:sz w:val="18"/>
                      <w:szCs w:val="18"/>
                    </w:rPr>
                    <w:t xml:space="preserve">Selection bias: random </w:t>
                  </w:r>
                  <w:r>
                    <w:rPr>
                      <w:sz w:val="18"/>
                      <w:szCs w:val="18"/>
                    </w:rPr>
                    <w:lastRenderedPageBreak/>
                    <w:t>sequence generation</w:t>
                  </w:r>
                </w:p>
              </w:tc>
              <w:tc>
                <w:tcPr>
                  <w:tcW w:w="1408" w:type="dxa"/>
                  <w:tcBorders>
                    <w:top w:val="double" w:sz="4" w:space="0" w:color="auto"/>
                  </w:tcBorders>
                </w:tcPr>
                <w:p w14:paraId="7C1ADB05" w14:textId="394CDC48" w:rsidR="00D56A33" w:rsidRDefault="001B7D5D" w:rsidP="00615CA1">
                  <w:pPr>
                    <w:spacing w:before="120" w:after="120"/>
                    <w:rPr>
                      <w:sz w:val="18"/>
                      <w:szCs w:val="18"/>
                    </w:rPr>
                  </w:pPr>
                  <w:r>
                    <w:rPr>
                      <w:sz w:val="18"/>
                      <w:szCs w:val="18"/>
                    </w:rPr>
                    <w:lastRenderedPageBreak/>
                    <w:t>55%</w:t>
                  </w:r>
                </w:p>
              </w:tc>
              <w:tc>
                <w:tcPr>
                  <w:tcW w:w="1620" w:type="dxa"/>
                  <w:tcBorders>
                    <w:top w:val="double" w:sz="4" w:space="0" w:color="auto"/>
                  </w:tcBorders>
                </w:tcPr>
                <w:p w14:paraId="2D515AC9" w14:textId="54AB8521" w:rsidR="00D56A33" w:rsidRDefault="001B7D5D" w:rsidP="00615CA1">
                  <w:pPr>
                    <w:spacing w:before="120" w:after="120"/>
                    <w:rPr>
                      <w:sz w:val="18"/>
                      <w:szCs w:val="18"/>
                    </w:rPr>
                  </w:pPr>
                  <w:r>
                    <w:rPr>
                      <w:sz w:val="18"/>
                      <w:szCs w:val="18"/>
                    </w:rPr>
                    <w:t>45%</w:t>
                  </w:r>
                </w:p>
              </w:tc>
              <w:tc>
                <w:tcPr>
                  <w:tcW w:w="1350" w:type="dxa"/>
                  <w:tcBorders>
                    <w:top w:val="double" w:sz="4" w:space="0" w:color="auto"/>
                  </w:tcBorders>
                </w:tcPr>
                <w:p w14:paraId="25149030" w14:textId="531F2E0F" w:rsidR="00D56A33" w:rsidRDefault="001B7D5D" w:rsidP="00615CA1">
                  <w:pPr>
                    <w:spacing w:before="120" w:after="120"/>
                    <w:rPr>
                      <w:sz w:val="18"/>
                      <w:szCs w:val="18"/>
                    </w:rPr>
                  </w:pPr>
                  <w:r>
                    <w:rPr>
                      <w:sz w:val="18"/>
                      <w:szCs w:val="18"/>
                    </w:rPr>
                    <w:t>0%</w:t>
                  </w:r>
                </w:p>
              </w:tc>
            </w:tr>
            <w:tr w:rsidR="004C0EEA" w14:paraId="011B40BF" w14:textId="77777777" w:rsidTr="004C0EEA">
              <w:tc>
                <w:tcPr>
                  <w:tcW w:w="2547" w:type="dxa"/>
                </w:tcPr>
                <w:p w14:paraId="216BDE89" w14:textId="1E79A5E2" w:rsidR="00D56A33" w:rsidRDefault="00D56A33" w:rsidP="00615CA1">
                  <w:pPr>
                    <w:spacing w:before="120" w:after="120"/>
                    <w:rPr>
                      <w:sz w:val="18"/>
                      <w:szCs w:val="18"/>
                    </w:rPr>
                  </w:pPr>
                  <w:r>
                    <w:rPr>
                      <w:sz w:val="18"/>
                      <w:szCs w:val="18"/>
                    </w:rPr>
                    <w:lastRenderedPageBreak/>
                    <w:t>Selection bias: allocation concealment</w:t>
                  </w:r>
                </w:p>
              </w:tc>
              <w:tc>
                <w:tcPr>
                  <w:tcW w:w="1408" w:type="dxa"/>
                </w:tcPr>
                <w:p w14:paraId="4244E9B6" w14:textId="6E36E4F1" w:rsidR="00D56A33" w:rsidRDefault="001B7D5D" w:rsidP="00615CA1">
                  <w:pPr>
                    <w:spacing w:before="120" w:after="120"/>
                    <w:rPr>
                      <w:sz w:val="18"/>
                      <w:szCs w:val="18"/>
                    </w:rPr>
                  </w:pPr>
                  <w:r>
                    <w:rPr>
                      <w:sz w:val="18"/>
                      <w:szCs w:val="18"/>
                    </w:rPr>
                    <w:t>30%</w:t>
                  </w:r>
                </w:p>
              </w:tc>
              <w:tc>
                <w:tcPr>
                  <w:tcW w:w="1620" w:type="dxa"/>
                </w:tcPr>
                <w:p w14:paraId="68C6D0F1" w14:textId="4AF9D62E" w:rsidR="00D56A33" w:rsidRDefault="001B7D5D" w:rsidP="00615CA1">
                  <w:pPr>
                    <w:spacing w:before="120" w:after="120"/>
                    <w:rPr>
                      <w:sz w:val="18"/>
                      <w:szCs w:val="18"/>
                    </w:rPr>
                  </w:pPr>
                  <w:r>
                    <w:rPr>
                      <w:sz w:val="18"/>
                      <w:szCs w:val="18"/>
                    </w:rPr>
                    <w:t>70%</w:t>
                  </w:r>
                </w:p>
              </w:tc>
              <w:tc>
                <w:tcPr>
                  <w:tcW w:w="1350" w:type="dxa"/>
                </w:tcPr>
                <w:p w14:paraId="2E4AA7FC" w14:textId="5368659B" w:rsidR="00D56A33" w:rsidRDefault="004C0EEA" w:rsidP="00615CA1">
                  <w:pPr>
                    <w:spacing w:before="120" w:after="120"/>
                    <w:rPr>
                      <w:sz w:val="18"/>
                      <w:szCs w:val="18"/>
                    </w:rPr>
                  </w:pPr>
                  <w:r>
                    <w:rPr>
                      <w:sz w:val="18"/>
                      <w:szCs w:val="18"/>
                    </w:rPr>
                    <w:t>0%</w:t>
                  </w:r>
                </w:p>
              </w:tc>
            </w:tr>
            <w:tr w:rsidR="004C0EEA" w14:paraId="0989127C" w14:textId="77777777" w:rsidTr="004C0EEA">
              <w:tc>
                <w:tcPr>
                  <w:tcW w:w="2547" w:type="dxa"/>
                </w:tcPr>
                <w:p w14:paraId="0D8F9CD5" w14:textId="3FBE4D35" w:rsidR="00D56A33" w:rsidRDefault="00D56A33" w:rsidP="00615CA1">
                  <w:pPr>
                    <w:spacing w:before="120" w:after="120"/>
                    <w:rPr>
                      <w:sz w:val="18"/>
                      <w:szCs w:val="18"/>
                    </w:rPr>
                  </w:pPr>
                  <w:r>
                    <w:rPr>
                      <w:sz w:val="18"/>
                      <w:szCs w:val="18"/>
                    </w:rPr>
                    <w:t>Performance bias: blinding of participants and personnel</w:t>
                  </w:r>
                </w:p>
              </w:tc>
              <w:tc>
                <w:tcPr>
                  <w:tcW w:w="1408" w:type="dxa"/>
                </w:tcPr>
                <w:p w14:paraId="598048C2" w14:textId="6D9A7A73" w:rsidR="00D56A33" w:rsidRDefault="001B7D5D" w:rsidP="00615CA1">
                  <w:pPr>
                    <w:spacing w:before="120" w:after="120"/>
                    <w:rPr>
                      <w:sz w:val="18"/>
                      <w:szCs w:val="18"/>
                    </w:rPr>
                  </w:pPr>
                  <w:r>
                    <w:rPr>
                      <w:sz w:val="18"/>
                      <w:szCs w:val="18"/>
                    </w:rPr>
                    <w:t>0%</w:t>
                  </w:r>
                </w:p>
              </w:tc>
              <w:tc>
                <w:tcPr>
                  <w:tcW w:w="1620" w:type="dxa"/>
                </w:tcPr>
                <w:p w14:paraId="2974145B" w14:textId="5A588284" w:rsidR="00D56A33" w:rsidRDefault="001B7D5D" w:rsidP="00615CA1">
                  <w:pPr>
                    <w:spacing w:before="120" w:after="120"/>
                    <w:rPr>
                      <w:sz w:val="18"/>
                      <w:szCs w:val="18"/>
                    </w:rPr>
                  </w:pPr>
                  <w:r>
                    <w:rPr>
                      <w:sz w:val="18"/>
                      <w:szCs w:val="18"/>
                    </w:rPr>
                    <w:t>0%</w:t>
                  </w:r>
                </w:p>
              </w:tc>
              <w:tc>
                <w:tcPr>
                  <w:tcW w:w="1350" w:type="dxa"/>
                </w:tcPr>
                <w:p w14:paraId="653DA8FE" w14:textId="1093DBCC" w:rsidR="00D56A33" w:rsidRDefault="001B7D5D" w:rsidP="00615CA1">
                  <w:pPr>
                    <w:spacing w:before="120" w:after="120"/>
                    <w:rPr>
                      <w:sz w:val="18"/>
                      <w:szCs w:val="18"/>
                    </w:rPr>
                  </w:pPr>
                  <w:r>
                    <w:rPr>
                      <w:sz w:val="18"/>
                      <w:szCs w:val="18"/>
                    </w:rPr>
                    <w:t>100%</w:t>
                  </w:r>
                </w:p>
              </w:tc>
            </w:tr>
            <w:tr w:rsidR="004C0EEA" w14:paraId="5C384D82" w14:textId="77777777" w:rsidTr="004C0EEA">
              <w:tc>
                <w:tcPr>
                  <w:tcW w:w="2547" w:type="dxa"/>
                </w:tcPr>
                <w:p w14:paraId="6A96DC56" w14:textId="07738DD7" w:rsidR="00D56A33" w:rsidRDefault="00D56A33" w:rsidP="00615CA1">
                  <w:pPr>
                    <w:spacing w:before="120" w:after="120"/>
                    <w:rPr>
                      <w:sz w:val="18"/>
                      <w:szCs w:val="18"/>
                    </w:rPr>
                  </w:pPr>
                  <w:r>
                    <w:rPr>
                      <w:sz w:val="18"/>
                      <w:szCs w:val="18"/>
                    </w:rPr>
                    <w:t>Detection bias: blinding of outcome assessors</w:t>
                  </w:r>
                </w:p>
              </w:tc>
              <w:tc>
                <w:tcPr>
                  <w:tcW w:w="1408" w:type="dxa"/>
                </w:tcPr>
                <w:p w14:paraId="388FBF69" w14:textId="1363CC6C" w:rsidR="00D56A33" w:rsidRDefault="001B7D5D" w:rsidP="00615CA1">
                  <w:pPr>
                    <w:spacing w:before="120" w:after="120"/>
                    <w:rPr>
                      <w:sz w:val="18"/>
                      <w:szCs w:val="18"/>
                    </w:rPr>
                  </w:pPr>
                  <w:r>
                    <w:rPr>
                      <w:sz w:val="18"/>
                      <w:szCs w:val="18"/>
                    </w:rPr>
                    <w:t>30%</w:t>
                  </w:r>
                </w:p>
              </w:tc>
              <w:tc>
                <w:tcPr>
                  <w:tcW w:w="1620" w:type="dxa"/>
                </w:tcPr>
                <w:p w14:paraId="7DAEF5C2" w14:textId="76A5FE42" w:rsidR="00D56A33" w:rsidRDefault="001B7D5D" w:rsidP="00615CA1">
                  <w:pPr>
                    <w:spacing w:before="120" w:after="120"/>
                    <w:rPr>
                      <w:sz w:val="18"/>
                      <w:szCs w:val="18"/>
                    </w:rPr>
                  </w:pPr>
                  <w:r>
                    <w:rPr>
                      <w:sz w:val="18"/>
                      <w:szCs w:val="18"/>
                    </w:rPr>
                    <w:t>60%</w:t>
                  </w:r>
                </w:p>
              </w:tc>
              <w:tc>
                <w:tcPr>
                  <w:tcW w:w="1350" w:type="dxa"/>
                </w:tcPr>
                <w:p w14:paraId="3C1712C8" w14:textId="59181E90" w:rsidR="00D56A33" w:rsidRDefault="001B7D5D" w:rsidP="00615CA1">
                  <w:pPr>
                    <w:spacing w:before="120" w:after="120"/>
                    <w:rPr>
                      <w:sz w:val="18"/>
                      <w:szCs w:val="18"/>
                    </w:rPr>
                  </w:pPr>
                  <w:r>
                    <w:rPr>
                      <w:sz w:val="18"/>
                      <w:szCs w:val="18"/>
                    </w:rPr>
                    <w:t>10%</w:t>
                  </w:r>
                </w:p>
              </w:tc>
            </w:tr>
            <w:tr w:rsidR="004C0EEA" w14:paraId="1D2AFF2F" w14:textId="77777777" w:rsidTr="004C0EEA">
              <w:tc>
                <w:tcPr>
                  <w:tcW w:w="2547" w:type="dxa"/>
                </w:tcPr>
                <w:p w14:paraId="77025FAC" w14:textId="02880105" w:rsidR="00D56A33" w:rsidRDefault="00D56A33" w:rsidP="00615CA1">
                  <w:pPr>
                    <w:spacing w:before="120" w:after="120"/>
                    <w:rPr>
                      <w:sz w:val="18"/>
                      <w:szCs w:val="18"/>
                    </w:rPr>
                  </w:pPr>
                  <w:r>
                    <w:rPr>
                      <w:sz w:val="18"/>
                      <w:szCs w:val="18"/>
                    </w:rPr>
                    <w:t>Attrition bias: incomplete outcome data</w:t>
                  </w:r>
                </w:p>
              </w:tc>
              <w:tc>
                <w:tcPr>
                  <w:tcW w:w="1408" w:type="dxa"/>
                </w:tcPr>
                <w:p w14:paraId="311D3575" w14:textId="0DCA2ECD" w:rsidR="00D56A33" w:rsidRDefault="00641B0E" w:rsidP="00615CA1">
                  <w:pPr>
                    <w:spacing w:before="120" w:after="120"/>
                    <w:rPr>
                      <w:sz w:val="18"/>
                      <w:szCs w:val="18"/>
                    </w:rPr>
                  </w:pPr>
                  <w:r>
                    <w:rPr>
                      <w:sz w:val="18"/>
                      <w:szCs w:val="18"/>
                    </w:rPr>
                    <w:t>55%</w:t>
                  </w:r>
                </w:p>
              </w:tc>
              <w:tc>
                <w:tcPr>
                  <w:tcW w:w="1620" w:type="dxa"/>
                </w:tcPr>
                <w:p w14:paraId="4898999A" w14:textId="5592F8B1" w:rsidR="00D56A33" w:rsidRDefault="00641B0E" w:rsidP="00615CA1">
                  <w:pPr>
                    <w:spacing w:before="120" w:after="120"/>
                    <w:rPr>
                      <w:sz w:val="18"/>
                      <w:szCs w:val="18"/>
                    </w:rPr>
                  </w:pPr>
                  <w:r>
                    <w:rPr>
                      <w:sz w:val="18"/>
                      <w:szCs w:val="18"/>
                    </w:rPr>
                    <w:t>30%</w:t>
                  </w:r>
                </w:p>
              </w:tc>
              <w:tc>
                <w:tcPr>
                  <w:tcW w:w="1350" w:type="dxa"/>
                </w:tcPr>
                <w:p w14:paraId="21498975" w14:textId="2072221A" w:rsidR="00D56A33" w:rsidRDefault="00641B0E" w:rsidP="00615CA1">
                  <w:pPr>
                    <w:spacing w:before="120" w:after="120"/>
                    <w:rPr>
                      <w:sz w:val="18"/>
                      <w:szCs w:val="18"/>
                    </w:rPr>
                  </w:pPr>
                  <w:r>
                    <w:rPr>
                      <w:sz w:val="18"/>
                      <w:szCs w:val="18"/>
                    </w:rPr>
                    <w:t>15%</w:t>
                  </w:r>
                </w:p>
              </w:tc>
            </w:tr>
          </w:tbl>
          <w:p w14:paraId="63E03AF2" w14:textId="39F74A9B" w:rsidR="00717A14" w:rsidRPr="002F16E1" w:rsidRDefault="00717A14" w:rsidP="00615CA1">
            <w:pPr>
              <w:spacing w:before="120" w:after="120"/>
              <w:rPr>
                <w:sz w:val="18"/>
                <w:szCs w:val="18"/>
              </w:rPr>
            </w:pPr>
          </w:p>
        </w:tc>
      </w:tr>
      <w:tr w:rsidR="001D4F60" w:rsidRPr="002F16E1" w14:paraId="2F885F04" w14:textId="77777777" w:rsidTr="009E380F">
        <w:tc>
          <w:tcPr>
            <w:tcW w:w="10421" w:type="dxa"/>
            <w:shd w:val="clear" w:color="auto" w:fill="E6E6E6"/>
          </w:tcPr>
          <w:p w14:paraId="066D5FE7" w14:textId="2733E875" w:rsidR="001D4F60" w:rsidRPr="002F16E1" w:rsidRDefault="001D4F60" w:rsidP="009E380F">
            <w:pPr>
              <w:spacing w:before="120" w:after="120"/>
              <w:rPr>
                <w:b/>
                <w:sz w:val="18"/>
                <w:szCs w:val="18"/>
              </w:rPr>
            </w:pPr>
            <w:r w:rsidRPr="002F16E1">
              <w:rPr>
                <w:b/>
                <w:sz w:val="18"/>
                <w:szCs w:val="18"/>
              </w:rPr>
              <w:lastRenderedPageBreak/>
              <w:t>Original Authors’ Conclusions</w:t>
            </w:r>
          </w:p>
          <w:p w14:paraId="2D04E315"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64F58F2C" w14:textId="77777777" w:rsidTr="009E380F">
        <w:tc>
          <w:tcPr>
            <w:tcW w:w="10421" w:type="dxa"/>
            <w:tcBorders>
              <w:bottom w:val="single" w:sz="4" w:space="0" w:color="auto"/>
            </w:tcBorders>
            <w:shd w:val="clear" w:color="auto" w:fill="auto"/>
          </w:tcPr>
          <w:p w14:paraId="4EE0B150" w14:textId="51EBC305" w:rsidR="001D4F60" w:rsidRDefault="0029221F" w:rsidP="005712A2">
            <w:pPr>
              <w:spacing w:before="120" w:after="120"/>
              <w:rPr>
                <w:sz w:val="18"/>
                <w:szCs w:val="18"/>
              </w:rPr>
            </w:pPr>
            <w:r>
              <w:rPr>
                <w:sz w:val="18"/>
                <w:szCs w:val="18"/>
              </w:rPr>
              <w:t xml:space="preserve">PFMT can be safely used to reduce prevalence of UI during and up to 1 year following pregnancy.  </w:t>
            </w:r>
            <w:r w:rsidR="00F50C66">
              <w:rPr>
                <w:sz w:val="18"/>
                <w:szCs w:val="18"/>
              </w:rPr>
              <w:t xml:space="preserve">The author’s conclusions vary slightly on when PFMT is initiated and based on </w:t>
            </w:r>
            <w:r w:rsidR="005712A2">
              <w:rPr>
                <w:sz w:val="18"/>
                <w:szCs w:val="18"/>
              </w:rPr>
              <w:t>outcome time period, though in general, the author’s conclude that PFMT is an effective and safe means of preventing and treating incontinence.  PF</w:t>
            </w:r>
            <w:r w:rsidR="0015407E">
              <w:rPr>
                <w:sz w:val="18"/>
                <w:szCs w:val="18"/>
              </w:rPr>
              <w:t>MT initiated early in pregnancy</w:t>
            </w:r>
            <w:r w:rsidR="005712A2">
              <w:rPr>
                <w:sz w:val="18"/>
                <w:szCs w:val="18"/>
              </w:rPr>
              <w:t xml:space="preserve"> is effective at reducing the incidence and severity of incontinence during late pregnancy and up to six months after delivery.  The authors conclude there is insufficient information at current to </w:t>
            </w:r>
            <w:r w:rsidR="00B03EC1">
              <w:rPr>
                <w:sz w:val="18"/>
                <w:szCs w:val="18"/>
              </w:rPr>
              <w:t>conclude if PFMT is effective at preventing incontinence in the long term</w:t>
            </w:r>
            <w:r w:rsidR="005712A2">
              <w:rPr>
                <w:sz w:val="18"/>
                <w:szCs w:val="18"/>
              </w:rPr>
              <w:t xml:space="preserve"> (more than one year)</w:t>
            </w:r>
            <w:r w:rsidR="00B03EC1">
              <w:rPr>
                <w:sz w:val="18"/>
                <w:szCs w:val="18"/>
              </w:rPr>
              <w:t>.</w:t>
            </w:r>
            <w:r w:rsidR="007F0BDA">
              <w:rPr>
                <w:sz w:val="18"/>
                <w:szCs w:val="18"/>
              </w:rPr>
              <w:t xml:space="preserve">  </w:t>
            </w:r>
            <w:r w:rsidR="0015407E">
              <w:rPr>
                <w:sz w:val="18"/>
                <w:szCs w:val="18"/>
              </w:rPr>
              <w:t>Regarding</w:t>
            </w:r>
            <w:r w:rsidR="007F0BDA">
              <w:rPr>
                <w:sz w:val="18"/>
                <w:szCs w:val="18"/>
              </w:rPr>
              <w:t xml:space="preserve"> prevention, antenatal PFMT is effective at preventing incontinence up to six months postnatally, compared to usual care.  However, these continent pregnant women may require more “intensive” PFMT programs, with higher dose and intensity, to prevent incontinence, compared to treatment programs for women already with incontinence.</w:t>
            </w:r>
          </w:p>
          <w:p w14:paraId="2262758C" w14:textId="089136FE" w:rsidR="007F0BDA" w:rsidRDefault="003C4A1E" w:rsidP="005712A2">
            <w:pPr>
              <w:spacing w:before="120" w:after="120"/>
              <w:rPr>
                <w:sz w:val="18"/>
                <w:szCs w:val="18"/>
              </w:rPr>
            </w:pPr>
            <w:r>
              <w:rPr>
                <w:sz w:val="18"/>
                <w:szCs w:val="18"/>
              </w:rPr>
              <w:t xml:space="preserve">Regarding mixed prevention and treatment, antenatal PFMT is effective at reducing prevalence of UI in late pregnancy, though this benefit does not appear to continue </w:t>
            </w:r>
            <w:r w:rsidR="00A91321">
              <w:rPr>
                <w:sz w:val="18"/>
                <w:szCs w:val="18"/>
              </w:rPr>
              <w:t xml:space="preserve">long </w:t>
            </w:r>
            <w:r>
              <w:rPr>
                <w:sz w:val="18"/>
                <w:szCs w:val="18"/>
              </w:rPr>
              <w:t>into the postnatal period.  The authors conclude there is insufficient information to assess a mixed treatment/prevention approach in the postnatal period.</w:t>
            </w:r>
          </w:p>
          <w:p w14:paraId="0A868052" w14:textId="0E7B12E3" w:rsidR="001D4F60" w:rsidRPr="002F16E1" w:rsidRDefault="009964CC" w:rsidP="0013127C">
            <w:pPr>
              <w:spacing w:before="120" w:after="120"/>
              <w:rPr>
                <w:sz w:val="18"/>
                <w:szCs w:val="18"/>
              </w:rPr>
            </w:pPr>
            <w:r>
              <w:rPr>
                <w:sz w:val="18"/>
                <w:szCs w:val="18"/>
              </w:rPr>
              <w:t xml:space="preserve">For pregnant primiparous women, PFMT is effective at preventing the development of UI up to six months following delivery.  This systematic review of the available evidence provides support that PFMT is an appropriate </w:t>
            </w:r>
            <w:r w:rsidR="00BD3DAF">
              <w:rPr>
                <w:sz w:val="18"/>
                <w:szCs w:val="18"/>
              </w:rPr>
              <w:t>method</w:t>
            </w:r>
            <w:r>
              <w:rPr>
                <w:sz w:val="18"/>
                <w:szCs w:val="18"/>
              </w:rPr>
              <w:t xml:space="preserve"> for </w:t>
            </w:r>
            <w:r w:rsidR="0013127C">
              <w:rPr>
                <w:sz w:val="18"/>
                <w:szCs w:val="18"/>
              </w:rPr>
              <w:t>the prevention</w:t>
            </w:r>
            <w:r>
              <w:rPr>
                <w:sz w:val="18"/>
                <w:szCs w:val="18"/>
              </w:rPr>
              <w:t xml:space="preserve"> and treatment of persistent postpartum UI.  It may be more beneficial to create a more targeted intervention or prevention approach, as the exercise duration and intensity needs of these populations may vary. </w:t>
            </w:r>
          </w:p>
        </w:tc>
      </w:tr>
      <w:tr w:rsidR="001D4F60" w:rsidRPr="002F16E1" w14:paraId="1587F723" w14:textId="77777777" w:rsidTr="009E380F">
        <w:tc>
          <w:tcPr>
            <w:tcW w:w="10421" w:type="dxa"/>
            <w:shd w:val="clear" w:color="auto" w:fill="E6E6E6"/>
          </w:tcPr>
          <w:p w14:paraId="3B826C77"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2A46E8CE" w14:textId="77777777" w:rsidTr="009E380F">
        <w:tc>
          <w:tcPr>
            <w:tcW w:w="10421" w:type="dxa"/>
            <w:shd w:val="clear" w:color="auto" w:fill="auto"/>
          </w:tcPr>
          <w:p w14:paraId="1C20AE64" w14:textId="77777777" w:rsidR="001D4F60" w:rsidRPr="002F16E1" w:rsidRDefault="001D4F60" w:rsidP="009E380F">
            <w:pPr>
              <w:spacing w:before="120" w:after="120"/>
              <w:rPr>
                <w:b/>
                <w:sz w:val="18"/>
                <w:szCs w:val="18"/>
              </w:rPr>
            </w:pPr>
            <w:r w:rsidRPr="002F16E1">
              <w:rPr>
                <w:b/>
                <w:sz w:val="18"/>
                <w:szCs w:val="18"/>
              </w:rPr>
              <w:t>Validity</w:t>
            </w:r>
          </w:p>
          <w:p w14:paraId="2CCF0068" w14:textId="77777777" w:rsidR="001D4F60" w:rsidRPr="002F16E1" w:rsidRDefault="001D4F60"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quality score on methodology quality rating scale (indicate the quality assessment tool used and the maximum possible score on that scale, e.g., 7/10 on PEDro scale), appropriateness of analytical approach (e.g., adjustments for confounding variables, management of missing data).]</w:t>
            </w:r>
          </w:p>
          <w:p w14:paraId="1C4F5399" w14:textId="77777777" w:rsidR="001D4F60" w:rsidRPr="002F16E1" w:rsidRDefault="001D4F60" w:rsidP="009E380F">
            <w:pPr>
              <w:spacing w:before="120" w:after="120"/>
              <w:rPr>
                <w:sz w:val="18"/>
                <w:szCs w:val="18"/>
              </w:rPr>
            </w:pPr>
            <w:r w:rsidRPr="002F16E1">
              <w:rPr>
                <w:sz w:val="18"/>
                <w:szCs w:val="18"/>
              </w:rPr>
              <w:t>Comment on missing information in original paper.</w:t>
            </w:r>
          </w:p>
        </w:tc>
      </w:tr>
      <w:tr w:rsidR="001D4F60" w:rsidRPr="002F16E1" w14:paraId="3B6EC5C3" w14:textId="77777777" w:rsidTr="009E380F">
        <w:tc>
          <w:tcPr>
            <w:tcW w:w="10421" w:type="dxa"/>
            <w:shd w:val="clear" w:color="auto" w:fill="auto"/>
          </w:tcPr>
          <w:p w14:paraId="65E4BEF4" w14:textId="5948B9AB" w:rsidR="00BB5613" w:rsidRDefault="0060433C" w:rsidP="009E380F">
            <w:pPr>
              <w:spacing w:before="120" w:after="120"/>
              <w:rPr>
                <w:sz w:val="18"/>
                <w:szCs w:val="18"/>
              </w:rPr>
            </w:pPr>
            <w:r>
              <w:rPr>
                <w:sz w:val="18"/>
                <w:szCs w:val="18"/>
              </w:rPr>
              <w:t xml:space="preserve">This Cochrane review uses a high quality design with low bias, increasing the validity and strength of their conclusions.  </w:t>
            </w:r>
            <w:r w:rsidR="00625D98">
              <w:rPr>
                <w:sz w:val="18"/>
                <w:szCs w:val="18"/>
              </w:rPr>
              <w:t xml:space="preserve">Overall, sources of bias in the included studies are varied, though in this review are minimal.  </w:t>
            </w:r>
            <w:r w:rsidR="00BB5613">
              <w:rPr>
                <w:sz w:val="18"/>
                <w:szCs w:val="18"/>
              </w:rPr>
              <w:t xml:space="preserve">The authors chose only study designs at the top of the evidence hierarchy (RCTs and quasi-randomized controlled trials). </w:t>
            </w:r>
            <w:r w:rsidR="00500E9B">
              <w:rPr>
                <w:sz w:val="18"/>
                <w:szCs w:val="18"/>
              </w:rPr>
              <w:t xml:space="preserve"> The authors provided both their search terms and</w:t>
            </w:r>
            <w:r>
              <w:rPr>
                <w:sz w:val="18"/>
                <w:szCs w:val="18"/>
              </w:rPr>
              <w:t xml:space="preserve"> </w:t>
            </w:r>
            <w:r w:rsidR="00BB5613">
              <w:rPr>
                <w:sz w:val="18"/>
                <w:szCs w:val="18"/>
              </w:rPr>
              <w:t xml:space="preserve">a detailed list of </w:t>
            </w:r>
            <w:r w:rsidR="00AF6B25">
              <w:rPr>
                <w:sz w:val="18"/>
                <w:szCs w:val="18"/>
              </w:rPr>
              <w:t>i</w:t>
            </w:r>
            <w:r w:rsidR="00500E9B">
              <w:rPr>
                <w:sz w:val="18"/>
                <w:szCs w:val="18"/>
              </w:rPr>
              <w:t>nclusion and exclusion criteria.  They also included the</w:t>
            </w:r>
            <w:r>
              <w:rPr>
                <w:sz w:val="18"/>
                <w:szCs w:val="18"/>
              </w:rPr>
              <w:t xml:space="preserve"> list of </w:t>
            </w:r>
            <w:r w:rsidR="00BB5613">
              <w:rPr>
                <w:sz w:val="18"/>
                <w:szCs w:val="18"/>
              </w:rPr>
              <w:t>excluded trials</w:t>
            </w:r>
            <w:r w:rsidR="00AF6B25">
              <w:rPr>
                <w:sz w:val="18"/>
                <w:szCs w:val="18"/>
              </w:rPr>
              <w:t xml:space="preserve"> and</w:t>
            </w:r>
            <w:r>
              <w:rPr>
                <w:sz w:val="18"/>
                <w:szCs w:val="18"/>
              </w:rPr>
              <w:t xml:space="preserve"> reasons for exclusion</w:t>
            </w:r>
            <w:r w:rsidR="00AF6B25">
              <w:rPr>
                <w:sz w:val="18"/>
                <w:szCs w:val="18"/>
              </w:rPr>
              <w:t>.</w:t>
            </w:r>
            <w:r w:rsidR="00437A47">
              <w:rPr>
                <w:sz w:val="18"/>
                <w:szCs w:val="18"/>
              </w:rPr>
              <w:t xml:space="preserve">  Reasons for exclusion</w:t>
            </w:r>
            <w:r w:rsidR="00500E9B">
              <w:rPr>
                <w:sz w:val="18"/>
                <w:szCs w:val="18"/>
              </w:rPr>
              <w:t xml:space="preserve"> are</w:t>
            </w:r>
            <w:r w:rsidR="00437A47">
              <w:rPr>
                <w:sz w:val="18"/>
                <w:szCs w:val="18"/>
              </w:rPr>
              <w:t xml:space="preserve"> provided under Participants section.</w:t>
            </w:r>
            <w:r w:rsidR="003C541A">
              <w:rPr>
                <w:sz w:val="18"/>
                <w:szCs w:val="18"/>
              </w:rPr>
              <w:t xml:space="preserve">  This systematic review received an AMSTAR rating of 11/11.</w:t>
            </w:r>
          </w:p>
          <w:p w14:paraId="426DF5D8" w14:textId="4CF3E630" w:rsidR="00BE1FF7" w:rsidRDefault="00D32BC8" w:rsidP="009E380F">
            <w:pPr>
              <w:spacing w:before="120" w:after="120"/>
              <w:rPr>
                <w:sz w:val="18"/>
                <w:szCs w:val="18"/>
              </w:rPr>
            </w:pPr>
            <w:r>
              <w:rPr>
                <w:sz w:val="18"/>
                <w:szCs w:val="18"/>
              </w:rPr>
              <w:t>Though some of the included studies have either unknown or moderate risk of bias, the authors</w:t>
            </w:r>
            <w:r w:rsidR="00BE1FF7">
              <w:rPr>
                <w:sz w:val="18"/>
                <w:szCs w:val="18"/>
              </w:rPr>
              <w:t xml:space="preserve"> attempted to</w:t>
            </w:r>
            <w:r>
              <w:rPr>
                <w:sz w:val="18"/>
                <w:szCs w:val="18"/>
              </w:rPr>
              <w:t xml:space="preserve"> take this into account when drawing conclusions from study data.</w:t>
            </w:r>
            <w:r w:rsidR="00EB7102">
              <w:rPr>
                <w:sz w:val="18"/>
                <w:szCs w:val="18"/>
              </w:rPr>
              <w:t xml:space="preserve">  </w:t>
            </w:r>
            <w:r w:rsidR="00BE1FF7">
              <w:rPr>
                <w:sz w:val="18"/>
                <w:szCs w:val="18"/>
              </w:rPr>
              <w:t>The authors attempted a sensitivity analysis with respect to study quality, to account for the varying quality of studies on the meta-analysis.  However, the authors found an insufficient number of trials</w:t>
            </w:r>
            <w:r w:rsidR="008D2C18">
              <w:rPr>
                <w:sz w:val="18"/>
                <w:szCs w:val="18"/>
              </w:rPr>
              <w:t xml:space="preserve"> with useable data</w:t>
            </w:r>
            <w:r w:rsidR="00BE1FF7">
              <w:rPr>
                <w:sz w:val="18"/>
                <w:szCs w:val="18"/>
              </w:rPr>
              <w:t xml:space="preserve"> and excessive heterogeneity between trials to make this sensitivity analysis useful.</w:t>
            </w:r>
          </w:p>
          <w:p w14:paraId="41B6BCBA" w14:textId="0F7D2BD3" w:rsidR="00D32BC8" w:rsidRDefault="00EB7102" w:rsidP="009E380F">
            <w:pPr>
              <w:spacing w:before="120" w:after="120"/>
              <w:rPr>
                <w:sz w:val="18"/>
                <w:szCs w:val="18"/>
              </w:rPr>
            </w:pPr>
            <w:r>
              <w:rPr>
                <w:sz w:val="18"/>
                <w:szCs w:val="18"/>
              </w:rPr>
              <w:t>The authors grade the included studies based on risk of bias on five items:</w:t>
            </w:r>
          </w:p>
          <w:p w14:paraId="3F5B46B0" w14:textId="3C983BD3" w:rsidR="00EB7102" w:rsidRDefault="00EB7102" w:rsidP="00EB7102">
            <w:pPr>
              <w:pStyle w:val="ListParagraph"/>
              <w:numPr>
                <w:ilvl w:val="0"/>
                <w:numId w:val="33"/>
              </w:numPr>
              <w:spacing w:before="120" w:after="120"/>
              <w:rPr>
                <w:sz w:val="18"/>
                <w:szCs w:val="18"/>
              </w:rPr>
            </w:pPr>
            <w:r>
              <w:rPr>
                <w:sz w:val="18"/>
                <w:szCs w:val="18"/>
              </w:rPr>
              <w:t>Selection bias: random sequence generation.  Were the groups randomly assigned?</w:t>
            </w:r>
          </w:p>
          <w:p w14:paraId="52157E6C" w14:textId="77777777" w:rsidR="009836F4" w:rsidRDefault="00EB7102" w:rsidP="00EB7102">
            <w:pPr>
              <w:pStyle w:val="ListParagraph"/>
              <w:numPr>
                <w:ilvl w:val="0"/>
                <w:numId w:val="33"/>
              </w:numPr>
              <w:spacing w:before="120" w:after="120"/>
              <w:rPr>
                <w:sz w:val="18"/>
                <w:szCs w:val="18"/>
              </w:rPr>
            </w:pPr>
            <w:r>
              <w:rPr>
                <w:sz w:val="18"/>
                <w:szCs w:val="18"/>
              </w:rPr>
              <w:t xml:space="preserve">Selection bias: allocation concealment.  Were the </w:t>
            </w:r>
            <w:r w:rsidR="009836F4">
              <w:rPr>
                <w:sz w:val="18"/>
                <w:szCs w:val="18"/>
              </w:rPr>
              <w:t>group allocations concealed?</w:t>
            </w:r>
          </w:p>
          <w:p w14:paraId="32F8D56B" w14:textId="2339A954" w:rsidR="009836F4" w:rsidRDefault="009836F4" w:rsidP="00EB7102">
            <w:pPr>
              <w:pStyle w:val="ListParagraph"/>
              <w:numPr>
                <w:ilvl w:val="0"/>
                <w:numId w:val="33"/>
              </w:numPr>
              <w:spacing w:before="120" w:after="120"/>
              <w:rPr>
                <w:sz w:val="18"/>
                <w:szCs w:val="18"/>
              </w:rPr>
            </w:pPr>
            <w:r>
              <w:rPr>
                <w:sz w:val="18"/>
                <w:szCs w:val="18"/>
              </w:rPr>
              <w:t>Performance bias: blinding of participants and pers</w:t>
            </w:r>
            <w:r w:rsidR="008D2C18">
              <w:rPr>
                <w:sz w:val="18"/>
                <w:szCs w:val="18"/>
              </w:rPr>
              <w:t xml:space="preserve">onnel.  Were study participants and </w:t>
            </w:r>
            <w:r>
              <w:rPr>
                <w:sz w:val="18"/>
                <w:szCs w:val="18"/>
              </w:rPr>
              <w:t>interventionists blinded to group allocation?</w:t>
            </w:r>
          </w:p>
          <w:p w14:paraId="151D4B7A" w14:textId="77777777" w:rsidR="009836F4" w:rsidRDefault="009836F4" w:rsidP="00EB7102">
            <w:pPr>
              <w:pStyle w:val="ListParagraph"/>
              <w:numPr>
                <w:ilvl w:val="0"/>
                <w:numId w:val="33"/>
              </w:numPr>
              <w:spacing w:before="120" w:after="120"/>
              <w:rPr>
                <w:sz w:val="18"/>
                <w:szCs w:val="18"/>
              </w:rPr>
            </w:pPr>
            <w:r>
              <w:rPr>
                <w:sz w:val="18"/>
                <w:szCs w:val="18"/>
              </w:rPr>
              <w:t>Detection bias: blinding of outcome assessment.  Were outcome assessors blinded to group allocation?</w:t>
            </w:r>
          </w:p>
          <w:p w14:paraId="780B51E2" w14:textId="77777777" w:rsidR="00A30413" w:rsidRDefault="009836F4" w:rsidP="00EB7102">
            <w:pPr>
              <w:pStyle w:val="ListParagraph"/>
              <w:numPr>
                <w:ilvl w:val="0"/>
                <w:numId w:val="33"/>
              </w:numPr>
              <w:spacing w:before="120" w:after="120"/>
              <w:rPr>
                <w:sz w:val="18"/>
                <w:szCs w:val="18"/>
              </w:rPr>
            </w:pPr>
            <w:r>
              <w:rPr>
                <w:sz w:val="18"/>
                <w:szCs w:val="18"/>
              </w:rPr>
              <w:lastRenderedPageBreak/>
              <w:t>Attention bias: incomplete outcome data.</w:t>
            </w:r>
            <w:r w:rsidR="00D72722">
              <w:rPr>
                <w:sz w:val="18"/>
                <w:szCs w:val="18"/>
              </w:rPr>
              <w:t xml:space="preserve">  Did the studies report dropout and withdrawal, and perform analysis by intention to treat?</w:t>
            </w:r>
          </w:p>
          <w:p w14:paraId="27F04AB4" w14:textId="07209C5C" w:rsidR="00EB7102" w:rsidRDefault="00343BD5" w:rsidP="009E380F">
            <w:pPr>
              <w:spacing w:before="120" w:after="120"/>
              <w:rPr>
                <w:sz w:val="18"/>
                <w:szCs w:val="18"/>
              </w:rPr>
            </w:pPr>
            <w:r>
              <w:rPr>
                <w:sz w:val="18"/>
                <w:szCs w:val="18"/>
              </w:rPr>
              <w:t>This information is included as pooled data (percent of</w:t>
            </w:r>
            <w:r w:rsidR="00EB7102" w:rsidRPr="00A30413">
              <w:rPr>
                <w:sz w:val="18"/>
                <w:szCs w:val="18"/>
              </w:rPr>
              <w:t xml:space="preserve"> </w:t>
            </w:r>
            <w:r w:rsidR="0086699B">
              <w:rPr>
                <w:sz w:val="18"/>
                <w:szCs w:val="18"/>
              </w:rPr>
              <w:t>studies with high, unclear, or low risk of bias in each of the five areas), as well as individual rating for each study on each of the five areas.</w:t>
            </w:r>
            <w:r w:rsidR="005724AA">
              <w:rPr>
                <w:sz w:val="18"/>
                <w:szCs w:val="18"/>
              </w:rPr>
              <w:t xml:space="preserve">  </w:t>
            </w:r>
            <w:r w:rsidR="00DF00A1">
              <w:rPr>
                <w:sz w:val="18"/>
                <w:szCs w:val="18"/>
              </w:rPr>
              <w:t xml:space="preserve">Pooled data can be seen in Table </w:t>
            </w:r>
            <w:r w:rsidR="00094060">
              <w:rPr>
                <w:sz w:val="18"/>
                <w:szCs w:val="18"/>
              </w:rPr>
              <w:t>3</w:t>
            </w:r>
            <w:r w:rsidR="00DF00A1">
              <w:rPr>
                <w:sz w:val="18"/>
                <w:szCs w:val="18"/>
              </w:rPr>
              <w:t>.  The largest sources of potential bias in the studies are performance bias—lack of blinding of participants and personnel, with 100% of studies being at high risk of bias, and detection bias—with 70% of studies being at unknown or high risk of bias for lack of blinding of assessors.</w:t>
            </w:r>
          </w:p>
          <w:p w14:paraId="157E75E0" w14:textId="22462A34" w:rsidR="001D4F60" w:rsidRDefault="00FB2CFF" w:rsidP="009E380F">
            <w:pPr>
              <w:spacing w:before="120" w:after="120"/>
              <w:rPr>
                <w:sz w:val="18"/>
                <w:szCs w:val="18"/>
              </w:rPr>
            </w:pPr>
            <w:r>
              <w:rPr>
                <w:sz w:val="18"/>
                <w:szCs w:val="18"/>
              </w:rPr>
              <w:t>The authors did not exclude studies on the basis of language or publication status, and included grey lite</w:t>
            </w:r>
            <w:r w:rsidR="00142DEC">
              <w:rPr>
                <w:sz w:val="18"/>
                <w:szCs w:val="18"/>
              </w:rPr>
              <w:t>rature and conference abstracts, which reduces the risk of publication bias.</w:t>
            </w:r>
            <w:r w:rsidR="0092710A">
              <w:rPr>
                <w:sz w:val="18"/>
                <w:szCs w:val="18"/>
              </w:rPr>
              <w:t xml:space="preserve">  </w:t>
            </w:r>
            <w:r w:rsidR="002047DE">
              <w:rPr>
                <w:sz w:val="18"/>
                <w:szCs w:val="18"/>
              </w:rPr>
              <w:t>The authors used individual patient data when available from the study authors.</w:t>
            </w:r>
            <w:r w:rsidR="005724AA">
              <w:rPr>
                <w:sz w:val="18"/>
                <w:szCs w:val="18"/>
              </w:rPr>
              <w:t xml:space="preserve">  However, since this data was only available from a small number of trials, significant analysis using this data is not feasible.</w:t>
            </w:r>
          </w:p>
          <w:p w14:paraId="1581CF7F" w14:textId="78CDE0BB" w:rsidR="006F0F20" w:rsidRPr="00580607" w:rsidRDefault="004A7149" w:rsidP="009E380F">
            <w:pPr>
              <w:spacing w:before="120" w:after="120"/>
              <w:rPr>
                <w:sz w:val="18"/>
                <w:szCs w:val="18"/>
              </w:rPr>
            </w:pPr>
            <w:r>
              <w:rPr>
                <w:sz w:val="18"/>
                <w:szCs w:val="18"/>
              </w:rPr>
              <w:t>The authors used a</w:t>
            </w:r>
            <w:r w:rsidR="006F0F20">
              <w:rPr>
                <w:sz w:val="18"/>
                <w:szCs w:val="18"/>
              </w:rPr>
              <w:t xml:space="preserve"> fixed effects model</w:t>
            </w:r>
            <w:r>
              <w:rPr>
                <w:sz w:val="18"/>
                <w:szCs w:val="18"/>
              </w:rPr>
              <w:t xml:space="preserve"> for most time periods</w:t>
            </w:r>
            <w:r w:rsidR="006F0F20">
              <w:rPr>
                <w:sz w:val="18"/>
                <w:szCs w:val="18"/>
              </w:rPr>
              <w:t>, implying that the authors believed differences in results of the individuals studies were due to chance variation.  However, given the significant heterogeneity between studies, a random effects model, which assumes differences are meaningful (but cannot be explained) was used on some data points.</w:t>
            </w:r>
          </w:p>
          <w:p w14:paraId="2F7CC4A7" w14:textId="4036AC8C" w:rsidR="001D4F60" w:rsidRDefault="0092710A" w:rsidP="009E380F">
            <w:pPr>
              <w:spacing w:before="120" w:after="120"/>
              <w:rPr>
                <w:sz w:val="18"/>
                <w:szCs w:val="18"/>
              </w:rPr>
            </w:pPr>
            <w:r>
              <w:rPr>
                <w:sz w:val="18"/>
                <w:szCs w:val="18"/>
              </w:rPr>
              <w:t>The following is a list of other potential sources</w:t>
            </w:r>
            <w:r w:rsidR="0094595B">
              <w:rPr>
                <w:sz w:val="18"/>
                <w:szCs w:val="18"/>
              </w:rPr>
              <w:t xml:space="preserve"> bias in included studies</w:t>
            </w:r>
            <w:r w:rsidR="000F59CD">
              <w:rPr>
                <w:sz w:val="18"/>
                <w:szCs w:val="18"/>
              </w:rPr>
              <w:t>:</w:t>
            </w:r>
          </w:p>
          <w:p w14:paraId="4A8425B9" w14:textId="039BC4CC" w:rsidR="00624914" w:rsidRDefault="00624914" w:rsidP="00624914">
            <w:pPr>
              <w:pStyle w:val="ListParagraph"/>
              <w:numPr>
                <w:ilvl w:val="0"/>
                <w:numId w:val="26"/>
              </w:numPr>
              <w:spacing w:before="120" w:after="120"/>
              <w:rPr>
                <w:sz w:val="18"/>
                <w:szCs w:val="18"/>
              </w:rPr>
            </w:pPr>
            <w:r>
              <w:rPr>
                <w:sz w:val="18"/>
                <w:szCs w:val="18"/>
              </w:rPr>
              <w:t>Brevity of reporting</w:t>
            </w:r>
            <w:r w:rsidR="00CC6817">
              <w:rPr>
                <w:sz w:val="18"/>
                <w:szCs w:val="18"/>
              </w:rPr>
              <w:t xml:space="preserve"> was a concern</w:t>
            </w:r>
            <w:r>
              <w:rPr>
                <w:sz w:val="18"/>
                <w:szCs w:val="18"/>
              </w:rPr>
              <w:t xml:space="preserve"> in 6/22 trials (conference abstracts), 1/22 without sample size.</w:t>
            </w:r>
          </w:p>
          <w:p w14:paraId="44CDC518" w14:textId="24708FB0" w:rsidR="00624914" w:rsidRDefault="00624914" w:rsidP="00624914">
            <w:pPr>
              <w:pStyle w:val="ListParagraph"/>
              <w:numPr>
                <w:ilvl w:val="0"/>
                <w:numId w:val="26"/>
              </w:numPr>
              <w:spacing w:before="120" w:after="120"/>
              <w:rPr>
                <w:sz w:val="18"/>
                <w:szCs w:val="18"/>
              </w:rPr>
            </w:pPr>
            <w:r>
              <w:rPr>
                <w:sz w:val="18"/>
                <w:szCs w:val="18"/>
              </w:rPr>
              <w:t xml:space="preserve">1/22 </w:t>
            </w:r>
            <w:r w:rsidR="00336263">
              <w:rPr>
                <w:sz w:val="18"/>
                <w:szCs w:val="18"/>
              </w:rPr>
              <w:t xml:space="preserve">were </w:t>
            </w:r>
            <w:r>
              <w:rPr>
                <w:sz w:val="18"/>
                <w:szCs w:val="18"/>
              </w:rPr>
              <w:t xml:space="preserve">small trials (under 25) and 6/22 </w:t>
            </w:r>
            <w:r w:rsidR="00336263">
              <w:rPr>
                <w:sz w:val="18"/>
                <w:szCs w:val="18"/>
              </w:rPr>
              <w:t xml:space="preserve">were </w:t>
            </w:r>
            <w:r>
              <w:rPr>
                <w:sz w:val="18"/>
                <w:szCs w:val="18"/>
              </w:rPr>
              <w:t>of moderate size (25-50).  12/22</w:t>
            </w:r>
            <w:r w:rsidR="00336263">
              <w:rPr>
                <w:sz w:val="18"/>
                <w:szCs w:val="18"/>
              </w:rPr>
              <w:t xml:space="preserve"> had</w:t>
            </w:r>
            <w:r>
              <w:rPr>
                <w:sz w:val="18"/>
                <w:szCs w:val="18"/>
              </w:rPr>
              <w:t xml:space="preserve"> more than 50 per group.  5/22 were greater than 300 per group,</w:t>
            </w:r>
            <w:r w:rsidR="00336263">
              <w:rPr>
                <w:sz w:val="18"/>
                <w:szCs w:val="18"/>
              </w:rPr>
              <w:t xml:space="preserve"> and</w:t>
            </w:r>
            <w:r>
              <w:rPr>
                <w:sz w:val="18"/>
                <w:szCs w:val="18"/>
              </w:rPr>
              <w:t xml:space="preserve"> 2/22 </w:t>
            </w:r>
            <w:r w:rsidR="00336263">
              <w:rPr>
                <w:sz w:val="18"/>
                <w:szCs w:val="18"/>
              </w:rPr>
              <w:t xml:space="preserve">had </w:t>
            </w:r>
            <w:r>
              <w:rPr>
                <w:sz w:val="18"/>
                <w:szCs w:val="18"/>
              </w:rPr>
              <w:t>500 per group.</w:t>
            </w:r>
            <w:r w:rsidR="00364D12">
              <w:rPr>
                <w:sz w:val="18"/>
                <w:szCs w:val="18"/>
              </w:rPr>
              <w:t xml:space="preserve">  The smallest trials risk being underpowered, while the largest may risk being overpowered, resulting in </w:t>
            </w:r>
            <w:r w:rsidR="00FB66C0">
              <w:rPr>
                <w:sz w:val="18"/>
                <w:szCs w:val="18"/>
              </w:rPr>
              <w:t xml:space="preserve">the potential for </w:t>
            </w:r>
            <w:r w:rsidR="00364D12">
              <w:rPr>
                <w:sz w:val="18"/>
                <w:szCs w:val="18"/>
              </w:rPr>
              <w:t>type I</w:t>
            </w:r>
            <w:r w:rsidR="00FB66C0">
              <w:rPr>
                <w:sz w:val="18"/>
                <w:szCs w:val="18"/>
              </w:rPr>
              <w:t>I and type I</w:t>
            </w:r>
            <w:r w:rsidR="00364D12">
              <w:rPr>
                <w:sz w:val="18"/>
                <w:szCs w:val="18"/>
              </w:rPr>
              <w:t xml:space="preserve"> errors</w:t>
            </w:r>
            <w:r w:rsidR="00FB66C0">
              <w:rPr>
                <w:sz w:val="18"/>
                <w:szCs w:val="18"/>
              </w:rPr>
              <w:t>, respectively</w:t>
            </w:r>
            <w:r w:rsidR="0074039D">
              <w:rPr>
                <w:sz w:val="18"/>
                <w:szCs w:val="18"/>
              </w:rPr>
              <w:t>.</w:t>
            </w:r>
          </w:p>
          <w:p w14:paraId="2DC00BE1" w14:textId="268DF5C6" w:rsidR="00703BC8" w:rsidRDefault="00703BC8" w:rsidP="00624914">
            <w:pPr>
              <w:pStyle w:val="ListParagraph"/>
              <w:numPr>
                <w:ilvl w:val="0"/>
                <w:numId w:val="26"/>
              </w:numPr>
              <w:spacing w:before="120" w:after="120"/>
              <w:rPr>
                <w:sz w:val="18"/>
                <w:szCs w:val="18"/>
              </w:rPr>
            </w:pPr>
            <w:r>
              <w:rPr>
                <w:sz w:val="18"/>
                <w:szCs w:val="18"/>
              </w:rPr>
              <w:t>13/22 reported on a priori power calculation</w:t>
            </w:r>
            <w:r w:rsidR="00A55086">
              <w:rPr>
                <w:sz w:val="18"/>
                <w:szCs w:val="18"/>
              </w:rPr>
              <w:t>.  Without a priori power calculation, it is unclear how the remaining studies determined the necessary sample size for sufficient power.</w:t>
            </w:r>
          </w:p>
          <w:p w14:paraId="0F937004" w14:textId="0D452271" w:rsidR="007F05BF" w:rsidRDefault="007F05BF" w:rsidP="00624914">
            <w:pPr>
              <w:pStyle w:val="ListParagraph"/>
              <w:numPr>
                <w:ilvl w:val="0"/>
                <w:numId w:val="26"/>
              </w:numPr>
              <w:spacing w:before="120" w:after="120"/>
              <w:rPr>
                <w:sz w:val="18"/>
                <w:szCs w:val="18"/>
              </w:rPr>
            </w:pPr>
            <w:r>
              <w:rPr>
                <w:sz w:val="18"/>
                <w:szCs w:val="18"/>
              </w:rPr>
              <w:t xml:space="preserve">Random allocation </w:t>
            </w:r>
            <w:r w:rsidR="00336263">
              <w:rPr>
                <w:sz w:val="18"/>
                <w:szCs w:val="18"/>
              </w:rPr>
              <w:t xml:space="preserve">is </w:t>
            </w:r>
            <w:r w:rsidR="00BB0BC6">
              <w:rPr>
                <w:sz w:val="18"/>
                <w:szCs w:val="18"/>
              </w:rPr>
              <w:t>described only in</w:t>
            </w:r>
            <w:r>
              <w:rPr>
                <w:sz w:val="18"/>
                <w:szCs w:val="18"/>
              </w:rPr>
              <w:t xml:space="preserve"> 13/22</w:t>
            </w:r>
            <w:r w:rsidR="00BB0BC6">
              <w:rPr>
                <w:sz w:val="18"/>
                <w:szCs w:val="18"/>
              </w:rPr>
              <w:t xml:space="preserve"> studies</w:t>
            </w:r>
            <w:r>
              <w:rPr>
                <w:sz w:val="18"/>
                <w:szCs w:val="18"/>
              </w:rPr>
              <w:t>.  3/22 stated random allocation but did not include method</w:t>
            </w:r>
            <w:r w:rsidR="00E37021">
              <w:rPr>
                <w:sz w:val="18"/>
                <w:szCs w:val="18"/>
              </w:rPr>
              <w:t>, so it is impossible to judge method quality</w:t>
            </w:r>
            <w:r>
              <w:rPr>
                <w:sz w:val="18"/>
                <w:szCs w:val="18"/>
              </w:rPr>
              <w:t>.  6/22 did not include sufficient information on allocation.</w:t>
            </w:r>
          </w:p>
          <w:p w14:paraId="2591A86F" w14:textId="09A42E3A" w:rsidR="007F05BF" w:rsidRDefault="007F05BF" w:rsidP="00624914">
            <w:pPr>
              <w:pStyle w:val="ListParagraph"/>
              <w:numPr>
                <w:ilvl w:val="0"/>
                <w:numId w:val="26"/>
              </w:numPr>
              <w:spacing w:before="120" w:after="120"/>
              <w:rPr>
                <w:sz w:val="18"/>
                <w:szCs w:val="18"/>
              </w:rPr>
            </w:pPr>
            <w:r>
              <w:rPr>
                <w:sz w:val="18"/>
                <w:szCs w:val="18"/>
              </w:rPr>
              <w:t>Random allocation concealment</w:t>
            </w:r>
            <w:r w:rsidR="00CC6817">
              <w:rPr>
                <w:sz w:val="18"/>
                <w:szCs w:val="18"/>
              </w:rPr>
              <w:t xml:space="preserve"> was only reported in</w:t>
            </w:r>
            <w:r>
              <w:rPr>
                <w:sz w:val="18"/>
                <w:szCs w:val="18"/>
              </w:rPr>
              <w:t xml:space="preserve"> 7/22 </w:t>
            </w:r>
            <w:r w:rsidR="00CC6817">
              <w:rPr>
                <w:sz w:val="18"/>
                <w:szCs w:val="18"/>
              </w:rPr>
              <w:t>trials</w:t>
            </w:r>
            <w:r>
              <w:rPr>
                <w:sz w:val="18"/>
                <w:szCs w:val="18"/>
              </w:rPr>
              <w:t>.  2/22 included insufficient information</w:t>
            </w:r>
            <w:r w:rsidR="00CC6817">
              <w:rPr>
                <w:sz w:val="18"/>
                <w:szCs w:val="18"/>
              </w:rPr>
              <w:t xml:space="preserve"> to assess concealment</w:t>
            </w:r>
            <w:r>
              <w:rPr>
                <w:sz w:val="18"/>
                <w:szCs w:val="18"/>
              </w:rPr>
              <w:t>.  13/22 did not report any concealment.</w:t>
            </w:r>
          </w:p>
          <w:p w14:paraId="07EE4663" w14:textId="3915E5CA" w:rsidR="00FC1724" w:rsidRDefault="00FC1724" w:rsidP="00624914">
            <w:pPr>
              <w:pStyle w:val="ListParagraph"/>
              <w:numPr>
                <w:ilvl w:val="0"/>
                <w:numId w:val="26"/>
              </w:numPr>
              <w:spacing w:before="120" w:after="120"/>
              <w:rPr>
                <w:sz w:val="18"/>
                <w:szCs w:val="18"/>
              </w:rPr>
            </w:pPr>
            <w:r>
              <w:rPr>
                <w:sz w:val="18"/>
                <w:szCs w:val="18"/>
              </w:rPr>
              <w:t xml:space="preserve">Blinding: no studies could blind participants or interventionists to treatment; this increases </w:t>
            </w:r>
            <w:r w:rsidR="00E72E68">
              <w:rPr>
                <w:sz w:val="18"/>
                <w:szCs w:val="18"/>
              </w:rPr>
              <w:t>risk of performance bias across all studies.  No studies mention blinding participants to study hypotheses.</w:t>
            </w:r>
          </w:p>
          <w:p w14:paraId="492ACA85" w14:textId="16EE4B55" w:rsidR="009108EE" w:rsidRDefault="009108EE" w:rsidP="00624914">
            <w:pPr>
              <w:pStyle w:val="ListParagraph"/>
              <w:numPr>
                <w:ilvl w:val="0"/>
                <w:numId w:val="26"/>
              </w:numPr>
              <w:spacing w:before="120" w:after="120"/>
              <w:rPr>
                <w:sz w:val="18"/>
                <w:szCs w:val="18"/>
              </w:rPr>
            </w:pPr>
            <w:r>
              <w:rPr>
                <w:sz w:val="18"/>
                <w:szCs w:val="18"/>
              </w:rPr>
              <w:t xml:space="preserve">Blinding of outcome assessment: </w:t>
            </w:r>
            <w:r w:rsidR="00965456">
              <w:rPr>
                <w:sz w:val="18"/>
                <w:szCs w:val="18"/>
              </w:rPr>
              <w:t xml:space="preserve">7/22 </w:t>
            </w:r>
            <w:r w:rsidR="00645C7D">
              <w:rPr>
                <w:sz w:val="18"/>
                <w:szCs w:val="18"/>
              </w:rPr>
              <w:t xml:space="preserve">studies </w:t>
            </w:r>
            <w:r w:rsidR="00965456">
              <w:rPr>
                <w:sz w:val="18"/>
                <w:szCs w:val="18"/>
              </w:rPr>
              <w:t xml:space="preserve">blinded outcome assessment of primary outcome measure, or </w:t>
            </w:r>
            <w:r w:rsidR="00E72CDD">
              <w:rPr>
                <w:sz w:val="18"/>
                <w:szCs w:val="18"/>
              </w:rPr>
              <w:t xml:space="preserve">use an </w:t>
            </w:r>
            <w:r w:rsidR="00965456">
              <w:rPr>
                <w:sz w:val="18"/>
                <w:szCs w:val="18"/>
              </w:rPr>
              <w:t>anonymised method of collecting patient-report symptom data.</w:t>
            </w:r>
            <w:r w:rsidR="00E72CDD">
              <w:rPr>
                <w:sz w:val="18"/>
                <w:szCs w:val="18"/>
              </w:rPr>
              <w:t xml:space="preserve">  2/22</w:t>
            </w:r>
            <w:r w:rsidR="00AD47A2">
              <w:rPr>
                <w:sz w:val="18"/>
                <w:szCs w:val="18"/>
              </w:rPr>
              <w:t xml:space="preserve"> did not includ</w:t>
            </w:r>
            <w:r w:rsidR="006E37CB">
              <w:rPr>
                <w:sz w:val="18"/>
                <w:szCs w:val="18"/>
              </w:rPr>
              <w:t>e any assessor blinding.  13/22</w:t>
            </w:r>
            <w:r w:rsidR="00AD47A2">
              <w:rPr>
                <w:sz w:val="18"/>
                <w:szCs w:val="18"/>
              </w:rPr>
              <w:t xml:space="preserve"> did not include sufficient information to judge assessor blinding.</w:t>
            </w:r>
          </w:p>
          <w:p w14:paraId="496A683D" w14:textId="7311E2A5" w:rsidR="001C7683" w:rsidRDefault="001C7683" w:rsidP="00624914">
            <w:pPr>
              <w:pStyle w:val="ListParagraph"/>
              <w:numPr>
                <w:ilvl w:val="0"/>
                <w:numId w:val="26"/>
              </w:numPr>
              <w:spacing w:before="120" w:after="120"/>
              <w:rPr>
                <w:sz w:val="18"/>
                <w:szCs w:val="18"/>
              </w:rPr>
            </w:pPr>
            <w:r>
              <w:rPr>
                <w:sz w:val="18"/>
                <w:szCs w:val="18"/>
              </w:rPr>
              <w:t>Repo</w:t>
            </w:r>
            <w:r w:rsidR="00A87528">
              <w:rPr>
                <w:sz w:val="18"/>
                <w:szCs w:val="18"/>
              </w:rPr>
              <w:t>rting of dropout and withdrawal</w:t>
            </w:r>
            <w:r>
              <w:rPr>
                <w:sz w:val="18"/>
                <w:szCs w:val="18"/>
              </w:rPr>
              <w:t xml:space="preserve">: 4/22 did not report losses to follow up </w:t>
            </w:r>
            <w:r w:rsidR="00A87528">
              <w:rPr>
                <w:sz w:val="18"/>
                <w:szCs w:val="18"/>
              </w:rPr>
              <w:t>or</w:t>
            </w:r>
            <w:r>
              <w:rPr>
                <w:sz w:val="18"/>
                <w:szCs w:val="18"/>
              </w:rPr>
              <w:t xml:space="preserve"> intention to treat analysis.</w:t>
            </w:r>
            <w:r w:rsidR="008529BD">
              <w:rPr>
                <w:sz w:val="18"/>
                <w:szCs w:val="18"/>
              </w:rPr>
              <w:t xml:space="preserve">  11/22 carried out intention to treat analysis based on group assignment.  14/22 reported similar drop out rates between groups.</w:t>
            </w:r>
          </w:p>
          <w:p w14:paraId="33FD2CBC" w14:textId="4E6F1C84" w:rsidR="003E1CA9" w:rsidRDefault="003E1CA9" w:rsidP="00624914">
            <w:pPr>
              <w:pStyle w:val="ListParagraph"/>
              <w:numPr>
                <w:ilvl w:val="0"/>
                <w:numId w:val="26"/>
              </w:numPr>
              <w:spacing w:before="120" w:after="120"/>
              <w:rPr>
                <w:sz w:val="18"/>
                <w:szCs w:val="18"/>
              </w:rPr>
            </w:pPr>
            <w:r>
              <w:rPr>
                <w:sz w:val="18"/>
                <w:szCs w:val="18"/>
              </w:rPr>
              <w:t xml:space="preserve">Generally, </w:t>
            </w:r>
            <w:r w:rsidR="00E1246E">
              <w:rPr>
                <w:sz w:val="18"/>
                <w:szCs w:val="18"/>
              </w:rPr>
              <w:t xml:space="preserve">the largest sources of known bias </w:t>
            </w:r>
            <w:r w:rsidR="0074537D">
              <w:rPr>
                <w:sz w:val="18"/>
                <w:szCs w:val="18"/>
              </w:rPr>
              <w:t xml:space="preserve">within the included studies </w:t>
            </w:r>
            <w:r w:rsidR="00E1246E">
              <w:rPr>
                <w:sz w:val="18"/>
                <w:szCs w:val="18"/>
              </w:rPr>
              <w:t>are the lack of blinding of participants and treatment personnel, blinding of outcome assessors, and incomplete outcome data.  Incomplete data makes assessment of bias difficult in some areas, including random group allotment and group concealment.</w:t>
            </w:r>
            <w:r w:rsidR="0074537D">
              <w:rPr>
                <w:sz w:val="18"/>
                <w:szCs w:val="18"/>
              </w:rPr>
              <w:t xml:space="preserve">  </w:t>
            </w:r>
          </w:p>
          <w:p w14:paraId="47DA6D38" w14:textId="7B17084D" w:rsidR="00A20975" w:rsidRDefault="00A20975" w:rsidP="00624914">
            <w:pPr>
              <w:pStyle w:val="ListParagraph"/>
              <w:numPr>
                <w:ilvl w:val="0"/>
                <w:numId w:val="26"/>
              </w:numPr>
              <w:spacing w:before="120" w:after="120"/>
              <w:rPr>
                <w:sz w:val="18"/>
                <w:szCs w:val="18"/>
              </w:rPr>
            </w:pPr>
            <w:r>
              <w:rPr>
                <w:sz w:val="18"/>
                <w:szCs w:val="18"/>
              </w:rPr>
              <w:t>There is also risk of contamination bias in many of these studies, since control groups received some level of advice regarding PFMT, though some control groups received no information on PFMT at all.</w:t>
            </w:r>
          </w:p>
          <w:p w14:paraId="487ED200" w14:textId="2DB2B128" w:rsidR="001D4F60" w:rsidRDefault="00A20975" w:rsidP="00BB0E27">
            <w:pPr>
              <w:spacing w:before="120" w:after="120"/>
              <w:rPr>
                <w:sz w:val="18"/>
                <w:szCs w:val="18"/>
              </w:rPr>
            </w:pPr>
            <w:r w:rsidRPr="00BB0E27">
              <w:rPr>
                <w:sz w:val="18"/>
                <w:szCs w:val="18"/>
              </w:rPr>
              <w:t xml:space="preserve">As previously noted, there is significant heterogeneity </w:t>
            </w:r>
            <w:r w:rsidR="008C2021" w:rsidRPr="00BB0E27">
              <w:rPr>
                <w:sz w:val="18"/>
                <w:szCs w:val="18"/>
              </w:rPr>
              <w:t xml:space="preserve">in the included studies </w:t>
            </w:r>
            <w:r w:rsidR="000D75B3">
              <w:rPr>
                <w:sz w:val="18"/>
                <w:szCs w:val="18"/>
              </w:rPr>
              <w:t>of reported information, including BMI, age, parity, delivery method</w:t>
            </w:r>
            <w:r w:rsidRPr="00BB0E27">
              <w:rPr>
                <w:sz w:val="18"/>
                <w:szCs w:val="18"/>
              </w:rPr>
              <w:t xml:space="preserve">, control </w:t>
            </w:r>
            <w:r w:rsidR="000D75B3">
              <w:rPr>
                <w:sz w:val="18"/>
                <w:szCs w:val="18"/>
              </w:rPr>
              <w:t xml:space="preserve">and </w:t>
            </w:r>
            <w:r w:rsidRPr="00BB0E27">
              <w:rPr>
                <w:sz w:val="18"/>
                <w:szCs w:val="18"/>
              </w:rPr>
              <w:t>treatment protocol</w:t>
            </w:r>
            <w:r w:rsidR="000D75B3">
              <w:rPr>
                <w:sz w:val="18"/>
                <w:szCs w:val="18"/>
              </w:rPr>
              <w:t xml:space="preserve"> (duration, intensity, repetitions, frequency)</w:t>
            </w:r>
            <w:r w:rsidRPr="00BB0E27">
              <w:rPr>
                <w:sz w:val="18"/>
                <w:szCs w:val="18"/>
              </w:rPr>
              <w:t xml:space="preserve">, outcome assessment timing, </w:t>
            </w:r>
            <w:r w:rsidR="00625D98" w:rsidRPr="00BB0E27">
              <w:rPr>
                <w:sz w:val="18"/>
                <w:szCs w:val="18"/>
              </w:rPr>
              <w:t>treatment initiation, and overall study design.  This heterogeneity of study participants and study design makes com</w:t>
            </w:r>
            <w:r w:rsidR="000D75B3">
              <w:rPr>
                <w:sz w:val="18"/>
                <w:szCs w:val="18"/>
              </w:rPr>
              <w:t>parison across trials difficult and may limit the clinical applicability of the review’s conclusions.</w:t>
            </w:r>
            <w:r w:rsidR="007C2FB4">
              <w:rPr>
                <w:sz w:val="18"/>
                <w:szCs w:val="18"/>
              </w:rPr>
              <w:t xml:space="preserve">  Heterogeneity data can be seen in Table 2.  </w:t>
            </w:r>
            <w:r w:rsidR="00DA54C3">
              <w:rPr>
                <w:sz w:val="18"/>
                <w:szCs w:val="18"/>
              </w:rPr>
              <w:t xml:space="preserve">Heterogeneity is </w:t>
            </w:r>
            <w:r w:rsidR="00732B77">
              <w:rPr>
                <w:sz w:val="18"/>
                <w:szCs w:val="18"/>
              </w:rPr>
              <w:t xml:space="preserve">statistically </w:t>
            </w:r>
            <w:r w:rsidR="00DA54C3">
              <w:rPr>
                <w:sz w:val="18"/>
                <w:szCs w:val="18"/>
              </w:rPr>
              <w:t xml:space="preserve">significant for prevention trials examining antenatal treatment on late pregnancy outcomes, treatment trials examining antenatal and postnatal treatment on late postnatal period outcomes, and in mixed treatment trials for antenatal treatment in late pregnancy as well as postnatal treatment in the mid postnatal period.  For all of these time periods, heterogeneity is statistically significant and is not </w:t>
            </w:r>
            <w:r w:rsidR="0015173C">
              <w:rPr>
                <w:sz w:val="18"/>
                <w:szCs w:val="18"/>
              </w:rPr>
              <w:t>the</w:t>
            </w:r>
            <w:r w:rsidR="00DA54C3">
              <w:rPr>
                <w:sz w:val="18"/>
                <w:szCs w:val="18"/>
              </w:rPr>
              <w:t xml:space="preserve"> result of chance.  </w:t>
            </w:r>
          </w:p>
          <w:p w14:paraId="663FDF84" w14:textId="17D0D4BA" w:rsidR="00203139" w:rsidRPr="00580607" w:rsidRDefault="007361A5" w:rsidP="000D75B3">
            <w:pPr>
              <w:spacing w:before="120" w:after="120"/>
              <w:rPr>
                <w:sz w:val="18"/>
                <w:szCs w:val="18"/>
              </w:rPr>
            </w:pPr>
            <w:r>
              <w:rPr>
                <w:sz w:val="18"/>
                <w:szCs w:val="18"/>
              </w:rPr>
              <w:t xml:space="preserve">Variation in outcome data also complicates meta-analysis. </w:t>
            </w:r>
            <w:r w:rsidR="000D75B3">
              <w:rPr>
                <w:sz w:val="18"/>
                <w:szCs w:val="18"/>
              </w:rPr>
              <w:t xml:space="preserve"> There is a lack of consistency</w:t>
            </w:r>
            <w:r w:rsidR="000D75B3" w:rsidRPr="008D6F4B">
              <w:rPr>
                <w:sz w:val="18"/>
                <w:szCs w:val="18"/>
              </w:rPr>
              <w:t xml:space="preserve"> between the studies on the definition of UI</w:t>
            </w:r>
            <w:r w:rsidR="006D7290">
              <w:rPr>
                <w:sz w:val="18"/>
                <w:szCs w:val="18"/>
              </w:rPr>
              <w:t xml:space="preserve"> and continence</w:t>
            </w:r>
            <w:r w:rsidR="000D75B3" w:rsidRPr="008D6F4B">
              <w:rPr>
                <w:sz w:val="18"/>
                <w:szCs w:val="18"/>
              </w:rPr>
              <w:t xml:space="preserve"> (</w:t>
            </w:r>
            <w:r w:rsidR="006D7290">
              <w:rPr>
                <w:sz w:val="18"/>
                <w:szCs w:val="18"/>
              </w:rPr>
              <w:t>any/</w:t>
            </w:r>
            <w:r w:rsidR="000D75B3" w:rsidRPr="008D6F4B">
              <w:rPr>
                <w:sz w:val="18"/>
                <w:szCs w:val="18"/>
              </w:rPr>
              <w:t xml:space="preserve">no episodes, loss of </w:t>
            </w:r>
            <w:r w:rsidR="006D7290">
              <w:rPr>
                <w:sz w:val="18"/>
                <w:szCs w:val="18"/>
              </w:rPr>
              <w:t>more</w:t>
            </w:r>
            <w:r w:rsidR="000D75B3" w:rsidRPr="008D6F4B">
              <w:rPr>
                <w:sz w:val="18"/>
                <w:szCs w:val="18"/>
              </w:rPr>
              <w:t xml:space="preserve"> than 5g</w:t>
            </w:r>
            <w:r w:rsidR="006D7290">
              <w:rPr>
                <w:sz w:val="18"/>
                <w:szCs w:val="18"/>
              </w:rPr>
              <w:t>/any loss/no loss of urine</w:t>
            </w:r>
            <w:r w:rsidR="000D75B3" w:rsidRPr="008D6F4B">
              <w:rPr>
                <w:sz w:val="18"/>
                <w:szCs w:val="18"/>
              </w:rPr>
              <w:t xml:space="preserve"> on a pad test, etc.), which makes comparison across trials difficult.</w:t>
            </w:r>
            <w:r>
              <w:rPr>
                <w:sz w:val="18"/>
                <w:szCs w:val="18"/>
              </w:rPr>
              <w:t xml:space="preserve"> </w:t>
            </w:r>
            <w:r w:rsidR="000D75B3">
              <w:rPr>
                <w:sz w:val="18"/>
                <w:szCs w:val="18"/>
              </w:rPr>
              <w:t xml:space="preserve"> </w:t>
            </w:r>
            <w:r>
              <w:rPr>
                <w:sz w:val="18"/>
                <w:szCs w:val="18"/>
              </w:rPr>
              <w:t>Some studies report on incontinence as a binary statistic (absence/presence), some report on quantitative decreases (a decrease in urine lost during a pad test, or a decrease in number of episodes).  A subject in a dichotomous trial might experience a large decrease in severity and number of incidents, but still be considered incontinent, and would not be reported as having improved.  This variation makes conclusions across trials difficult.</w:t>
            </w:r>
          </w:p>
        </w:tc>
      </w:tr>
      <w:tr w:rsidR="001D4F60" w:rsidRPr="002F16E1" w14:paraId="5AA52E0D" w14:textId="77777777" w:rsidTr="009E380F">
        <w:tc>
          <w:tcPr>
            <w:tcW w:w="10421" w:type="dxa"/>
            <w:shd w:val="clear" w:color="auto" w:fill="auto"/>
          </w:tcPr>
          <w:p w14:paraId="23A5A3FB" w14:textId="77777777" w:rsidR="001D4F60" w:rsidRPr="002F16E1" w:rsidRDefault="001D4F60" w:rsidP="009E380F">
            <w:pPr>
              <w:spacing w:before="120" w:after="120"/>
              <w:jc w:val="both"/>
              <w:rPr>
                <w:b/>
                <w:sz w:val="18"/>
                <w:szCs w:val="18"/>
              </w:rPr>
            </w:pPr>
            <w:r w:rsidRPr="000044DB">
              <w:rPr>
                <w:b/>
                <w:sz w:val="18"/>
                <w:szCs w:val="18"/>
              </w:rPr>
              <w:lastRenderedPageBreak/>
              <w:t>Interpretation</w:t>
            </w:r>
            <w:r w:rsidRPr="002F16E1">
              <w:rPr>
                <w:b/>
                <w:sz w:val="18"/>
                <w:szCs w:val="18"/>
              </w:rPr>
              <w:t xml:space="preserve"> of Results</w:t>
            </w:r>
          </w:p>
          <w:p w14:paraId="24909B5E" w14:textId="77777777" w:rsidR="001D4F60" w:rsidRPr="002F16E1" w:rsidRDefault="001D4F60"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1D4F60" w:rsidRPr="002F16E1" w14:paraId="2E023B9F" w14:textId="77777777" w:rsidTr="000D549C">
        <w:tc>
          <w:tcPr>
            <w:tcW w:w="10421" w:type="dxa"/>
            <w:shd w:val="clear" w:color="auto" w:fill="auto"/>
          </w:tcPr>
          <w:p w14:paraId="407394F1" w14:textId="67067FC0" w:rsidR="001276F8" w:rsidRPr="00541810" w:rsidRDefault="001276F8" w:rsidP="001276F8">
            <w:pPr>
              <w:spacing w:before="120" w:after="120"/>
              <w:rPr>
                <w:sz w:val="18"/>
                <w:szCs w:val="18"/>
              </w:rPr>
            </w:pPr>
            <w:r w:rsidRPr="00541810">
              <w:rPr>
                <w:sz w:val="18"/>
                <w:szCs w:val="18"/>
              </w:rPr>
              <w:t xml:space="preserve">The pooled data show the </w:t>
            </w:r>
            <w:r w:rsidR="00CB3501">
              <w:rPr>
                <w:sz w:val="18"/>
                <w:szCs w:val="18"/>
              </w:rPr>
              <w:t>statistically significant</w:t>
            </w:r>
            <w:r w:rsidRPr="00541810">
              <w:rPr>
                <w:sz w:val="18"/>
                <w:szCs w:val="18"/>
              </w:rPr>
              <w:t xml:space="preserve"> protective and treatment effect of PFMT on continence </w:t>
            </w:r>
            <w:r w:rsidRPr="00541810">
              <w:rPr>
                <w:sz w:val="18"/>
                <w:szCs w:val="18"/>
              </w:rPr>
              <w:lastRenderedPageBreak/>
              <w:t>outcomes in pregnant and postpartum women.  Continent pregnant women who receive intensive antenatal PFMT will be less likely to report incontinence during late pregnancy (RR 0.44, 95% CI 0.14, 1.33)*, the early postnatal period (RR 0.50, 95% CI 0.31, 0.80), and the mid postnatal period (RR 0.71, 95% CI 0.54, 0.95), compared to women who receive usual care.</w:t>
            </w:r>
            <w:r>
              <w:rPr>
                <w:sz w:val="18"/>
                <w:szCs w:val="18"/>
              </w:rPr>
              <w:t xml:space="preserve">  Overall, antenatal PFMT for prevention leads to around a 30% decrease in likelihood of UI development up to six months post-delivery. </w:t>
            </w:r>
            <w:r w:rsidRPr="00541810">
              <w:rPr>
                <w:sz w:val="18"/>
                <w:szCs w:val="18"/>
              </w:rPr>
              <w:t xml:space="preserve"> However, after six months,</w:t>
            </w:r>
            <w:r>
              <w:rPr>
                <w:sz w:val="18"/>
                <w:szCs w:val="18"/>
              </w:rPr>
              <w:t xml:space="preserve"> antenatal</w:t>
            </w:r>
            <w:r w:rsidRPr="00541810">
              <w:rPr>
                <w:sz w:val="18"/>
                <w:szCs w:val="18"/>
              </w:rPr>
              <w:t xml:space="preserve"> PFMT appears to no longer provide preventative benefits, with no effect during th</w:t>
            </w:r>
            <w:r>
              <w:rPr>
                <w:sz w:val="18"/>
                <w:szCs w:val="18"/>
              </w:rPr>
              <w:t>e late postnatal period (RR 1.20, 95% CI 0.65</w:t>
            </w:r>
            <w:r w:rsidRPr="00541810">
              <w:rPr>
                <w:sz w:val="18"/>
                <w:szCs w:val="18"/>
              </w:rPr>
              <w:t xml:space="preserve">, </w:t>
            </w:r>
            <w:r>
              <w:rPr>
                <w:sz w:val="18"/>
                <w:szCs w:val="18"/>
              </w:rPr>
              <w:t>2.21</w:t>
            </w:r>
            <w:r w:rsidRPr="00541810">
              <w:rPr>
                <w:sz w:val="18"/>
                <w:szCs w:val="18"/>
              </w:rPr>
              <w:t xml:space="preserve">) and </w:t>
            </w:r>
            <w:r>
              <w:rPr>
                <w:sz w:val="18"/>
                <w:szCs w:val="18"/>
              </w:rPr>
              <w:t>or on</w:t>
            </w:r>
            <w:r w:rsidRPr="00541810">
              <w:rPr>
                <w:sz w:val="18"/>
                <w:szCs w:val="18"/>
              </w:rPr>
              <w:t xml:space="preserve"> long-term outcomes (RR 1.07, 95% CI 0.77, 1.48).  However, given that only</w:t>
            </w:r>
            <w:r>
              <w:rPr>
                <w:sz w:val="18"/>
                <w:szCs w:val="18"/>
              </w:rPr>
              <w:t xml:space="preserve"> 1/22 </w:t>
            </w:r>
            <w:r w:rsidR="0015399E">
              <w:rPr>
                <w:sz w:val="18"/>
                <w:szCs w:val="18"/>
              </w:rPr>
              <w:t>trial</w:t>
            </w:r>
            <w:r>
              <w:rPr>
                <w:sz w:val="18"/>
                <w:szCs w:val="18"/>
              </w:rPr>
              <w:t xml:space="preserve"> include late postnatal period outcomes and</w:t>
            </w:r>
            <w:r w:rsidRPr="00541810">
              <w:rPr>
                <w:sz w:val="18"/>
                <w:szCs w:val="18"/>
              </w:rPr>
              <w:t xml:space="preserve"> 2/22 trials included in this review included long-term outcomes, more research is necessary to determine the effect of preventative antenatal PFMT on outcomes</w:t>
            </w:r>
            <w:r>
              <w:rPr>
                <w:sz w:val="18"/>
                <w:szCs w:val="18"/>
              </w:rPr>
              <w:t xml:space="preserve"> longer than 6 months</w:t>
            </w:r>
            <w:r w:rsidRPr="00541810">
              <w:rPr>
                <w:sz w:val="18"/>
                <w:szCs w:val="18"/>
              </w:rPr>
              <w:t>.  Currently, there is not significant evidence to support or deny the efficacy of preventative postnatal treatment on incontinence.</w:t>
            </w:r>
          </w:p>
          <w:p w14:paraId="2D25C1E9" w14:textId="77777777" w:rsidR="001276F8" w:rsidRPr="003270C0" w:rsidRDefault="001276F8" w:rsidP="001276F8">
            <w:pPr>
              <w:spacing w:before="120" w:after="120"/>
              <w:ind w:left="360"/>
              <w:rPr>
                <w:sz w:val="18"/>
                <w:szCs w:val="18"/>
              </w:rPr>
            </w:pPr>
            <w:r>
              <w:rPr>
                <w:sz w:val="18"/>
                <w:szCs w:val="18"/>
              </w:rPr>
              <w:t xml:space="preserve">*These results should be interpreted with caution, as their confidence intervals are imprecise and cross the midline.  One of the reasons for the lack of precision may be that the only one of the 5 preventative antenatal PFMT studies that did not find statistical significance had a small sample size and high drop out rate, increasing the risk of being underpowered.  Preventative antenatal PFMT clearly requires more research to determine efficacy.  </w:t>
            </w:r>
          </w:p>
          <w:p w14:paraId="1C8CD1C0" w14:textId="26A1D727" w:rsidR="001276F8" w:rsidRPr="004B058C" w:rsidRDefault="001276F8" w:rsidP="001276F8">
            <w:pPr>
              <w:spacing w:before="120" w:after="120"/>
              <w:rPr>
                <w:sz w:val="18"/>
                <w:szCs w:val="18"/>
              </w:rPr>
            </w:pPr>
            <w:r w:rsidRPr="00541810">
              <w:rPr>
                <w:sz w:val="18"/>
                <w:szCs w:val="18"/>
              </w:rPr>
              <w:t>For treatment of incontinence, antenatal PFMT has a noticeable though decreased effect in late pregnan</w:t>
            </w:r>
            <w:r>
              <w:rPr>
                <w:sz w:val="18"/>
                <w:szCs w:val="18"/>
              </w:rPr>
              <w:t>cy (RR 0.81, 95% CI 0.56, 1.18) and</w:t>
            </w:r>
            <w:r w:rsidRPr="00541810">
              <w:rPr>
                <w:sz w:val="18"/>
                <w:szCs w:val="18"/>
              </w:rPr>
              <w:t xml:space="preserve"> during the early postnatal perio</w:t>
            </w:r>
            <w:r>
              <w:rPr>
                <w:sz w:val="18"/>
                <w:szCs w:val="18"/>
              </w:rPr>
              <w:t>d (RR 0.88, 95% CI 0.70, 1.11).  However, caution should again be used when interpreting these data as the confidences intervals are imprecise and cross the midline of no effect.  During the mid postnatal period, PFMT appears to have no effect, though this may be as a result of data from underpowered studies with small sample sizes</w:t>
            </w:r>
            <w:r w:rsidR="00AB7566">
              <w:rPr>
                <w:sz w:val="18"/>
                <w:szCs w:val="18"/>
              </w:rPr>
              <w:t xml:space="preserve">.  </w:t>
            </w:r>
            <w:r w:rsidRPr="00541810">
              <w:rPr>
                <w:sz w:val="18"/>
                <w:szCs w:val="18"/>
              </w:rPr>
              <w:t>During the late postnatal period, the strength of antenatal PFMT to reduce UI is more pronounced (RR 0.50, 95% CI 0.14, 1.93), though there is considerable variation between included studies,</w:t>
            </w:r>
            <w:r>
              <w:rPr>
                <w:sz w:val="18"/>
                <w:szCs w:val="18"/>
              </w:rPr>
              <w:t xml:space="preserve"> leading to a relatively wide confidence interval that again crosses the midline of no effect</w:t>
            </w:r>
            <w:r w:rsidRPr="00541810">
              <w:rPr>
                <w:sz w:val="18"/>
                <w:szCs w:val="18"/>
              </w:rPr>
              <w:t xml:space="preserve">.  Postnatal treatment of UI in treatment trials are similarly varied and include </w:t>
            </w:r>
            <w:r>
              <w:rPr>
                <w:sz w:val="18"/>
                <w:szCs w:val="18"/>
              </w:rPr>
              <w:t>confidence intervals</w:t>
            </w:r>
            <w:r w:rsidRPr="00541810">
              <w:rPr>
                <w:sz w:val="18"/>
                <w:szCs w:val="18"/>
              </w:rPr>
              <w:t xml:space="preserve"> that cross the midline during the late postnatal period (RR 0.60</w:t>
            </w:r>
            <w:r>
              <w:rPr>
                <w:sz w:val="18"/>
                <w:szCs w:val="18"/>
              </w:rPr>
              <w:t>,</w:t>
            </w:r>
            <w:r w:rsidRPr="00541810">
              <w:rPr>
                <w:sz w:val="18"/>
                <w:szCs w:val="18"/>
              </w:rPr>
              <w:t xml:space="preserve"> 95% CI 0.35, 1.03), during the medium term (RR 0.96, 95% CI 0.88, 1.05) and in the long term (RR 1.03,</w:t>
            </w:r>
            <w:r>
              <w:rPr>
                <w:sz w:val="18"/>
                <w:szCs w:val="18"/>
              </w:rPr>
              <w:t xml:space="preserve"> 95% CI</w:t>
            </w:r>
            <w:r w:rsidRPr="00541810">
              <w:rPr>
                <w:sz w:val="18"/>
                <w:szCs w:val="18"/>
              </w:rPr>
              <w:t xml:space="preserve"> 0.94, 1.12).  </w:t>
            </w:r>
            <w:r>
              <w:rPr>
                <w:sz w:val="18"/>
                <w:szCs w:val="18"/>
              </w:rPr>
              <w:t xml:space="preserve">Though these results should be interpreted with caution due to imprecise confidence intervals, it appears that women with UI at 3 months post-delivery who receive PFMT are around 40% less likely to report UI symptoms at 12 months, compared to women who receive usual care (RR 0.60, 95% CI 0.35 to 1.03).  Additionally, the pooled data from 5/22 trials provides evidence that antenatal and postnatal treatment up to one year after delivery provides statistically significant improvement in symptoms (RR 0.58, 95% CI 0.39, 0.87).  </w:t>
            </w:r>
            <w:r w:rsidRPr="00541810">
              <w:rPr>
                <w:sz w:val="18"/>
                <w:szCs w:val="18"/>
              </w:rPr>
              <w:t>More research is clearly necessary to understand the variation between trials</w:t>
            </w:r>
            <w:r>
              <w:rPr>
                <w:sz w:val="18"/>
                <w:szCs w:val="18"/>
              </w:rPr>
              <w:t>.</w:t>
            </w:r>
            <w:r w:rsidRPr="00541810">
              <w:rPr>
                <w:sz w:val="18"/>
                <w:szCs w:val="18"/>
              </w:rPr>
              <w:t xml:space="preserve"> </w:t>
            </w:r>
          </w:p>
          <w:p w14:paraId="74AB4631" w14:textId="1BCAA231" w:rsidR="001276F8" w:rsidRPr="004D27B2" w:rsidRDefault="001276F8" w:rsidP="001276F8">
            <w:pPr>
              <w:spacing w:before="120" w:after="120"/>
              <w:rPr>
                <w:sz w:val="18"/>
                <w:szCs w:val="18"/>
              </w:rPr>
            </w:pPr>
            <w:r w:rsidRPr="004D27B2">
              <w:rPr>
                <w:sz w:val="18"/>
                <w:szCs w:val="18"/>
              </w:rPr>
              <w:t>Mixed prevention and treatment trials appear to have slightly reduced ability to prevent and treat UI compared to prevention only and treatment only trials.  Antenatal treatment appears slightly more effective in mixed trials compared to postnatal treatment, though data is sparse, particularly for longer</w:t>
            </w:r>
            <w:r>
              <w:rPr>
                <w:sz w:val="18"/>
                <w:szCs w:val="18"/>
              </w:rPr>
              <w:t>-term</w:t>
            </w:r>
            <w:r w:rsidRPr="004D27B2">
              <w:rPr>
                <w:sz w:val="18"/>
                <w:szCs w:val="18"/>
              </w:rPr>
              <w:t xml:space="preserve"> outcomes (after 6 months).  Antenatal PFMT </w:t>
            </w:r>
            <w:r>
              <w:rPr>
                <w:sz w:val="18"/>
                <w:szCs w:val="18"/>
              </w:rPr>
              <w:t xml:space="preserve">mixed prevention and </w:t>
            </w:r>
            <w:r w:rsidRPr="004D27B2">
              <w:rPr>
                <w:sz w:val="18"/>
                <w:szCs w:val="18"/>
              </w:rPr>
              <w:t xml:space="preserve">treatment for late pregnancy continence provides the best outcomes (RR 0.74, 95% CI 0.58, 0.94), followed by the early post-natal period (RR 0.77, 95% CI 0.59, 1.01) and the mid postnatal period (RR 0.79, 95% CI 0.60, 1.03).  Antenatal treatment does not appear to have a large effect on outcomes during the late postnatal period (RR 0.96, 95% CI 0.70, 1.32), or does postnatal treatment during the mid postnatal period (RR 1.00, 95% CI 0.79, 1.26) or late postnatal period (RR 0.94, 95% CI 0.75, 1.16).  However, the number of trials in the mixed prevention/treatment category is relatively low, and they had lower methodological quality than the prevention or treatment only trials.  Thus, it is unclear if PFMT is effective when given to a mixed (continent and incontinent) population of postpartum women.  </w:t>
            </w:r>
          </w:p>
          <w:p w14:paraId="67A487FF" w14:textId="3BA09D98" w:rsidR="001D4F60" w:rsidRPr="00580607" w:rsidRDefault="001276F8" w:rsidP="006F0F20">
            <w:pPr>
              <w:spacing w:before="120" w:after="120"/>
              <w:rPr>
                <w:sz w:val="18"/>
                <w:szCs w:val="18"/>
              </w:rPr>
            </w:pPr>
            <w:r w:rsidRPr="00A6177E">
              <w:rPr>
                <w:sz w:val="18"/>
                <w:szCs w:val="18"/>
              </w:rPr>
              <w:t>PFMT initiated antenatally or postnatally is effective in reducing incontinence during late pregnancy and up to 6 months following delivery. Medium and long-term results are to be interpreted with caution, as only 3/22 trials reported long-te</w:t>
            </w:r>
            <w:r>
              <w:rPr>
                <w:sz w:val="18"/>
                <w:szCs w:val="18"/>
              </w:rPr>
              <w:t xml:space="preserve">rm results after the first year, and several of them have low power from small sample sizes.  </w:t>
            </w:r>
            <w:r w:rsidRPr="00A6177E">
              <w:rPr>
                <w:sz w:val="18"/>
                <w:szCs w:val="18"/>
              </w:rPr>
              <w:t xml:space="preserve">Several trials did not find statistically significant differences at long term follow up between PMFT and control groups.  However, continued adherence was low, 50% in one study for occasional PFMT, and 6% for daily in the intervention group.  These result are further complicated by the fact that many women went </w:t>
            </w:r>
            <w:r>
              <w:rPr>
                <w:sz w:val="18"/>
                <w:szCs w:val="18"/>
              </w:rPr>
              <w:t>on to have further pregnancies.</w:t>
            </w:r>
          </w:p>
        </w:tc>
      </w:tr>
    </w:tbl>
    <w:p w14:paraId="31CAA4C2" w14:textId="5A191F16" w:rsidR="001D4F60" w:rsidRDefault="000D549C" w:rsidP="001D4F60">
      <w:pPr>
        <w:spacing w:before="240" w:after="240"/>
        <w:rPr>
          <w:b/>
          <w:sz w:val="18"/>
          <w:szCs w:val="18"/>
        </w:rPr>
      </w:pPr>
      <w:r>
        <w:rPr>
          <w:b/>
          <w:sz w:val="18"/>
          <w:szCs w:val="18"/>
        </w:rPr>
        <w:lastRenderedPageBreak/>
        <w:t xml:space="preserve"> </w:t>
      </w:r>
      <w:r w:rsidR="001D4F60">
        <w:rPr>
          <w:b/>
          <w:sz w:val="18"/>
          <w:szCs w:val="18"/>
        </w:rPr>
        <w:t xml:space="preserve">(3) </w:t>
      </w:r>
      <w:r w:rsidR="001D4F60" w:rsidRPr="001D4F60">
        <w:rPr>
          <w:b/>
          <w:sz w:val="18"/>
          <w:szCs w:val="18"/>
        </w:rPr>
        <w:t xml:space="preserve">Description and appraisal of </w:t>
      </w:r>
      <w:r w:rsidR="00256C01" w:rsidRPr="00256C01">
        <w:rPr>
          <w:b/>
          <w:sz w:val="18"/>
          <w:szCs w:val="18"/>
        </w:rPr>
        <w:t>Effect of pelvic floor muscle training during pregnancy and after childbirth on prevention and treatment of urinary in</w:t>
      </w:r>
      <w:r w:rsidR="00256C01">
        <w:rPr>
          <w:b/>
          <w:sz w:val="18"/>
          <w:szCs w:val="18"/>
        </w:rPr>
        <w:t xml:space="preserve">continence: A systematic review </w:t>
      </w:r>
      <w:r w:rsidR="001D4F60" w:rsidRPr="001D4F60">
        <w:rPr>
          <w:b/>
          <w:sz w:val="18"/>
          <w:szCs w:val="18"/>
        </w:rPr>
        <w:t>by (</w:t>
      </w:r>
      <w:r w:rsidR="00256C01">
        <w:rPr>
          <w:b/>
          <w:sz w:val="18"/>
          <w:szCs w:val="18"/>
        </w:rPr>
        <w:t>Mørkved S,</w:t>
      </w:r>
      <w:r w:rsidR="00256C01" w:rsidRPr="00256C01">
        <w:rPr>
          <w:b/>
          <w:sz w:val="18"/>
          <w:szCs w:val="18"/>
        </w:rPr>
        <w:t xml:space="preserve"> Bø</w:t>
      </w:r>
      <w:r w:rsidR="00256C01">
        <w:rPr>
          <w:b/>
          <w:sz w:val="18"/>
          <w:szCs w:val="18"/>
        </w:rPr>
        <w:t xml:space="preserve"> K</w:t>
      </w:r>
      <w:r w:rsidR="001D4F60" w:rsidRPr="001D4F60">
        <w:rPr>
          <w:b/>
          <w:sz w:val="18"/>
          <w:szCs w:val="18"/>
        </w:rPr>
        <w:t xml:space="preserve">, </w:t>
      </w:r>
      <w:r w:rsidR="00256C01">
        <w:rPr>
          <w:b/>
          <w:sz w:val="18"/>
          <w:szCs w:val="18"/>
        </w:rPr>
        <w:t>2012</w:t>
      </w:r>
      <w:r w:rsidR="001D4F60" w:rsidRPr="001D4F60">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40E3BC99" w14:textId="77777777" w:rsidTr="009E380F">
        <w:tc>
          <w:tcPr>
            <w:tcW w:w="10421" w:type="dxa"/>
            <w:shd w:val="clear" w:color="auto" w:fill="E6E6E6"/>
          </w:tcPr>
          <w:p w14:paraId="461F7BF8" w14:textId="2F9A79E1" w:rsidR="001D4F60" w:rsidRPr="002F16E1" w:rsidRDefault="00E63014" w:rsidP="009E380F">
            <w:pPr>
              <w:spacing w:before="120" w:after="120"/>
              <w:rPr>
                <w:b/>
                <w:sz w:val="18"/>
                <w:szCs w:val="18"/>
              </w:rPr>
            </w:pPr>
            <w:r>
              <w:rPr>
                <w:b/>
                <w:sz w:val="18"/>
                <w:szCs w:val="18"/>
              </w:rPr>
              <w:t xml:space="preserve">Aim/Objective of the </w:t>
            </w:r>
            <w:r w:rsidR="001D4F60" w:rsidRPr="002F16E1">
              <w:rPr>
                <w:b/>
                <w:sz w:val="18"/>
                <w:szCs w:val="18"/>
              </w:rPr>
              <w:t>Systematic Review:</w:t>
            </w:r>
          </w:p>
        </w:tc>
      </w:tr>
      <w:tr w:rsidR="001D4F60" w:rsidRPr="002F16E1" w14:paraId="4D16AAFA" w14:textId="77777777" w:rsidTr="009E380F">
        <w:tc>
          <w:tcPr>
            <w:tcW w:w="10421" w:type="dxa"/>
            <w:tcBorders>
              <w:bottom w:val="single" w:sz="4" w:space="0" w:color="auto"/>
            </w:tcBorders>
            <w:shd w:val="clear" w:color="auto" w:fill="auto"/>
          </w:tcPr>
          <w:p w14:paraId="4BA9D329" w14:textId="3BD1EF34" w:rsidR="001D4F60" w:rsidRPr="002F16E1" w:rsidRDefault="00E63014" w:rsidP="006308C4">
            <w:pPr>
              <w:spacing w:before="120" w:after="120"/>
              <w:rPr>
                <w:sz w:val="18"/>
                <w:szCs w:val="18"/>
              </w:rPr>
            </w:pPr>
            <w:r>
              <w:rPr>
                <w:sz w:val="18"/>
                <w:szCs w:val="18"/>
              </w:rPr>
              <w:t xml:space="preserve">The objective of this systematic review </w:t>
            </w:r>
            <w:r w:rsidR="00AB7566">
              <w:rPr>
                <w:sz w:val="18"/>
                <w:szCs w:val="18"/>
              </w:rPr>
              <w:t>was</w:t>
            </w:r>
            <w:r>
              <w:rPr>
                <w:sz w:val="18"/>
                <w:szCs w:val="18"/>
              </w:rPr>
              <w:t xml:space="preserve"> to examine the effect of </w:t>
            </w:r>
            <w:r w:rsidR="006308C4">
              <w:rPr>
                <w:sz w:val="18"/>
                <w:szCs w:val="18"/>
              </w:rPr>
              <w:t>PFMT</w:t>
            </w:r>
            <w:r>
              <w:rPr>
                <w:sz w:val="18"/>
                <w:szCs w:val="18"/>
              </w:rPr>
              <w:t xml:space="preserve"> during and after pregnancy in the prevention and treatment of </w:t>
            </w:r>
            <w:r w:rsidR="006308C4">
              <w:rPr>
                <w:sz w:val="18"/>
                <w:szCs w:val="18"/>
              </w:rPr>
              <w:t>UI</w:t>
            </w:r>
            <w:r>
              <w:rPr>
                <w:sz w:val="18"/>
                <w:szCs w:val="18"/>
              </w:rPr>
              <w:t>.</w:t>
            </w:r>
            <w:r w:rsidR="00292291">
              <w:rPr>
                <w:sz w:val="18"/>
                <w:szCs w:val="18"/>
              </w:rPr>
              <w:t xml:space="preserve">  They aim to answer the questions: does the evidence support advising pregnant and postpartum women to perform PFMT to prevent or treat UI?  What is the optimal dosage for antenatal and postnatal PFMT for prevention and treatment of UI?  Finally, what is the long-term effect of PFMT performed during antenatal and postnatal periods?</w:t>
            </w:r>
          </w:p>
        </w:tc>
      </w:tr>
      <w:tr w:rsidR="001D4F60" w:rsidRPr="002F16E1" w14:paraId="31FE04E2" w14:textId="77777777" w:rsidTr="009E380F">
        <w:tc>
          <w:tcPr>
            <w:tcW w:w="10421" w:type="dxa"/>
            <w:shd w:val="clear" w:color="auto" w:fill="E6E6E6"/>
          </w:tcPr>
          <w:p w14:paraId="79AA25EA" w14:textId="77777777" w:rsidR="001D4F60" w:rsidRPr="002F16E1" w:rsidRDefault="001D4F60" w:rsidP="009E380F">
            <w:pPr>
              <w:spacing w:before="120" w:after="120"/>
              <w:jc w:val="both"/>
              <w:rPr>
                <w:b/>
                <w:sz w:val="18"/>
                <w:szCs w:val="18"/>
              </w:rPr>
            </w:pPr>
            <w:r w:rsidRPr="002F16E1">
              <w:rPr>
                <w:b/>
                <w:sz w:val="18"/>
                <w:szCs w:val="18"/>
              </w:rPr>
              <w:t>Study Design</w:t>
            </w:r>
          </w:p>
          <w:p w14:paraId="0F7D6DD5"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w:t>
            </w:r>
            <w:r w:rsidRPr="002F16E1">
              <w:rPr>
                <w:sz w:val="18"/>
                <w:szCs w:val="18"/>
              </w:rPr>
              <w:lastRenderedPageBreak/>
              <w:t>measured, if relevant]</w:t>
            </w:r>
          </w:p>
          <w:p w14:paraId="59EB468A"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095C9D88" w14:textId="77777777" w:rsidTr="009E380F">
        <w:tc>
          <w:tcPr>
            <w:tcW w:w="10421" w:type="dxa"/>
            <w:tcBorders>
              <w:bottom w:val="single" w:sz="4" w:space="0" w:color="auto"/>
            </w:tcBorders>
            <w:shd w:val="clear" w:color="auto" w:fill="auto"/>
          </w:tcPr>
          <w:p w14:paraId="2F56D29F" w14:textId="0AB1E528" w:rsidR="001D4F60" w:rsidRDefault="005E3E8E" w:rsidP="008A1E9D">
            <w:pPr>
              <w:pStyle w:val="ListParagraph"/>
              <w:numPr>
                <w:ilvl w:val="0"/>
                <w:numId w:val="35"/>
              </w:numPr>
              <w:spacing w:before="120" w:after="120"/>
              <w:rPr>
                <w:sz w:val="18"/>
                <w:szCs w:val="18"/>
              </w:rPr>
            </w:pPr>
            <w:r>
              <w:rPr>
                <w:sz w:val="18"/>
                <w:szCs w:val="18"/>
              </w:rPr>
              <w:lastRenderedPageBreak/>
              <w:t>Systematic review</w:t>
            </w:r>
            <w:r w:rsidR="00695BE5">
              <w:rPr>
                <w:sz w:val="18"/>
                <w:szCs w:val="18"/>
              </w:rPr>
              <w:t xml:space="preserve"> o</w:t>
            </w:r>
            <w:r w:rsidR="008A1E9D">
              <w:rPr>
                <w:sz w:val="18"/>
                <w:szCs w:val="18"/>
              </w:rPr>
              <w:t>f randomized controlled trials (RCTs)</w:t>
            </w:r>
            <w:r w:rsidR="00695BE5">
              <w:rPr>
                <w:sz w:val="18"/>
                <w:szCs w:val="18"/>
              </w:rPr>
              <w:t xml:space="preserve"> and quasi-experimental studies</w:t>
            </w:r>
          </w:p>
          <w:p w14:paraId="1133C2D3" w14:textId="09C5D8B8" w:rsidR="008A1E9D" w:rsidRDefault="001A244F" w:rsidP="008A1E9D">
            <w:pPr>
              <w:pStyle w:val="ListParagraph"/>
              <w:numPr>
                <w:ilvl w:val="0"/>
                <w:numId w:val="35"/>
              </w:numPr>
              <w:spacing w:before="120" w:after="120"/>
              <w:rPr>
                <w:sz w:val="18"/>
                <w:szCs w:val="18"/>
              </w:rPr>
            </w:pPr>
            <w:r>
              <w:rPr>
                <w:sz w:val="18"/>
                <w:szCs w:val="18"/>
              </w:rPr>
              <w:t>Search strategy</w:t>
            </w:r>
          </w:p>
          <w:p w14:paraId="26D07FA7" w14:textId="1A208EEE" w:rsidR="00633DA7" w:rsidRDefault="00633DA7" w:rsidP="00633DA7">
            <w:pPr>
              <w:pStyle w:val="ListParagraph"/>
              <w:numPr>
                <w:ilvl w:val="1"/>
                <w:numId w:val="35"/>
              </w:numPr>
              <w:spacing w:before="120" w:after="120"/>
              <w:rPr>
                <w:sz w:val="18"/>
                <w:szCs w:val="18"/>
              </w:rPr>
            </w:pPr>
            <w:r>
              <w:rPr>
                <w:sz w:val="18"/>
                <w:szCs w:val="18"/>
              </w:rPr>
              <w:t>Keywords: pregnancy, pelvic floor muscle, exercise, training, incontinence, after delivery, postpartum, childbirth, effect, prevention</w:t>
            </w:r>
          </w:p>
          <w:p w14:paraId="23D1C08E" w14:textId="77777777" w:rsidR="001A244F" w:rsidRDefault="001A244F" w:rsidP="008A1E9D">
            <w:pPr>
              <w:pStyle w:val="ListParagraph"/>
              <w:numPr>
                <w:ilvl w:val="0"/>
                <w:numId w:val="35"/>
              </w:numPr>
              <w:spacing w:before="120" w:after="120"/>
              <w:rPr>
                <w:sz w:val="18"/>
                <w:szCs w:val="18"/>
              </w:rPr>
            </w:pPr>
            <w:r>
              <w:rPr>
                <w:sz w:val="18"/>
                <w:szCs w:val="18"/>
              </w:rPr>
              <w:t>Selection criteria</w:t>
            </w:r>
          </w:p>
          <w:p w14:paraId="3BBE4B73" w14:textId="057C71EC" w:rsidR="001A244F" w:rsidRDefault="001566BE" w:rsidP="001A244F">
            <w:pPr>
              <w:pStyle w:val="ListParagraph"/>
              <w:numPr>
                <w:ilvl w:val="1"/>
                <w:numId w:val="35"/>
              </w:numPr>
              <w:spacing w:before="120" w:after="120"/>
              <w:rPr>
                <w:sz w:val="18"/>
                <w:szCs w:val="18"/>
              </w:rPr>
            </w:pPr>
            <w:r>
              <w:rPr>
                <w:sz w:val="18"/>
                <w:szCs w:val="18"/>
              </w:rPr>
              <w:t xml:space="preserve">Article types: </w:t>
            </w:r>
            <w:r w:rsidR="001A244F">
              <w:rPr>
                <w:sz w:val="18"/>
                <w:szCs w:val="18"/>
              </w:rPr>
              <w:t>RCTs and quasi-experimental trials</w:t>
            </w:r>
          </w:p>
          <w:p w14:paraId="122B20B0" w14:textId="3E5AC9AA" w:rsidR="001566BE" w:rsidRDefault="001566BE" w:rsidP="001A244F">
            <w:pPr>
              <w:pStyle w:val="ListParagraph"/>
              <w:numPr>
                <w:ilvl w:val="1"/>
                <w:numId w:val="35"/>
              </w:numPr>
              <w:spacing w:before="120" w:after="120"/>
              <w:rPr>
                <w:sz w:val="18"/>
                <w:szCs w:val="18"/>
              </w:rPr>
            </w:pPr>
            <w:r>
              <w:rPr>
                <w:sz w:val="18"/>
                <w:szCs w:val="18"/>
              </w:rPr>
              <w:t>Publication requirements: full publications or meeting abstracts</w:t>
            </w:r>
          </w:p>
          <w:p w14:paraId="51FD3EC7" w14:textId="59ED73B3" w:rsidR="001566BE" w:rsidRPr="001566BE" w:rsidRDefault="001A244F" w:rsidP="001566BE">
            <w:pPr>
              <w:pStyle w:val="ListParagraph"/>
              <w:numPr>
                <w:ilvl w:val="1"/>
                <w:numId w:val="35"/>
              </w:numPr>
              <w:spacing w:before="120" w:after="120"/>
              <w:rPr>
                <w:sz w:val="18"/>
                <w:szCs w:val="18"/>
              </w:rPr>
            </w:pPr>
            <w:r>
              <w:rPr>
                <w:sz w:val="18"/>
                <w:szCs w:val="18"/>
              </w:rPr>
              <w:t>Published in English</w:t>
            </w:r>
            <w:r w:rsidR="009C070F">
              <w:rPr>
                <w:sz w:val="18"/>
                <w:szCs w:val="18"/>
              </w:rPr>
              <w:t xml:space="preserve"> or Scandinavian languages</w:t>
            </w:r>
          </w:p>
          <w:p w14:paraId="3FC601A8" w14:textId="77777777" w:rsidR="001A244F" w:rsidRDefault="001A244F" w:rsidP="001A244F">
            <w:pPr>
              <w:pStyle w:val="ListParagraph"/>
              <w:numPr>
                <w:ilvl w:val="1"/>
                <w:numId w:val="35"/>
              </w:numPr>
              <w:spacing w:before="120" w:after="120"/>
              <w:rPr>
                <w:sz w:val="18"/>
                <w:szCs w:val="18"/>
              </w:rPr>
            </w:pPr>
            <w:r>
              <w:rPr>
                <w:sz w:val="18"/>
                <w:szCs w:val="18"/>
              </w:rPr>
              <w:t>Participants: primiparous or multiparous, pregnant or post-partum</w:t>
            </w:r>
          </w:p>
          <w:p w14:paraId="1E8BE2E0" w14:textId="38E52151" w:rsidR="001A244F" w:rsidRDefault="001A244F" w:rsidP="001A244F">
            <w:pPr>
              <w:pStyle w:val="ListParagraph"/>
              <w:numPr>
                <w:ilvl w:val="1"/>
                <w:numId w:val="35"/>
              </w:numPr>
              <w:spacing w:before="120" w:after="120"/>
              <w:rPr>
                <w:sz w:val="18"/>
                <w:szCs w:val="18"/>
              </w:rPr>
            </w:pPr>
            <w:r>
              <w:rPr>
                <w:sz w:val="18"/>
                <w:szCs w:val="18"/>
              </w:rPr>
              <w:t>Interventions: PFMT with or without biofeedback, vaginal cones, or electrical stimulation</w:t>
            </w:r>
          </w:p>
          <w:p w14:paraId="3FDC1B29" w14:textId="0B8656D8" w:rsidR="001A244F" w:rsidRDefault="001A244F" w:rsidP="008A1E9D">
            <w:pPr>
              <w:pStyle w:val="ListParagraph"/>
              <w:numPr>
                <w:ilvl w:val="0"/>
                <w:numId w:val="35"/>
              </w:numPr>
              <w:spacing w:before="120" w:after="120"/>
              <w:rPr>
                <w:sz w:val="18"/>
                <w:szCs w:val="18"/>
              </w:rPr>
            </w:pPr>
            <w:r>
              <w:rPr>
                <w:sz w:val="18"/>
                <w:szCs w:val="18"/>
              </w:rPr>
              <w:t>Methods</w:t>
            </w:r>
          </w:p>
          <w:p w14:paraId="493BEEE0" w14:textId="1B47E809" w:rsidR="001A244F" w:rsidRDefault="001A244F" w:rsidP="001A244F">
            <w:pPr>
              <w:pStyle w:val="ListParagraph"/>
              <w:numPr>
                <w:ilvl w:val="1"/>
                <w:numId w:val="35"/>
              </w:numPr>
              <w:spacing w:before="120" w:after="120"/>
              <w:rPr>
                <w:sz w:val="18"/>
                <w:szCs w:val="18"/>
              </w:rPr>
            </w:pPr>
            <w:r>
              <w:rPr>
                <w:sz w:val="18"/>
                <w:szCs w:val="18"/>
              </w:rPr>
              <w:t>Two reviewers independently reviewed, grouped, and qualitatively synthesized trials.</w:t>
            </w:r>
          </w:p>
          <w:p w14:paraId="43E2DE47" w14:textId="61E012BB" w:rsidR="007B397E" w:rsidRDefault="007B397E" w:rsidP="007B397E">
            <w:pPr>
              <w:pStyle w:val="ListParagraph"/>
              <w:numPr>
                <w:ilvl w:val="1"/>
                <w:numId w:val="35"/>
              </w:numPr>
              <w:spacing w:before="120" w:after="120"/>
              <w:rPr>
                <w:sz w:val="18"/>
                <w:szCs w:val="18"/>
              </w:rPr>
            </w:pPr>
            <w:r>
              <w:rPr>
                <w:sz w:val="18"/>
                <w:szCs w:val="18"/>
              </w:rPr>
              <w:t>The two authors conducted scoring for methodological quality of studies using the PEDro rating scale independently.  Disagreements were solved via consensus.</w:t>
            </w:r>
          </w:p>
          <w:p w14:paraId="510D6A3F" w14:textId="77777777" w:rsidR="001D4F60" w:rsidRDefault="005D3D17" w:rsidP="00695BE5">
            <w:pPr>
              <w:pStyle w:val="ListParagraph"/>
              <w:numPr>
                <w:ilvl w:val="1"/>
                <w:numId w:val="35"/>
              </w:numPr>
              <w:spacing w:before="120" w:after="120"/>
              <w:rPr>
                <w:sz w:val="18"/>
                <w:szCs w:val="18"/>
              </w:rPr>
            </w:pPr>
            <w:r>
              <w:rPr>
                <w:sz w:val="18"/>
                <w:szCs w:val="18"/>
              </w:rPr>
              <w:t xml:space="preserve">117 references </w:t>
            </w:r>
            <w:r w:rsidR="000B6B04">
              <w:rPr>
                <w:sz w:val="18"/>
                <w:szCs w:val="18"/>
              </w:rPr>
              <w:t>after deduplication</w:t>
            </w:r>
            <w:r w:rsidR="00B77C76">
              <w:rPr>
                <w:sz w:val="18"/>
                <w:szCs w:val="18"/>
              </w:rPr>
              <w:t>.</w:t>
            </w:r>
          </w:p>
          <w:p w14:paraId="48F8BC4C" w14:textId="65B0E314" w:rsidR="00B77C76" w:rsidRPr="00695BE5" w:rsidRDefault="00B77C76" w:rsidP="00695BE5">
            <w:pPr>
              <w:pStyle w:val="ListParagraph"/>
              <w:numPr>
                <w:ilvl w:val="1"/>
                <w:numId w:val="35"/>
              </w:numPr>
              <w:spacing w:before="120" w:after="120"/>
              <w:rPr>
                <w:sz w:val="18"/>
                <w:szCs w:val="18"/>
              </w:rPr>
            </w:pPr>
            <w:r>
              <w:rPr>
                <w:sz w:val="18"/>
                <w:szCs w:val="18"/>
              </w:rPr>
              <w:t>22 articles included for review</w:t>
            </w:r>
          </w:p>
        </w:tc>
      </w:tr>
      <w:tr w:rsidR="001D4F60" w:rsidRPr="002F16E1" w14:paraId="720AB92F" w14:textId="77777777" w:rsidTr="009E380F">
        <w:tc>
          <w:tcPr>
            <w:tcW w:w="10421" w:type="dxa"/>
            <w:shd w:val="clear" w:color="auto" w:fill="E6E6E6"/>
          </w:tcPr>
          <w:p w14:paraId="41142FCA" w14:textId="77777777" w:rsidR="001D4F60" w:rsidRPr="002F16E1" w:rsidRDefault="001D4F60" w:rsidP="009E380F">
            <w:pPr>
              <w:spacing w:before="120" w:after="120"/>
              <w:rPr>
                <w:b/>
                <w:sz w:val="18"/>
                <w:szCs w:val="18"/>
              </w:rPr>
            </w:pPr>
            <w:r w:rsidRPr="002F16E1">
              <w:rPr>
                <w:b/>
                <w:sz w:val="18"/>
                <w:szCs w:val="18"/>
              </w:rPr>
              <w:t>Setting</w:t>
            </w:r>
          </w:p>
          <w:p w14:paraId="3E7A39DD"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1FBE1FC6" w14:textId="77777777" w:rsidTr="009E380F">
        <w:tc>
          <w:tcPr>
            <w:tcW w:w="10421" w:type="dxa"/>
            <w:tcBorders>
              <w:bottom w:val="single" w:sz="4" w:space="0" w:color="auto"/>
            </w:tcBorders>
            <w:shd w:val="clear" w:color="auto" w:fill="auto"/>
          </w:tcPr>
          <w:p w14:paraId="65EEBB9F" w14:textId="7CD0D18B" w:rsidR="00E30FEE" w:rsidRDefault="00E30FEE" w:rsidP="00E30FEE">
            <w:pPr>
              <w:pStyle w:val="ListParagraph"/>
              <w:numPr>
                <w:ilvl w:val="0"/>
                <w:numId w:val="37"/>
              </w:numPr>
              <w:spacing w:before="120" w:after="120"/>
              <w:rPr>
                <w:sz w:val="18"/>
                <w:szCs w:val="18"/>
              </w:rPr>
            </w:pPr>
            <w:r>
              <w:rPr>
                <w:sz w:val="18"/>
                <w:szCs w:val="18"/>
              </w:rPr>
              <w:t>Location</w:t>
            </w:r>
          </w:p>
          <w:p w14:paraId="7C9E5F51" w14:textId="77777777" w:rsidR="00E30FEE" w:rsidRDefault="00E30FEE" w:rsidP="00E30FEE">
            <w:pPr>
              <w:pStyle w:val="ListParagraph"/>
              <w:numPr>
                <w:ilvl w:val="1"/>
                <w:numId w:val="37"/>
              </w:numPr>
              <w:spacing w:before="120" w:after="120"/>
              <w:rPr>
                <w:sz w:val="18"/>
                <w:szCs w:val="18"/>
              </w:rPr>
            </w:pPr>
            <w:r>
              <w:rPr>
                <w:sz w:val="18"/>
                <w:szCs w:val="18"/>
              </w:rPr>
              <w:t>Single center</w:t>
            </w:r>
          </w:p>
          <w:p w14:paraId="6CDD31EA" w14:textId="16B52F98" w:rsidR="00E30FEE" w:rsidRDefault="00E30FEE" w:rsidP="00E30FEE">
            <w:pPr>
              <w:pStyle w:val="ListParagraph"/>
              <w:numPr>
                <w:ilvl w:val="1"/>
                <w:numId w:val="37"/>
              </w:numPr>
              <w:spacing w:before="120" w:after="120"/>
              <w:rPr>
                <w:sz w:val="18"/>
                <w:szCs w:val="18"/>
              </w:rPr>
            </w:pPr>
            <w:r>
              <w:rPr>
                <w:sz w:val="18"/>
                <w:szCs w:val="18"/>
              </w:rPr>
              <w:t>Multiple outpatient physical therapy clinics</w:t>
            </w:r>
          </w:p>
          <w:p w14:paraId="5C165006" w14:textId="5F08EBF7" w:rsidR="00E30FEE" w:rsidRDefault="00E30FEE" w:rsidP="00E30FEE">
            <w:pPr>
              <w:pStyle w:val="ListParagraph"/>
              <w:numPr>
                <w:ilvl w:val="1"/>
                <w:numId w:val="37"/>
              </w:numPr>
              <w:spacing w:before="120" w:after="120"/>
              <w:rPr>
                <w:sz w:val="18"/>
                <w:szCs w:val="18"/>
              </w:rPr>
            </w:pPr>
            <w:r>
              <w:rPr>
                <w:sz w:val="18"/>
                <w:szCs w:val="18"/>
              </w:rPr>
              <w:t>Multiple hospitals</w:t>
            </w:r>
          </w:p>
          <w:p w14:paraId="122D0F7C" w14:textId="65B7B23B" w:rsidR="00E30FEE" w:rsidRDefault="00E30FEE" w:rsidP="00E30FEE">
            <w:pPr>
              <w:pStyle w:val="ListParagraph"/>
              <w:numPr>
                <w:ilvl w:val="1"/>
                <w:numId w:val="37"/>
              </w:numPr>
              <w:spacing w:before="120" w:after="120"/>
              <w:rPr>
                <w:sz w:val="18"/>
                <w:szCs w:val="18"/>
              </w:rPr>
            </w:pPr>
            <w:r>
              <w:rPr>
                <w:sz w:val="18"/>
                <w:szCs w:val="18"/>
              </w:rPr>
              <w:t>Multicenter</w:t>
            </w:r>
          </w:p>
          <w:p w14:paraId="047C846B" w14:textId="37F0BD76" w:rsidR="00E30FEE" w:rsidRDefault="00E30FEE" w:rsidP="00E30FEE">
            <w:pPr>
              <w:pStyle w:val="ListParagraph"/>
              <w:numPr>
                <w:ilvl w:val="1"/>
                <w:numId w:val="37"/>
              </w:numPr>
              <w:spacing w:before="120" w:after="120"/>
              <w:rPr>
                <w:sz w:val="18"/>
                <w:szCs w:val="18"/>
              </w:rPr>
            </w:pPr>
            <w:r>
              <w:rPr>
                <w:sz w:val="18"/>
                <w:szCs w:val="18"/>
              </w:rPr>
              <w:t>Survey based follow-up</w:t>
            </w:r>
          </w:p>
          <w:p w14:paraId="152ACE13" w14:textId="26305A36" w:rsidR="00F360B8" w:rsidRDefault="00F360B8" w:rsidP="00E30FEE">
            <w:pPr>
              <w:pStyle w:val="ListParagraph"/>
              <w:numPr>
                <w:ilvl w:val="1"/>
                <w:numId w:val="37"/>
              </w:numPr>
              <w:spacing w:before="120" w:after="120"/>
              <w:rPr>
                <w:sz w:val="18"/>
                <w:szCs w:val="18"/>
              </w:rPr>
            </w:pPr>
            <w:r>
              <w:rPr>
                <w:sz w:val="18"/>
                <w:szCs w:val="18"/>
              </w:rPr>
              <w:t>Home based HEP</w:t>
            </w:r>
          </w:p>
          <w:p w14:paraId="3411A9F4" w14:textId="77777777" w:rsidR="00E30FEE" w:rsidRDefault="00E30FEE" w:rsidP="00E30FEE">
            <w:pPr>
              <w:pStyle w:val="ListParagraph"/>
              <w:numPr>
                <w:ilvl w:val="0"/>
                <w:numId w:val="37"/>
              </w:numPr>
              <w:spacing w:before="120" w:after="120"/>
              <w:rPr>
                <w:sz w:val="18"/>
                <w:szCs w:val="18"/>
              </w:rPr>
            </w:pPr>
            <w:r>
              <w:rPr>
                <w:sz w:val="18"/>
                <w:szCs w:val="18"/>
              </w:rPr>
              <w:t>Country</w:t>
            </w:r>
          </w:p>
          <w:p w14:paraId="51B5B89D" w14:textId="437843D0" w:rsidR="007A7E27" w:rsidRDefault="007A7E27" w:rsidP="00E30FEE">
            <w:pPr>
              <w:pStyle w:val="ListParagraph"/>
              <w:numPr>
                <w:ilvl w:val="1"/>
                <w:numId w:val="37"/>
              </w:numPr>
              <w:spacing w:before="120" w:after="120"/>
              <w:rPr>
                <w:sz w:val="18"/>
                <w:szCs w:val="18"/>
              </w:rPr>
            </w:pPr>
            <w:r>
              <w:rPr>
                <w:sz w:val="18"/>
                <w:szCs w:val="18"/>
              </w:rPr>
              <w:t>Australia</w:t>
            </w:r>
          </w:p>
          <w:p w14:paraId="7451513F" w14:textId="6EA6DB04" w:rsidR="00E30FEE" w:rsidRDefault="00E30FEE" w:rsidP="00E30FEE">
            <w:pPr>
              <w:pStyle w:val="ListParagraph"/>
              <w:numPr>
                <w:ilvl w:val="1"/>
                <w:numId w:val="37"/>
              </w:numPr>
              <w:spacing w:before="120" w:after="120"/>
              <w:rPr>
                <w:sz w:val="18"/>
                <w:szCs w:val="18"/>
              </w:rPr>
            </w:pPr>
            <w:r>
              <w:rPr>
                <w:sz w:val="18"/>
                <w:szCs w:val="18"/>
              </w:rPr>
              <w:t>Brazil</w:t>
            </w:r>
          </w:p>
          <w:p w14:paraId="561B15A7" w14:textId="681A9151" w:rsidR="007A7E27" w:rsidRDefault="007A7E27" w:rsidP="00E30FEE">
            <w:pPr>
              <w:pStyle w:val="ListParagraph"/>
              <w:numPr>
                <w:ilvl w:val="1"/>
                <w:numId w:val="37"/>
              </w:numPr>
              <w:spacing w:before="120" w:after="120"/>
              <w:rPr>
                <w:sz w:val="18"/>
                <w:szCs w:val="18"/>
              </w:rPr>
            </w:pPr>
            <w:r>
              <w:rPr>
                <w:sz w:val="18"/>
                <w:szCs w:val="18"/>
              </w:rPr>
              <w:t>Canada</w:t>
            </w:r>
          </w:p>
          <w:p w14:paraId="5E45AE9C" w14:textId="32487CE0" w:rsidR="007A7E27" w:rsidRDefault="007A7E27" w:rsidP="00E30FEE">
            <w:pPr>
              <w:pStyle w:val="ListParagraph"/>
              <w:numPr>
                <w:ilvl w:val="1"/>
                <w:numId w:val="37"/>
              </w:numPr>
              <w:spacing w:before="120" w:after="120"/>
              <w:rPr>
                <w:sz w:val="18"/>
                <w:szCs w:val="18"/>
              </w:rPr>
            </w:pPr>
            <w:r>
              <w:rPr>
                <w:sz w:val="18"/>
                <w:szCs w:val="18"/>
              </w:rPr>
              <w:t>Korea</w:t>
            </w:r>
          </w:p>
          <w:p w14:paraId="29A12160" w14:textId="258A1A9F" w:rsidR="00E30FEE" w:rsidRDefault="00E30FEE" w:rsidP="00E30FEE">
            <w:pPr>
              <w:pStyle w:val="ListParagraph"/>
              <w:numPr>
                <w:ilvl w:val="1"/>
                <w:numId w:val="37"/>
              </w:numPr>
              <w:spacing w:before="120" w:after="120"/>
              <w:rPr>
                <w:sz w:val="18"/>
                <w:szCs w:val="18"/>
              </w:rPr>
            </w:pPr>
            <w:r>
              <w:rPr>
                <w:sz w:val="18"/>
                <w:szCs w:val="18"/>
              </w:rPr>
              <w:t>Mexico</w:t>
            </w:r>
          </w:p>
          <w:p w14:paraId="79B2252D" w14:textId="424926EF" w:rsidR="00E30FEE" w:rsidRDefault="00E30FEE" w:rsidP="00E30FEE">
            <w:pPr>
              <w:pStyle w:val="ListParagraph"/>
              <w:numPr>
                <w:ilvl w:val="1"/>
                <w:numId w:val="37"/>
              </w:numPr>
              <w:spacing w:before="120" w:after="120"/>
              <w:rPr>
                <w:sz w:val="18"/>
                <w:szCs w:val="18"/>
              </w:rPr>
            </w:pPr>
            <w:r>
              <w:rPr>
                <w:sz w:val="18"/>
                <w:szCs w:val="18"/>
              </w:rPr>
              <w:t>The Netherlands</w:t>
            </w:r>
          </w:p>
          <w:p w14:paraId="77CE682A" w14:textId="447EF8C9" w:rsidR="007A7E27" w:rsidRDefault="007A7E27" w:rsidP="00E30FEE">
            <w:pPr>
              <w:pStyle w:val="ListParagraph"/>
              <w:numPr>
                <w:ilvl w:val="1"/>
                <w:numId w:val="37"/>
              </w:numPr>
              <w:spacing w:before="120" w:after="120"/>
              <w:rPr>
                <w:sz w:val="18"/>
                <w:szCs w:val="18"/>
              </w:rPr>
            </w:pPr>
            <w:r>
              <w:rPr>
                <w:sz w:val="18"/>
                <w:szCs w:val="18"/>
              </w:rPr>
              <w:t>New Zealand</w:t>
            </w:r>
          </w:p>
          <w:p w14:paraId="3FEF92A4" w14:textId="64D96ECC" w:rsidR="00E30FEE" w:rsidRDefault="00E30FEE" w:rsidP="00E30FEE">
            <w:pPr>
              <w:pStyle w:val="ListParagraph"/>
              <w:numPr>
                <w:ilvl w:val="1"/>
                <w:numId w:val="37"/>
              </w:numPr>
              <w:spacing w:before="120" w:after="120"/>
              <w:rPr>
                <w:sz w:val="18"/>
                <w:szCs w:val="18"/>
              </w:rPr>
            </w:pPr>
            <w:r>
              <w:rPr>
                <w:sz w:val="18"/>
                <w:szCs w:val="18"/>
              </w:rPr>
              <w:t>Norway</w:t>
            </w:r>
          </w:p>
          <w:p w14:paraId="6F71BDF4" w14:textId="79912E9A" w:rsidR="007A7E27" w:rsidRDefault="007A7E27" w:rsidP="00E30FEE">
            <w:pPr>
              <w:pStyle w:val="ListParagraph"/>
              <w:numPr>
                <w:ilvl w:val="1"/>
                <w:numId w:val="37"/>
              </w:numPr>
              <w:spacing w:before="120" w:after="120"/>
              <w:rPr>
                <w:sz w:val="18"/>
                <w:szCs w:val="18"/>
              </w:rPr>
            </w:pPr>
            <w:r>
              <w:rPr>
                <w:sz w:val="18"/>
                <w:szCs w:val="18"/>
              </w:rPr>
              <w:t>Switzerland</w:t>
            </w:r>
          </w:p>
          <w:p w14:paraId="3E2C08D3" w14:textId="3A5B4FEF" w:rsidR="00E30FEE" w:rsidRDefault="00E30FEE" w:rsidP="00E30FEE">
            <w:pPr>
              <w:pStyle w:val="ListParagraph"/>
              <w:numPr>
                <w:ilvl w:val="1"/>
                <w:numId w:val="37"/>
              </w:numPr>
              <w:spacing w:before="120" w:after="120"/>
              <w:rPr>
                <w:sz w:val="18"/>
                <w:szCs w:val="18"/>
              </w:rPr>
            </w:pPr>
            <w:r>
              <w:rPr>
                <w:sz w:val="18"/>
                <w:szCs w:val="18"/>
              </w:rPr>
              <w:t>Taiwan</w:t>
            </w:r>
          </w:p>
          <w:p w14:paraId="20B04A0A" w14:textId="26151C61" w:rsidR="00E30FEE" w:rsidRDefault="00E30FEE" w:rsidP="00E30FEE">
            <w:pPr>
              <w:pStyle w:val="ListParagraph"/>
              <w:numPr>
                <w:ilvl w:val="1"/>
                <w:numId w:val="37"/>
              </w:numPr>
              <w:spacing w:before="120" w:after="120"/>
              <w:rPr>
                <w:sz w:val="18"/>
                <w:szCs w:val="18"/>
              </w:rPr>
            </w:pPr>
            <w:r>
              <w:rPr>
                <w:sz w:val="18"/>
                <w:szCs w:val="18"/>
              </w:rPr>
              <w:t>Thailand</w:t>
            </w:r>
          </w:p>
          <w:p w14:paraId="0B6774C5" w14:textId="1AF76A28" w:rsidR="00E30FEE" w:rsidRDefault="00E30FEE" w:rsidP="00E30FEE">
            <w:pPr>
              <w:pStyle w:val="ListParagraph"/>
              <w:numPr>
                <w:ilvl w:val="1"/>
                <w:numId w:val="37"/>
              </w:numPr>
              <w:spacing w:before="120" w:after="120"/>
              <w:rPr>
                <w:sz w:val="18"/>
                <w:szCs w:val="18"/>
              </w:rPr>
            </w:pPr>
            <w:r>
              <w:rPr>
                <w:sz w:val="18"/>
                <w:szCs w:val="18"/>
              </w:rPr>
              <w:t>Turkey</w:t>
            </w:r>
          </w:p>
          <w:p w14:paraId="7D5CDE6F" w14:textId="6ECE54F6" w:rsidR="00E30FEE" w:rsidRDefault="00E30FEE" w:rsidP="00E30FEE">
            <w:pPr>
              <w:pStyle w:val="ListParagraph"/>
              <w:numPr>
                <w:ilvl w:val="1"/>
                <w:numId w:val="37"/>
              </w:numPr>
              <w:spacing w:before="120" w:after="120"/>
              <w:rPr>
                <w:sz w:val="18"/>
                <w:szCs w:val="18"/>
              </w:rPr>
            </w:pPr>
            <w:r>
              <w:rPr>
                <w:sz w:val="18"/>
                <w:szCs w:val="18"/>
              </w:rPr>
              <w:t>UK</w:t>
            </w:r>
          </w:p>
          <w:p w14:paraId="5421621F" w14:textId="12EE784D" w:rsidR="001D4F60" w:rsidRPr="002F16E1" w:rsidRDefault="00E30FEE" w:rsidP="00E30FEE">
            <w:pPr>
              <w:pStyle w:val="ListParagraph"/>
              <w:numPr>
                <w:ilvl w:val="1"/>
                <w:numId w:val="37"/>
              </w:numPr>
              <w:spacing w:before="120" w:after="120"/>
              <w:rPr>
                <w:sz w:val="18"/>
                <w:szCs w:val="18"/>
              </w:rPr>
            </w:pPr>
            <w:r>
              <w:rPr>
                <w:sz w:val="18"/>
                <w:szCs w:val="18"/>
              </w:rPr>
              <w:t>USA</w:t>
            </w:r>
          </w:p>
        </w:tc>
      </w:tr>
      <w:tr w:rsidR="001D4F60" w:rsidRPr="002F16E1" w14:paraId="74CB22C3" w14:textId="77777777" w:rsidTr="009E380F">
        <w:tc>
          <w:tcPr>
            <w:tcW w:w="10421" w:type="dxa"/>
            <w:shd w:val="clear" w:color="auto" w:fill="E6E6E6"/>
          </w:tcPr>
          <w:p w14:paraId="5BD5A09B" w14:textId="77777777" w:rsidR="001D4F60" w:rsidRPr="002F16E1" w:rsidRDefault="001D4F60" w:rsidP="009E380F">
            <w:pPr>
              <w:spacing w:before="120" w:after="120"/>
              <w:rPr>
                <w:b/>
                <w:sz w:val="18"/>
                <w:szCs w:val="18"/>
              </w:rPr>
            </w:pPr>
            <w:r w:rsidRPr="002F16E1">
              <w:rPr>
                <w:b/>
                <w:sz w:val="18"/>
                <w:szCs w:val="18"/>
              </w:rPr>
              <w:t>Participants</w:t>
            </w:r>
          </w:p>
          <w:p w14:paraId="2D7F448F"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0675EB28"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785CED49" w14:textId="77777777" w:rsidTr="009E380F">
        <w:tc>
          <w:tcPr>
            <w:tcW w:w="10421" w:type="dxa"/>
            <w:tcBorders>
              <w:bottom w:val="single" w:sz="4" w:space="0" w:color="auto"/>
            </w:tcBorders>
            <w:shd w:val="clear" w:color="auto" w:fill="auto"/>
          </w:tcPr>
          <w:p w14:paraId="304CC243" w14:textId="0110198B" w:rsidR="00DC3064" w:rsidRDefault="00DC3064" w:rsidP="00DC3064">
            <w:pPr>
              <w:pStyle w:val="ListParagraph"/>
              <w:numPr>
                <w:ilvl w:val="0"/>
                <w:numId w:val="23"/>
              </w:numPr>
              <w:spacing w:before="120" w:after="120"/>
              <w:rPr>
                <w:sz w:val="18"/>
                <w:szCs w:val="18"/>
              </w:rPr>
            </w:pPr>
            <w:r>
              <w:rPr>
                <w:sz w:val="18"/>
                <w:szCs w:val="18"/>
              </w:rPr>
              <w:t>22 trials included (more information on trials included under Intervention Investigated: Experimental subheading)</w:t>
            </w:r>
            <w:r w:rsidR="00B301EB">
              <w:rPr>
                <w:sz w:val="18"/>
                <w:szCs w:val="18"/>
              </w:rPr>
              <w:t>.  Trials split into 3 categories</w:t>
            </w:r>
          </w:p>
          <w:p w14:paraId="79E5871E" w14:textId="654950E5" w:rsidR="00C97A19" w:rsidRDefault="00B43940" w:rsidP="00C97A19">
            <w:pPr>
              <w:pStyle w:val="ListParagraph"/>
              <w:numPr>
                <w:ilvl w:val="1"/>
                <w:numId w:val="23"/>
              </w:numPr>
              <w:spacing w:before="120" w:after="120"/>
              <w:rPr>
                <w:sz w:val="18"/>
                <w:szCs w:val="18"/>
              </w:rPr>
            </w:pPr>
            <w:r>
              <w:rPr>
                <w:sz w:val="18"/>
                <w:szCs w:val="18"/>
              </w:rPr>
              <w:t xml:space="preserve">Antenatal PFMT </w:t>
            </w:r>
            <w:r w:rsidR="00C97A19">
              <w:rPr>
                <w:sz w:val="18"/>
                <w:szCs w:val="18"/>
              </w:rPr>
              <w:t>to prevent UI in continent and incontinent women</w:t>
            </w:r>
          </w:p>
          <w:p w14:paraId="642D05F5" w14:textId="2E4A77E0" w:rsidR="00C97A19" w:rsidRDefault="00C97A19" w:rsidP="00C97A19">
            <w:pPr>
              <w:pStyle w:val="ListParagraph"/>
              <w:numPr>
                <w:ilvl w:val="2"/>
                <w:numId w:val="23"/>
              </w:numPr>
              <w:spacing w:before="120" w:after="120"/>
              <w:rPr>
                <w:sz w:val="18"/>
                <w:szCs w:val="18"/>
              </w:rPr>
            </w:pPr>
            <w:r>
              <w:rPr>
                <w:sz w:val="18"/>
                <w:szCs w:val="18"/>
              </w:rPr>
              <w:t xml:space="preserve">10 RCTs and 2 long-term follow-up studies </w:t>
            </w:r>
          </w:p>
          <w:p w14:paraId="3171F592" w14:textId="43323D9E" w:rsidR="00B83F61" w:rsidRDefault="008C43B1" w:rsidP="00C97A19">
            <w:pPr>
              <w:pStyle w:val="ListParagraph"/>
              <w:numPr>
                <w:ilvl w:val="2"/>
                <w:numId w:val="23"/>
              </w:numPr>
              <w:spacing w:before="120" w:after="120"/>
              <w:rPr>
                <w:sz w:val="18"/>
                <w:szCs w:val="18"/>
              </w:rPr>
            </w:pPr>
            <w:r>
              <w:rPr>
                <w:sz w:val="18"/>
                <w:szCs w:val="18"/>
              </w:rPr>
              <w:t xml:space="preserve">Women recruited </w:t>
            </w:r>
            <w:r w:rsidR="008033E1">
              <w:rPr>
                <w:sz w:val="18"/>
                <w:szCs w:val="18"/>
              </w:rPr>
              <w:t xml:space="preserve">at </w:t>
            </w:r>
            <w:r w:rsidR="00F375D4">
              <w:rPr>
                <w:sz w:val="18"/>
                <w:szCs w:val="18"/>
              </w:rPr>
              <w:t>between 11-24</w:t>
            </w:r>
            <w:r>
              <w:rPr>
                <w:sz w:val="18"/>
                <w:szCs w:val="18"/>
              </w:rPr>
              <w:t xml:space="preserve"> weeks </w:t>
            </w:r>
            <w:r w:rsidR="00F375D4">
              <w:rPr>
                <w:sz w:val="18"/>
                <w:szCs w:val="18"/>
              </w:rPr>
              <w:t>gestation</w:t>
            </w:r>
          </w:p>
          <w:p w14:paraId="3EAF3623" w14:textId="52AF96DB" w:rsidR="008C43B1" w:rsidRDefault="008C43B1" w:rsidP="00C97A19">
            <w:pPr>
              <w:pStyle w:val="ListParagraph"/>
              <w:numPr>
                <w:ilvl w:val="2"/>
                <w:numId w:val="23"/>
              </w:numPr>
              <w:spacing w:before="120" w:after="120"/>
              <w:rPr>
                <w:sz w:val="18"/>
                <w:szCs w:val="18"/>
              </w:rPr>
            </w:pPr>
            <w:r>
              <w:rPr>
                <w:sz w:val="18"/>
                <w:szCs w:val="18"/>
              </w:rPr>
              <w:t>3/22 primary prevention</w:t>
            </w:r>
            <w:r w:rsidR="008C3203">
              <w:rPr>
                <w:sz w:val="18"/>
                <w:szCs w:val="18"/>
              </w:rPr>
              <w:t xml:space="preserve"> trials</w:t>
            </w:r>
            <w:r>
              <w:rPr>
                <w:sz w:val="18"/>
                <w:szCs w:val="18"/>
              </w:rPr>
              <w:t>, included continent women only</w:t>
            </w:r>
          </w:p>
          <w:p w14:paraId="62BCA22C" w14:textId="353B352A" w:rsidR="008C43B1" w:rsidRDefault="008C43B1" w:rsidP="00685114">
            <w:pPr>
              <w:pStyle w:val="ListParagraph"/>
              <w:numPr>
                <w:ilvl w:val="3"/>
                <w:numId w:val="23"/>
              </w:numPr>
              <w:spacing w:before="120" w:after="120"/>
              <w:rPr>
                <w:sz w:val="18"/>
                <w:szCs w:val="18"/>
              </w:rPr>
            </w:pPr>
            <w:r>
              <w:rPr>
                <w:sz w:val="18"/>
                <w:szCs w:val="18"/>
              </w:rPr>
              <w:t>1 of 3/22 only</w:t>
            </w:r>
            <w:r w:rsidR="008C3203">
              <w:rPr>
                <w:sz w:val="18"/>
                <w:szCs w:val="18"/>
              </w:rPr>
              <w:t xml:space="preserve"> included</w:t>
            </w:r>
            <w:r>
              <w:rPr>
                <w:sz w:val="18"/>
                <w:szCs w:val="18"/>
              </w:rPr>
              <w:t xml:space="preserve"> continent women with increased bladder neck mobility (increased risk of UI development)</w:t>
            </w:r>
          </w:p>
          <w:p w14:paraId="004771AE" w14:textId="51214CCB" w:rsidR="008C43B1" w:rsidRDefault="000A1D25" w:rsidP="00C97A19">
            <w:pPr>
              <w:pStyle w:val="ListParagraph"/>
              <w:numPr>
                <w:ilvl w:val="2"/>
                <w:numId w:val="23"/>
              </w:numPr>
              <w:spacing w:before="120" w:after="120"/>
              <w:rPr>
                <w:sz w:val="18"/>
                <w:szCs w:val="18"/>
              </w:rPr>
            </w:pPr>
            <w:r>
              <w:rPr>
                <w:sz w:val="18"/>
                <w:szCs w:val="18"/>
              </w:rPr>
              <w:t xml:space="preserve">7/22: participants </w:t>
            </w:r>
            <w:r w:rsidR="008C3203">
              <w:rPr>
                <w:sz w:val="18"/>
                <w:szCs w:val="18"/>
              </w:rPr>
              <w:t>selected independent of</w:t>
            </w:r>
            <w:r>
              <w:rPr>
                <w:sz w:val="18"/>
                <w:szCs w:val="18"/>
              </w:rPr>
              <w:t xml:space="preserve"> risk factors or UI status</w:t>
            </w:r>
          </w:p>
          <w:p w14:paraId="1D25DBF7" w14:textId="30A5F50C" w:rsidR="005806FC" w:rsidRDefault="005806FC" w:rsidP="00C97A19">
            <w:pPr>
              <w:pStyle w:val="ListParagraph"/>
              <w:numPr>
                <w:ilvl w:val="2"/>
                <w:numId w:val="23"/>
              </w:numPr>
              <w:spacing w:before="120" w:after="120"/>
              <w:rPr>
                <w:sz w:val="18"/>
                <w:szCs w:val="18"/>
              </w:rPr>
            </w:pPr>
            <w:r>
              <w:rPr>
                <w:sz w:val="18"/>
                <w:szCs w:val="18"/>
              </w:rPr>
              <w:t xml:space="preserve">PEDro score range 7-8/10.  Abstracts included in this </w:t>
            </w:r>
            <w:r w:rsidR="00B301EB">
              <w:rPr>
                <w:sz w:val="18"/>
                <w:szCs w:val="18"/>
              </w:rPr>
              <w:t>category</w:t>
            </w:r>
            <w:r>
              <w:rPr>
                <w:sz w:val="18"/>
                <w:szCs w:val="18"/>
              </w:rPr>
              <w:t xml:space="preserve"> not </w:t>
            </w:r>
            <w:r w:rsidR="003A6AA0">
              <w:rPr>
                <w:sz w:val="18"/>
                <w:szCs w:val="18"/>
              </w:rPr>
              <w:t>scored with PEDro scale.</w:t>
            </w:r>
          </w:p>
          <w:p w14:paraId="61357DD7" w14:textId="55F84820" w:rsidR="00C97A19" w:rsidRDefault="00B43940" w:rsidP="00C97A19">
            <w:pPr>
              <w:pStyle w:val="ListParagraph"/>
              <w:numPr>
                <w:ilvl w:val="1"/>
                <w:numId w:val="23"/>
              </w:numPr>
              <w:spacing w:before="120" w:after="120"/>
              <w:rPr>
                <w:sz w:val="18"/>
                <w:szCs w:val="18"/>
              </w:rPr>
            </w:pPr>
            <w:r>
              <w:rPr>
                <w:sz w:val="18"/>
                <w:szCs w:val="18"/>
              </w:rPr>
              <w:t>Antenatal PFMT</w:t>
            </w:r>
            <w:r w:rsidR="00B301EB">
              <w:rPr>
                <w:sz w:val="18"/>
                <w:szCs w:val="18"/>
              </w:rPr>
              <w:t xml:space="preserve"> to treat UI in incontinent women</w:t>
            </w:r>
          </w:p>
          <w:p w14:paraId="3CCB2D2E" w14:textId="77777777" w:rsidR="00D31044" w:rsidRDefault="00D31044" w:rsidP="00D31044">
            <w:pPr>
              <w:pStyle w:val="ListParagraph"/>
              <w:numPr>
                <w:ilvl w:val="2"/>
                <w:numId w:val="23"/>
              </w:numPr>
              <w:spacing w:before="120" w:after="120"/>
              <w:rPr>
                <w:sz w:val="18"/>
                <w:szCs w:val="18"/>
              </w:rPr>
            </w:pPr>
            <w:r>
              <w:rPr>
                <w:sz w:val="18"/>
                <w:szCs w:val="18"/>
              </w:rPr>
              <w:t>2/22 RCTs, 1/22 quasiexperimental trials</w:t>
            </w:r>
          </w:p>
          <w:p w14:paraId="16693E59" w14:textId="61FC603A" w:rsidR="00D31044" w:rsidRDefault="00D31044" w:rsidP="00D31044">
            <w:pPr>
              <w:pStyle w:val="ListParagraph"/>
              <w:numPr>
                <w:ilvl w:val="2"/>
                <w:numId w:val="23"/>
              </w:numPr>
              <w:spacing w:before="120" w:after="120"/>
              <w:rPr>
                <w:sz w:val="18"/>
                <w:szCs w:val="18"/>
              </w:rPr>
            </w:pPr>
            <w:r>
              <w:rPr>
                <w:sz w:val="18"/>
                <w:szCs w:val="18"/>
              </w:rPr>
              <w:t>PEDro score range 5-7/10.</w:t>
            </w:r>
          </w:p>
          <w:p w14:paraId="3F00DC50" w14:textId="7E714BF9" w:rsidR="00B301EB" w:rsidRDefault="00B43940" w:rsidP="00C97A19">
            <w:pPr>
              <w:pStyle w:val="ListParagraph"/>
              <w:numPr>
                <w:ilvl w:val="1"/>
                <w:numId w:val="23"/>
              </w:numPr>
              <w:spacing w:before="120" w:after="120"/>
              <w:rPr>
                <w:sz w:val="18"/>
                <w:szCs w:val="18"/>
              </w:rPr>
            </w:pPr>
            <w:r>
              <w:rPr>
                <w:sz w:val="18"/>
                <w:szCs w:val="18"/>
              </w:rPr>
              <w:lastRenderedPageBreak/>
              <w:t>Postnatal PFMT to prevent UI in continent and incontinent women</w:t>
            </w:r>
          </w:p>
          <w:p w14:paraId="4EAB88DA" w14:textId="53EB4685" w:rsidR="00754D97" w:rsidRDefault="00754D97" w:rsidP="00754D97">
            <w:pPr>
              <w:pStyle w:val="ListParagraph"/>
              <w:numPr>
                <w:ilvl w:val="2"/>
                <w:numId w:val="23"/>
              </w:numPr>
              <w:spacing w:before="120" w:after="120"/>
              <w:rPr>
                <w:sz w:val="18"/>
                <w:szCs w:val="18"/>
              </w:rPr>
            </w:pPr>
            <w:r>
              <w:rPr>
                <w:sz w:val="18"/>
                <w:szCs w:val="18"/>
              </w:rPr>
              <w:t>7/22 studies</w:t>
            </w:r>
            <w:r w:rsidR="00B13B01">
              <w:rPr>
                <w:sz w:val="18"/>
                <w:szCs w:val="18"/>
              </w:rPr>
              <w:t>, 2 RCTs, 1 quasirandomized study, 1 matched controlled study</w:t>
            </w:r>
          </w:p>
          <w:p w14:paraId="0D7FA24F" w14:textId="65503684" w:rsidR="00754D97" w:rsidRDefault="00754D97" w:rsidP="00754D97">
            <w:pPr>
              <w:pStyle w:val="ListParagraph"/>
              <w:numPr>
                <w:ilvl w:val="2"/>
                <w:numId w:val="23"/>
              </w:numPr>
              <w:spacing w:before="120" w:after="120"/>
              <w:rPr>
                <w:sz w:val="18"/>
                <w:szCs w:val="18"/>
              </w:rPr>
            </w:pPr>
            <w:r>
              <w:rPr>
                <w:sz w:val="18"/>
                <w:szCs w:val="18"/>
              </w:rPr>
              <w:t xml:space="preserve">5/22 </w:t>
            </w:r>
            <w:r w:rsidR="003F4351">
              <w:rPr>
                <w:sz w:val="18"/>
                <w:szCs w:val="18"/>
              </w:rPr>
              <w:t>studies</w:t>
            </w:r>
            <w:r>
              <w:rPr>
                <w:sz w:val="18"/>
                <w:szCs w:val="18"/>
              </w:rPr>
              <w:t xml:space="preserve"> with short-term results, 2/22 with long-term results.</w:t>
            </w:r>
          </w:p>
          <w:p w14:paraId="03FD30EA" w14:textId="234A3742" w:rsidR="00B13B01" w:rsidRDefault="00B13B01" w:rsidP="00754D97">
            <w:pPr>
              <w:pStyle w:val="ListParagraph"/>
              <w:numPr>
                <w:ilvl w:val="2"/>
                <w:numId w:val="23"/>
              </w:numPr>
              <w:spacing w:before="120" w:after="120"/>
              <w:rPr>
                <w:sz w:val="18"/>
                <w:szCs w:val="18"/>
              </w:rPr>
            </w:pPr>
            <w:r>
              <w:rPr>
                <w:sz w:val="18"/>
                <w:szCs w:val="18"/>
              </w:rPr>
              <w:t>PEDro score range 4-8/10.</w:t>
            </w:r>
          </w:p>
          <w:p w14:paraId="5B7C7FEC" w14:textId="5244734D" w:rsidR="00B43940" w:rsidRDefault="00B43940" w:rsidP="00C97A19">
            <w:pPr>
              <w:pStyle w:val="ListParagraph"/>
              <w:numPr>
                <w:ilvl w:val="1"/>
                <w:numId w:val="23"/>
              </w:numPr>
              <w:spacing w:before="120" w:after="120"/>
              <w:rPr>
                <w:sz w:val="18"/>
                <w:szCs w:val="18"/>
              </w:rPr>
            </w:pPr>
            <w:r>
              <w:rPr>
                <w:sz w:val="18"/>
                <w:szCs w:val="18"/>
              </w:rPr>
              <w:t>Postnatal PFMT to treat UI in incontinent women</w:t>
            </w:r>
          </w:p>
          <w:p w14:paraId="432C0EBE" w14:textId="77777777" w:rsidR="00BC0A78" w:rsidRDefault="00DE2BDE" w:rsidP="00BC0A78">
            <w:pPr>
              <w:pStyle w:val="ListParagraph"/>
              <w:numPr>
                <w:ilvl w:val="2"/>
                <w:numId w:val="23"/>
              </w:numPr>
              <w:spacing w:before="120" w:after="120"/>
              <w:rPr>
                <w:sz w:val="18"/>
                <w:szCs w:val="18"/>
              </w:rPr>
            </w:pPr>
            <w:r>
              <w:rPr>
                <w:sz w:val="18"/>
                <w:szCs w:val="18"/>
              </w:rPr>
              <w:t>4/22 RCTs, 2/22 with follow-up.</w:t>
            </w:r>
          </w:p>
          <w:p w14:paraId="1B7E99CC" w14:textId="1BD32E64" w:rsidR="00DE2BDE" w:rsidRDefault="00DE2BDE" w:rsidP="00BC0A78">
            <w:pPr>
              <w:pStyle w:val="ListParagraph"/>
              <w:numPr>
                <w:ilvl w:val="2"/>
                <w:numId w:val="23"/>
              </w:numPr>
              <w:spacing w:before="120" w:after="120"/>
              <w:rPr>
                <w:sz w:val="18"/>
                <w:szCs w:val="18"/>
              </w:rPr>
            </w:pPr>
            <w:r>
              <w:rPr>
                <w:sz w:val="18"/>
                <w:szCs w:val="18"/>
              </w:rPr>
              <w:t>PEDro score range 4-8/10.</w:t>
            </w:r>
          </w:p>
          <w:p w14:paraId="0BC543E2" w14:textId="77777777" w:rsidR="00DC3064" w:rsidRDefault="00DC3064" w:rsidP="00DC3064">
            <w:pPr>
              <w:pStyle w:val="ListParagraph"/>
              <w:numPr>
                <w:ilvl w:val="0"/>
                <w:numId w:val="23"/>
              </w:numPr>
              <w:spacing w:before="120" w:after="120"/>
              <w:rPr>
                <w:sz w:val="18"/>
                <w:szCs w:val="18"/>
              </w:rPr>
            </w:pPr>
            <w:r>
              <w:rPr>
                <w:sz w:val="18"/>
                <w:szCs w:val="18"/>
              </w:rPr>
              <w:t>Subjects</w:t>
            </w:r>
          </w:p>
          <w:p w14:paraId="29C9E9C7" w14:textId="093DF435" w:rsidR="00DC3064" w:rsidRDefault="00DC3064" w:rsidP="00DC3064">
            <w:pPr>
              <w:pStyle w:val="ListParagraph"/>
              <w:numPr>
                <w:ilvl w:val="1"/>
                <w:numId w:val="23"/>
              </w:numPr>
              <w:spacing w:before="120" w:after="120"/>
              <w:rPr>
                <w:sz w:val="18"/>
                <w:szCs w:val="18"/>
              </w:rPr>
            </w:pPr>
            <w:r>
              <w:rPr>
                <w:sz w:val="18"/>
                <w:szCs w:val="18"/>
              </w:rPr>
              <w:t>All women</w:t>
            </w:r>
            <w:r w:rsidR="00476BE1">
              <w:rPr>
                <w:sz w:val="18"/>
                <w:szCs w:val="18"/>
              </w:rPr>
              <w:t xml:space="preserve">, </w:t>
            </w:r>
            <w:r w:rsidR="00BE65E2">
              <w:rPr>
                <w:sz w:val="18"/>
                <w:szCs w:val="18"/>
              </w:rPr>
              <w:t>pooled sample size</w:t>
            </w:r>
            <w:r w:rsidR="00476BE1">
              <w:rPr>
                <w:sz w:val="18"/>
                <w:szCs w:val="18"/>
              </w:rPr>
              <w:t>=8187</w:t>
            </w:r>
            <w:r w:rsidR="00A97FD3">
              <w:rPr>
                <w:sz w:val="18"/>
                <w:szCs w:val="18"/>
              </w:rPr>
              <w:t xml:space="preserve"> from 22 studies</w:t>
            </w:r>
          </w:p>
          <w:p w14:paraId="421A455E" w14:textId="0AF236A9" w:rsidR="00DC3064" w:rsidRDefault="00DC3064" w:rsidP="00DC3064">
            <w:pPr>
              <w:pStyle w:val="ListParagraph"/>
              <w:numPr>
                <w:ilvl w:val="1"/>
                <w:numId w:val="23"/>
              </w:numPr>
              <w:spacing w:before="120" w:after="120"/>
              <w:rPr>
                <w:sz w:val="18"/>
                <w:szCs w:val="18"/>
              </w:rPr>
            </w:pPr>
            <w:r>
              <w:rPr>
                <w:sz w:val="18"/>
                <w:szCs w:val="18"/>
              </w:rPr>
              <w:t xml:space="preserve">Sample size range: </w:t>
            </w:r>
            <w:r w:rsidR="00476BE1">
              <w:rPr>
                <w:sz w:val="18"/>
                <w:szCs w:val="18"/>
              </w:rPr>
              <w:t>20-1800</w:t>
            </w:r>
          </w:p>
          <w:p w14:paraId="3CAC9DFC" w14:textId="77777777" w:rsidR="00B455A6" w:rsidRDefault="00BE203E" w:rsidP="00B455A6">
            <w:pPr>
              <w:pStyle w:val="ListParagraph"/>
              <w:numPr>
                <w:ilvl w:val="0"/>
                <w:numId w:val="23"/>
              </w:numPr>
              <w:spacing w:before="120" w:after="120"/>
              <w:rPr>
                <w:sz w:val="18"/>
                <w:szCs w:val="18"/>
              </w:rPr>
            </w:pPr>
            <w:r>
              <w:rPr>
                <w:sz w:val="18"/>
                <w:szCs w:val="18"/>
              </w:rPr>
              <w:t>Trial characteristics</w:t>
            </w:r>
          </w:p>
          <w:p w14:paraId="01641228" w14:textId="0022B5FD" w:rsidR="00BE203E" w:rsidRPr="00B455A6" w:rsidRDefault="00BE203E" w:rsidP="00B455A6">
            <w:pPr>
              <w:pStyle w:val="ListParagraph"/>
              <w:numPr>
                <w:ilvl w:val="1"/>
                <w:numId w:val="23"/>
              </w:numPr>
              <w:spacing w:before="120" w:after="120"/>
              <w:rPr>
                <w:sz w:val="18"/>
                <w:szCs w:val="18"/>
              </w:rPr>
            </w:pPr>
            <w:r w:rsidRPr="00B455A6">
              <w:rPr>
                <w:sz w:val="18"/>
                <w:szCs w:val="18"/>
              </w:rPr>
              <w:t>Databases searched</w:t>
            </w:r>
            <w:r w:rsidR="00B455A6" w:rsidRPr="00B455A6">
              <w:rPr>
                <w:sz w:val="18"/>
                <w:szCs w:val="18"/>
              </w:rPr>
              <w:t>: PubMed, CENTRAL, EMBASE, PEDro.  Manual searching in meeting abstract books by the World Confederation of Physical Therapy (1993-2011), the International Continence Society, and the International Urogynecology Association (1990-2011).</w:t>
            </w:r>
          </w:p>
          <w:p w14:paraId="71C15776" w14:textId="77777777" w:rsidR="00566E77" w:rsidRDefault="00BE203E" w:rsidP="00BE203E">
            <w:pPr>
              <w:pStyle w:val="ListParagraph"/>
              <w:numPr>
                <w:ilvl w:val="1"/>
                <w:numId w:val="23"/>
              </w:numPr>
              <w:spacing w:before="120" w:after="120"/>
              <w:rPr>
                <w:sz w:val="18"/>
                <w:szCs w:val="18"/>
              </w:rPr>
            </w:pPr>
            <w:r>
              <w:rPr>
                <w:sz w:val="18"/>
                <w:szCs w:val="18"/>
              </w:rPr>
              <w:t>Inclusion criteria:</w:t>
            </w:r>
            <w:r w:rsidR="00566E77">
              <w:rPr>
                <w:sz w:val="18"/>
                <w:szCs w:val="18"/>
              </w:rPr>
              <w:t xml:space="preserve"> </w:t>
            </w:r>
          </w:p>
          <w:p w14:paraId="1CDB1904" w14:textId="3CE3DBB4" w:rsidR="00BE203E" w:rsidRDefault="00503DFB" w:rsidP="00566E77">
            <w:pPr>
              <w:pStyle w:val="ListParagraph"/>
              <w:numPr>
                <w:ilvl w:val="2"/>
                <w:numId w:val="23"/>
              </w:numPr>
              <w:spacing w:before="120" w:after="120"/>
              <w:rPr>
                <w:sz w:val="18"/>
                <w:szCs w:val="18"/>
              </w:rPr>
            </w:pPr>
            <w:r>
              <w:rPr>
                <w:sz w:val="18"/>
                <w:szCs w:val="18"/>
              </w:rPr>
              <w:t xml:space="preserve">RCTs, </w:t>
            </w:r>
            <w:r w:rsidR="00566E77">
              <w:rPr>
                <w:sz w:val="18"/>
                <w:szCs w:val="18"/>
              </w:rPr>
              <w:t>quasi-experimental studies</w:t>
            </w:r>
            <w:r>
              <w:rPr>
                <w:sz w:val="18"/>
                <w:szCs w:val="18"/>
              </w:rPr>
              <w:t>, or meeting abstracts</w:t>
            </w:r>
          </w:p>
          <w:p w14:paraId="78181ECD" w14:textId="50629169" w:rsidR="00566E77" w:rsidRDefault="00566E77" w:rsidP="00566E77">
            <w:pPr>
              <w:pStyle w:val="ListParagraph"/>
              <w:numPr>
                <w:ilvl w:val="2"/>
                <w:numId w:val="23"/>
              </w:numPr>
              <w:spacing w:before="120" w:after="120"/>
              <w:rPr>
                <w:sz w:val="18"/>
                <w:szCs w:val="18"/>
              </w:rPr>
            </w:pPr>
            <w:r>
              <w:rPr>
                <w:sz w:val="18"/>
                <w:szCs w:val="18"/>
              </w:rPr>
              <w:t>Published in English or Scandinavian languages</w:t>
            </w:r>
          </w:p>
          <w:p w14:paraId="70715B8F" w14:textId="705421C2" w:rsidR="00566E77" w:rsidRDefault="00566E77" w:rsidP="00566E77">
            <w:pPr>
              <w:pStyle w:val="ListParagraph"/>
              <w:numPr>
                <w:ilvl w:val="2"/>
                <w:numId w:val="23"/>
              </w:numPr>
              <w:spacing w:before="120" w:after="120"/>
              <w:rPr>
                <w:sz w:val="18"/>
                <w:szCs w:val="18"/>
              </w:rPr>
            </w:pPr>
            <w:r>
              <w:rPr>
                <w:sz w:val="18"/>
                <w:szCs w:val="18"/>
              </w:rPr>
              <w:t>Subjects must be primiparous, mulitiparous, or postpartum women</w:t>
            </w:r>
          </w:p>
          <w:p w14:paraId="66A00809" w14:textId="21798E67" w:rsidR="00566E77" w:rsidRDefault="00566E77" w:rsidP="00566E77">
            <w:pPr>
              <w:pStyle w:val="ListParagraph"/>
              <w:numPr>
                <w:ilvl w:val="2"/>
                <w:numId w:val="23"/>
              </w:numPr>
              <w:spacing w:before="120" w:after="120"/>
              <w:rPr>
                <w:sz w:val="18"/>
                <w:szCs w:val="18"/>
              </w:rPr>
            </w:pPr>
            <w:r>
              <w:rPr>
                <w:sz w:val="18"/>
                <w:szCs w:val="18"/>
              </w:rPr>
              <w:t>Studies must include PFMT as primary intervention.  Studies may include additional interventions including biofeedback, vaginal cones, and/or electrical stimulation, in addition to PFMT.</w:t>
            </w:r>
          </w:p>
          <w:p w14:paraId="0BF626B1" w14:textId="4251F90D" w:rsidR="00BE203E" w:rsidRDefault="00BE203E" w:rsidP="00BE203E">
            <w:pPr>
              <w:pStyle w:val="ListParagraph"/>
              <w:numPr>
                <w:ilvl w:val="1"/>
                <w:numId w:val="23"/>
              </w:numPr>
              <w:spacing w:before="120" w:after="120"/>
              <w:rPr>
                <w:sz w:val="18"/>
                <w:szCs w:val="18"/>
              </w:rPr>
            </w:pPr>
            <w:r>
              <w:rPr>
                <w:sz w:val="18"/>
                <w:szCs w:val="18"/>
              </w:rPr>
              <w:t>Exclusion criteria:</w:t>
            </w:r>
          </w:p>
          <w:p w14:paraId="0B54DA90" w14:textId="212190E8" w:rsidR="003F08DF" w:rsidRDefault="00703168" w:rsidP="003F08DF">
            <w:pPr>
              <w:pStyle w:val="ListParagraph"/>
              <w:numPr>
                <w:ilvl w:val="2"/>
                <w:numId w:val="23"/>
              </w:numPr>
              <w:spacing w:before="120" w:after="120"/>
              <w:rPr>
                <w:sz w:val="18"/>
                <w:szCs w:val="18"/>
              </w:rPr>
            </w:pPr>
            <w:r>
              <w:rPr>
                <w:sz w:val="18"/>
                <w:szCs w:val="18"/>
              </w:rPr>
              <w:t xml:space="preserve">Studies of </w:t>
            </w:r>
            <w:r w:rsidR="000D5C0A">
              <w:rPr>
                <w:sz w:val="18"/>
                <w:szCs w:val="18"/>
              </w:rPr>
              <w:t>nulligravid</w:t>
            </w:r>
            <w:r>
              <w:rPr>
                <w:sz w:val="18"/>
                <w:szCs w:val="18"/>
              </w:rPr>
              <w:t xml:space="preserve"> women</w:t>
            </w:r>
          </w:p>
          <w:p w14:paraId="1FC0C835" w14:textId="77777777" w:rsidR="000D5C0A" w:rsidRDefault="000D5C0A" w:rsidP="003F08DF">
            <w:pPr>
              <w:pStyle w:val="ListParagraph"/>
              <w:numPr>
                <w:ilvl w:val="2"/>
                <w:numId w:val="23"/>
              </w:numPr>
              <w:spacing w:before="120" w:after="120"/>
              <w:rPr>
                <w:sz w:val="18"/>
                <w:szCs w:val="18"/>
              </w:rPr>
            </w:pPr>
            <w:r>
              <w:rPr>
                <w:sz w:val="18"/>
                <w:szCs w:val="18"/>
              </w:rPr>
              <w:t>Studies not involving PFMT as primary intervention</w:t>
            </w:r>
          </w:p>
          <w:p w14:paraId="392C6CF6" w14:textId="79531BE4" w:rsidR="001D4F60" w:rsidRPr="002A030D" w:rsidRDefault="000D5C0A" w:rsidP="002A030D">
            <w:pPr>
              <w:pStyle w:val="ListParagraph"/>
              <w:numPr>
                <w:ilvl w:val="2"/>
                <w:numId w:val="23"/>
              </w:numPr>
              <w:spacing w:before="120" w:after="120"/>
              <w:rPr>
                <w:sz w:val="18"/>
                <w:szCs w:val="18"/>
              </w:rPr>
            </w:pPr>
            <w:r>
              <w:rPr>
                <w:sz w:val="18"/>
                <w:szCs w:val="18"/>
              </w:rPr>
              <w:t xml:space="preserve">Studies </w:t>
            </w:r>
            <w:r w:rsidR="00F20FD8">
              <w:rPr>
                <w:sz w:val="18"/>
                <w:szCs w:val="18"/>
              </w:rPr>
              <w:t>not involving urinary incontinence as primary outcome</w:t>
            </w:r>
          </w:p>
        </w:tc>
      </w:tr>
      <w:tr w:rsidR="001D4F60" w:rsidRPr="002F16E1" w14:paraId="3A24837D" w14:textId="77777777" w:rsidTr="009E380F">
        <w:tc>
          <w:tcPr>
            <w:tcW w:w="10421" w:type="dxa"/>
            <w:shd w:val="clear" w:color="auto" w:fill="E6E6E6"/>
          </w:tcPr>
          <w:p w14:paraId="2007F425" w14:textId="77777777" w:rsidR="001D4F60" w:rsidRPr="002F16E1" w:rsidRDefault="001D4F60" w:rsidP="009E380F">
            <w:pPr>
              <w:spacing w:before="120" w:after="120"/>
              <w:rPr>
                <w:b/>
                <w:sz w:val="18"/>
                <w:szCs w:val="18"/>
              </w:rPr>
            </w:pPr>
            <w:r w:rsidRPr="002F16E1">
              <w:rPr>
                <w:b/>
                <w:sz w:val="18"/>
                <w:szCs w:val="18"/>
              </w:rPr>
              <w:lastRenderedPageBreak/>
              <w:t>Intervention Investigated</w:t>
            </w:r>
          </w:p>
          <w:p w14:paraId="6C2DF533"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7CCD7367" w14:textId="77777777" w:rsidTr="009E380F">
        <w:tc>
          <w:tcPr>
            <w:tcW w:w="10421" w:type="dxa"/>
            <w:shd w:val="clear" w:color="auto" w:fill="auto"/>
          </w:tcPr>
          <w:p w14:paraId="25D523DC"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50260ED7" w14:textId="77777777" w:rsidTr="009E380F">
        <w:tc>
          <w:tcPr>
            <w:tcW w:w="10421" w:type="dxa"/>
            <w:shd w:val="clear" w:color="auto" w:fill="auto"/>
          </w:tcPr>
          <w:p w14:paraId="318E4F2F" w14:textId="3B80961E" w:rsidR="00E42376" w:rsidRDefault="00E42376" w:rsidP="006E6955">
            <w:pPr>
              <w:spacing w:before="120" w:after="120"/>
              <w:rPr>
                <w:sz w:val="18"/>
                <w:szCs w:val="18"/>
              </w:rPr>
            </w:pPr>
            <w:r>
              <w:rPr>
                <w:sz w:val="18"/>
                <w:szCs w:val="18"/>
              </w:rPr>
              <w:t>Groups are divided into categories defined by the review authors.</w:t>
            </w:r>
          </w:p>
          <w:p w14:paraId="4A65A0A0" w14:textId="54509261" w:rsidR="004E73AC" w:rsidRPr="002F16E1" w:rsidRDefault="006E6955" w:rsidP="006E6955">
            <w:pPr>
              <w:spacing w:before="120" w:after="120"/>
              <w:rPr>
                <w:sz w:val="18"/>
                <w:szCs w:val="18"/>
              </w:rPr>
            </w:pPr>
            <w:r>
              <w:rPr>
                <w:sz w:val="18"/>
                <w:szCs w:val="18"/>
              </w:rPr>
              <w:t xml:space="preserve">Description of control group interventions almost </w:t>
            </w:r>
            <w:r w:rsidR="00DA1358">
              <w:rPr>
                <w:sz w:val="18"/>
                <w:szCs w:val="18"/>
              </w:rPr>
              <w:t>all</w:t>
            </w:r>
            <w:r>
              <w:rPr>
                <w:sz w:val="18"/>
                <w:szCs w:val="18"/>
              </w:rPr>
              <w:t xml:space="preserve"> included </w:t>
            </w:r>
            <w:r w:rsidR="00DA1358">
              <w:rPr>
                <w:sz w:val="18"/>
                <w:szCs w:val="18"/>
              </w:rPr>
              <w:t xml:space="preserve">the term </w:t>
            </w:r>
            <w:r>
              <w:rPr>
                <w:sz w:val="18"/>
                <w:szCs w:val="18"/>
              </w:rPr>
              <w:t>“standard care,” which is not defined by the review authors.</w:t>
            </w:r>
            <w:r w:rsidR="004122FA">
              <w:rPr>
                <w:sz w:val="18"/>
                <w:szCs w:val="18"/>
              </w:rPr>
              <w:t xml:space="preserve">  Control protocols are divided into </w:t>
            </w:r>
            <w:r w:rsidR="00CF3F14">
              <w:rPr>
                <w:sz w:val="18"/>
                <w:szCs w:val="18"/>
              </w:rPr>
              <w:t xml:space="preserve">the four </w:t>
            </w:r>
            <w:r w:rsidR="004122FA">
              <w:rPr>
                <w:sz w:val="18"/>
                <w:szCs w:val="18"/>
              </w:rPr>
              <w:t>treatment group categories.</w:t>
            </w:r>
          </w:p>
          <w:p w14:paraId="37CFE461" w14:textId="77777777" w:rsidR="004E73AC" w:rsidRDefault="004E73AC" w:rsidP="006E6955">
            <w:pPr>
              <w:pStyle w:val="ListParagraph"/>
              <w:numPr>
                <w:ilvl w:val="0"/>
                <w:numId w:val="23"/>
              </w:numPr>
              <w:spacing w:before="120" w:after="120"/>
              <w:rPr>
                <w:sz w:val="18"/>
                <w:szCs w:val="18"/>
              </w:rPr>
            </w:pPr>
            <w:r>
              <w:rPr>
                <w:sz w:val="18"/>
                <w:szCs w:val="18"/>
              </w:rPr>
              <w:t>Antenatal PFMT to prevent UI in continent and incontinent women</w:t>
            </w:r>
          </w:p>
          <w:p w14:paraId="2B25FAB4" w14:textId="438F1D28" w:rsidR="00D1489E" w:rsidRDefault="00626057" w:rsidP="006E6955">
            <w:pPr>
              <w:pStyle w:val="ListParagraph"/>
              <w:numPr>
                <w:ilvl w:val="1"/>
                <w:numId w:val="23"/>
              </w:numPr>
              <w:spacing w:before="120" w:after="120"/>
              <w:rPr>
                <w:sz w:val="18"/>
                <w:szCs w:val="18"/>
              </w:rPr>
            </w:pPr>
            <w:r>
              <w:rPr>
                <w:sz w:val="18"/>
                <w:szCs w:val="18"/>
              </w:rPr>
              <w:t>Control group</w:t>
            </w:r>
            <w:r w:rsidR="00AA3DEC">
              <w:rPr>
                <w:sz w:val="18"/>
                <w:szCs w:val="18"/>
              </w:rPr>
              <w:t>s</w:t>
            </w:r>
            <w:r>
              <w:rPr>
                <w:sz w:val="18"/>
                <w:szCs w:val="18"/>
              </w:rPr>
              <w:t xml:space="preserve"> not discouraged from PFMT </w:t>
            </w:r>
            <w:r w:rsidR="002373F3">
              <w:rPr>
                <w:sz w:val="18"/>
                <w:szCs w:val="18"/>
              </w:rPr>
              <w:t>independently</w:t>
            </w:r>
            <w:r>
              <w:rPr>
                <w:sz w:val="18"/>
                <w:szCs w:val="18"/>
              </w:rPr>
              <w:t>.  Received standard care, including verbal and/or written advice about PFMT.</w:t>
            </w:r>
          </w:p>
          <w:p w14:paraId="3D79374D" w14:textId="77777777" w:rsidR="004E73AC" w:rsidRDefault="004E73AC" w:rsidP="006E6955">
            <w:pPr>
              <w:pStyle w:val="ListParagraph"/>
              <w:numPr>
                <w:ilvl w:val="0"/>
                <w:numId w:val="23"/>
              </w:numPr>
              <w:spacing w:before="120" w:after="120"/>
              <w:rPr>
                <w:sz w:val="18"/>
                <w:szCs w:val="18"/>
              </w:rPr>
            </w:pPr>
            <w:r>
              <w:rPr>
                <w:sz w:val="18"/>
                <w:szCs w:val="18"/>
              </w:rPr>
              <w:t>Antenatal PFMT to treat UI in incontinent women</w:t>
            </w:r>
          </w:p>
          <w:p w14:paraId="26BEF533" w14:textId="645E55FB" w:rsidR="002D46A3" w:rsidRDefault="00CD1A12" w:rsidP="006E6955">
            <w:pPr>
              <w:pStyle w:val="ListParagraph"/>
              <w:numPr>
                <w:ilvl w:val="1"/>
                <w:numId w:val="23"/>
              </w:numPr>
              <w:spacing w:before="120" w:after="120"/>
              <w:rPr>
                <w:sz w:val="18"/>
                <w:szCs w:val="18"/>
              </w:rPr>
            </w:pPr>
            <w:r>
              <w:rPr>
                <w:sz w:val="18"/>
                <w:szCs w:val="18"/>
              </w:rPr>
              <w:t>Control group</w:t>
            </w:r>
            <w:r w:rsidR="00AA3DEC">
              <w:rPr>
                <w:sz w:val="18"/>
                <w:szCs w:val="18"/>
              </w:rPr>
              <w:t>s</w:t>
            </w:r>
            <w:r>
              <w:rPr>
                <w:sz w:val="18"/>
                <w:szCs w:val="18"/>
              </w:rPr>
              <w:t xml:space="preserve"> received </w:t>
            </w:r>
            <w:r w:rsidR="003E0347">
              <w:rPr>
                <w:sz w:val="18"/>
                <w:szCs w:val="18"/>
              </w:rPr>
              <w:t>standard</w:t>
            </w:r>
            <w:r>
              <w:rPr>
                <w:sz w:val="18"/>
                <w:szCs w:val="18"/>
              </w:rPr>
              <w:t xml:space="preserve"> care, including verbal and/or written instruction on PFMT</w:t>
            </w:r>
            <w:r w:rsidR="003E0347">
              <w:rPr>
                <w:sz w:val="18"/>
                <w:szCs w:val="18"/>
              </w:rPr>
              <w:t>.</w:t>
            </w:r>
          </w:p>
          <w:p w14:paraId="6E4B6B8C" w14:textId="77777777" w:rsidR="004E73AC" w:rsidRDefault="004E73AC" w:rsidP="006E6955">
            <w:pPr>
              <w:pStyle w:val="ListParagraph"/>
              <w:numPr>
                <w:ilvl w:val="0"/>
                <w:numId w:val="23"/>
              </w:numPr>
              <w:spacing w:before="120" w:after="120"/>
              <w:rPr>
                <w:sz w:val="18"/>
                <w:szCs w:val="18"/>
              </w:rPr>
            </w:pPr>
            <w:r>
              <w:rPr>
                <w:sz w:val="18"/>
                <w:szCs w:val="18"/>
              </w:rPr>
              <w:t>Postnatal PFMT to prevent UI in continent and incontinent women</w:t>
            </w:r>
          </w:p>
          <w:p w14:paraId="34F9D5B9" w14:textId="12155ED8" w:rsidR="00513E53" w:rsidRDefault="00513E53" w:rsidP="006E6955">
            <w:pPr>
              <w:pStyle w:val="ListParagraph"/>
              <w:numPr>
                <w:ilvl w:val="1"/>
                <w:numId w:val="23"/>
              </w:numPr>
              <w:spacing w:before="120" w:after="120"/>
              <w:rPr>
                <w:sz w:val="18"/>
                <w:szCs w:val="18"/>
              </w:rPr>
            </w:pPr>
            <w:r>
              <w:rPr>
                <w:sz w:val="18"/>
                <w:szCs w:val="18"/>
              </w:rPr>
              <w:t>Control group</w:t>
            </w:r>
            <w:r w:rsidR="00AA3DEC">
              <w:rPr>
                <w:sz w:val="18"/>
                <w:szCs w:val="18"/>
              </w:rPr>
              <w:t>s</w:t>
            </w:r>
            <w:r>
              <w:rPr>
                <w:sz w:val="18"/>
                <w:szCs w:val="18"/>
              </w:rPr>
              <w:t xml:space="preserve"> received standard care, allowing self-m</w:t>
            </w:r>
            <w:r w:rsidR="003E0347">
              <w:rPr>
                <w:sz w:val="18"/>
                <w:szCs w:val="18"/>
              </w:rPr>
              <w:t>anaged PFMT without supervision.</w:t>
            </w:r>
          </w:p>
          <w:p w14:paraId="6F88DB9E" w14:textId="5439E28B" w:rsidR="00513E53" w:rsidRDefault="00513E53" w:rsidP="006E6955">
            <w:pPr>
              <w:pStyle w:val="ListParagraph"/>
              <w:numPr>
                <w:ilvl w:val="1"/>
                <w:numId w:val="23"/>
              </w:numPr>
              <w:spacing w:before="120" w:after="120"/>
              <w:rPr>
                <w:sz w:val="18"/>
                <w:szCs w:val="18"/>
              </w:rPr>
            </w:pPr>
            <w:r>
              <w:rPr>
                <w:sz w:val="18"/>
                <w:szCs w:val="18"/>
              </w:rPr>
              <w:t>1/22 study gave individual verbal instructions on PFMT</w:t>
            </w:r>
            <w:r w:rsidR="003E0347">
              <w:rPr>
                <w:sz w:val="18"/>
                <w:szCs w:val="18"/>
              </w:rPr>
              <w:t>.</w:t>
            </w:r>
          </w:p>
          <w:p w14:paraId="5E69CD3F" w14:textId="77777777" w:rsidR="004E73AC" w:rsidRDefault="004E73AC" w:rsidP="006E6955">
            <w:pPr>
              <w:pStyle w:val="ListParagraph"/>
              <w:numPr>
                <w:ilvl w:val="0"/>
                <w:numId w:val="23"/>
              </w:numPr>
              <w:spacing w:before="120" w:after="120"/>
              <w:rPr>
                <w:sz w:val="18"/>
                <w:szCs w:val="18"/>
              </w:rPr>
            </w:pPr>
            <w:r w:rsidRPr="00CD39C8">
              <w:rPr>
                <w:sz w:val="18"/>
                <w:szCs w:val="18"/>
              </w:rPr>
              <w:t>Postnatal PFMT to treat UI in incontinent women</w:t>
            </w:r>
          </w:p>
          <w:p w14:paraId="5843187A" w14:textId="668B574D" w:rsidR="00223235" w:rsidRDefault="00223235" w:rsidP="006E6955">
            <w:pPr>
              <w:pStyle w:val="ListParagraph"/>
              <w:numPr>
                <w:ilvl w:val="1"/>
                <w:numId w:val="23"/>
              </w:numPr>
              <w:spacing w:before="120" w:after="120"/>
              <w:rPr>
                <w:sz w:val="18"/>
                <w:szCs w:val="18"/>
              </w:rPr>
            </w:pPr>
            <w:r>
              <w:rPr>
                <w:sz w:val="18"/>
                <w:szCs w:val="18"/>
              </w:rPr>
              <w:t>1/22 included intervention (massage) to control group</w:t>
            </w:r>
            <w:r w:rsidR="00032E21">
              <w:rPr>
                <w:sz w:val="18"/>
                <w:szCs w:val="18"/>
              </w:rPr>
              <w:t>.</w:t>
            </w:r>
          </w:p>
          <w:p w14:paraId="2757034B" w14:textId="0AA113F2" w:rsidR="001D4F60" w:rsidRPr="006E6955" w:rsidRDefault="00223235" w:rsidP="006E6955">
            <w:pPr>
              <w:pStyle w:val="ListParagraph"/>
              <w:numPr>
                <w:ilvl w:val="1"/>
                <w:numId w:val="23"/>
              </w:numPr>
              <w:spacing w:before="120" w:after="120"/>
              <w:rPr>
                <w:sz w:val="18"/>
                <w:szCs w:val="18"/>
              </w:rPr>
            </w:pPr>
            <w:r>
              <w:rPr>
                <w:sz w:val="18"/>
                <w:szCs w:val="18"/>
              </w:rPr>
              <w:t>2/22 received standard care with self-managed PFMT</w:t>
            </w:r>
            <w:r w:rsidR="00032E21">
              <w:rPr>
                <w:sz w:val="18"/>
                <w:szCs w:val="18"/>
              </w:rPr>
              <w:t>.</w:t>
            </w:r>
          </w:p>
        </w:tc>
      </w:tr>
      <w:tr w:rsidR="001D4F60" w:rsidRPr="002F16E1" w14:paraId="238C7DBE" w14:textId="77777777" w:rsidTr="009E380F">
        <w:tc>
          <w:tcPr>
            <w:tcW w:w="10421" w:type="dxa"/>
            <w:shd w:val="clear" w:color="auto" w:fill="auto"/>
          </w:tcPr>
          <w:p w14:paraId="5F142997"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7B8A6874" w14:textId="77777777" w:rsidTr="009E380F">
        <w:tc>
          <w:tcPr>
            <w:tcW w:w="10421" w:type="dxa"/>
            <w:tcBorders>
              <w:bottom w:val="single" w:sz="4" w:space="0" w:color="auto"/>
            </w:tcBorders>
            <w:shd w:val="clear" w:color="auto" w:fill="auto"/>
          </w:tcPr>
          <w:p w14:paraId="14EDCB64" w14:textId="72285223" w:rsidR="001D4F60" w:rsidRPr="002F16E1" w:rsidRDefault="00F07037" w:rsidP="009E380F">
            <w:pPr>
              <w:spacing w:before="120" w:after="120"/>
              <w:rPr>
                <w:sz w:val="18"/>
                <w:szCs w:val="18"/>
              </w:rPr>
            </w:pPr>
            <w:r>
              <w:rPr>
                <w:sz w:val="18"/>
                <w:szCs w:val="18"/>
              </w:rPr>
              <w:t xml:space="preserve">Experimental protocols are divided into </w:t>
            </w:r>
            <w:r w:rsidR="00CF3F14">
              <w:rPr>
                <w:sz w:val="18"/>
                <w:szCs w:val="18"/>
              </w:rPr>
              <w:t xml:space="preserve">the four </w:t>
            </w:r>
            <w:r w:rsidR="00E42376">
              <w:rPr>
                <w:sz w:val="18"/>
                <w:szCs w:val="18"/>
              </w:rPr>
              <w:t>treatment group categories defined by study authors.</w:t>
            </w:r>
          </w:p>
          <w:p w14:paraId="124B77B7" w14:textId="743C722E" w:rsidR="00CD39C8" w:rsidRDefault="00CD39C8" w:rsidP="009D36E1">
            <w:pPr>
              <w:pStyle w:val="ListParagraph"/>
              <w:numPr>
                <w:ilvl w:val="0"/>
                <w:numId w:val="23"/>
              </w:numPr>
              <w:spacing w:before="120" w:after="120"/>
              <w:rPr>
                <w:sz w:val="18"/>
                <w:szCs w:val="18"/>
              </w:rPr>
            </w:pPr>
            <w:r>
              <w:rPr>
                <w:sz w:val="18"/>
                <w:szCs w:val="18"/>
              </w:rPr>
              <w:t>Antenatal PFMT to prevent UI in continent and incontinent women</w:t>
            </w:r>
          </w:p>
          <w:p w14:paraId="6B0F9DF6" w14:textId="5A8A644D" w:rsidR="00D1489E" w:rsidRDefault="00D1489E" w:rsidP="009D36E1">
            <w:pPr>
              <w:pStyle w:val="ListParagraph"/>
              <w:numPr>
                <w:ilvl w:val="1"/>
                <w:numId w:val="23"/>
              </w:numPr>
              <w:spacing w:before="120" w:after="120"/>
              <w:rPr>
                <w:sz w:val="18"/>
                <w:szCs w:val="18"/>
              </w:rPr>
            </w:pPr>
            <w:r>
              <w:rPr>
                <w:sz w:val="18"/>
                <w:szCs w:val="18"/>
              </w:rPr>
              <w:t>Significant variation in training protocol (duration of program, follow-up period, training intensity and frequency)</w:t>
            </w:r>
          </w:p>
          <w:p w14:paraId="0A36C454" w14:textId="28805D07" w:rsidR="00D1489E" w:rsidRDefault="00D1489E" w:rsidP="009D36E1">
            <w:pPr>
              <w:pStyle w:val="ListParagraph"/>
              <w:numPr>
                <w:ilvl w:val="1"/>
                <w:numId w:val="23"/>
              </w:numPr>
              <w:spacing w:before="120" w:after="120"/>
              <w:rPr>
                <w:sz w:val="18"/>
                <w:szCs w:val="18"/>
              </w:rPr>
            </w:pPr>
            <w:r>
              <w:rPr>
                <w:sz w:val="18"/>
                <w:szCs w:val="18"/>
              </w:rPr>
              <w:t>All but one included home exercise program (HEP)</w:t>
            </w:r>
          </w:p>
          <w:p w14:paraId="42D823E5" w14:textId="78E5E6BF" w:rsidR="0099463A" w:rsidRDefault="0099463A" w:rsidP="009D36E1">
            <w:pPr>
              <w:pStyle w:val="ListParagraph"/>
              <w:numPr>
                <w:ilvl w:val="1"/>
                <w:numId w:val="23"/>
              </w:numPr>
              <w:spacing w:before="120" w:after="120"/>
              <w:rPr>
                <w:sz w:val="18"/>
                <w:szCs w:val="18"/>
              </w:rPr>
            </w:pPr>
            <w:r>
              <w:rPr>
                <w:sz w:val="18"/>
                <w:szCs w:val="18"/>
              </w:rPr>
              <w:t>Duration not specified</w:t>
            </w:r>
          </w:p>
          <w:p w14:paraId="5F7DA74A" w14:textId="11C25BFD" w:rsidR="00D1489E" w:rsidRDefault="008657C2" w:rsidP="009D36E1">
            <w:pPr>
              <w:pStyle w:val="ListParagraph"/>
              <w:numPr>
                <w:ilvl w:val="1"/>
                <w:numId w:val="23"/>
              </w:numPr>
              <w:spacing w:before="120" w:after="120"/>
              <w:rPr>
                <w:sz w:val="18"/>
                <w:szCs w:val="18"/>
              </w:rPr>
            </w:pPr>
            <w:r>
              <w:rPr>
                <w:sz w:val="18"/>
                <w:szCs w:val="18"/>
              </w:rPr>
              <w:t>Intensity: n</w:t>
            </w:r>
            <w:r w:rsidR="00D1489E">
              <w:rPr>
                <w:sz w:val="18"/>
                <w:szCs w:val="18"/>
              </w:rPr>
              <w:t>ear maximal contractions</w:t>
            </w:r>
          </w:p>
          <w:p w14:paraId="5867EEA0" w14:textId="573E6EB4" w:rsidR="00D1489E" w:rsidRDefault="008657C2" w:rsidP="009D36E1">
            <w:pPr>
              <w:pStyle w:val="ListParagraph"/>
              <w:numPr>
                <w:ilvl w:val="1"/>
                <w:numId w:val="23"/>
              </w:numPr>
              <w:spacing w:before="120" w:after="120"/>
              <w:rPr>
                <w:sz w:val="18"/>
                <w:szCs w:val="18"/>
              </w:rPr>
            </w:pPr>
            <w:r>
              <w:rPr>
                <w:sz w:val="18"/>
                <w:szCs w:val="18"/>
              </w:rPr>
              <w:t xml:space="preserve">Frequency: </w:t>
            </w:r>
            <w:r w:rsidR="005C7171">
              <w:rPr>
                <w:sz w:val="18"/>
                <w:szCs w:val="18"/>
              </w:rPr>
              <w:t>l</w:t>
            </w:r>
            <w:r w:rsidR="00D1489E">
              <w:rPr>
                <w:sz w:val="18"/>
                <w:szCs w:val="18"/>
              </w:rPr>
              <w:t xml:space="preserve">ow </w:t>
            </w:r>
            <w:r w:rsidR="00626057">
              <w:rPr>
                <w:sz w:val="18"/>
                <w:szCs w:val="18"/>
              </w:rPr>
              <w:t>repetitions</w:t>
            </w:r>
            <w:r w:rsidR="00D1489E">
              <w:rPr>
                <w:sz w:val="18"/>
                <w:szCs w:val="18"/>
              </w:rPr>
              <w:t xml:space="preserve"> (up to 30 contractions/day)</w:t>
            </w:r>
          </w:p>
          <w:p w14:paraId="49DD5A70" w14:textId="6DACB401" w:rsidR="00E46541" w:rsidRDefault="00E46541" w:rsidP="009D36E1">
            <w:pPr>
              <w:pStyle w:val="ListParagraph"/>
              <w:numPr>
                <w:ilvl w:val="1"/>
                <w:numId w:val="23"/>
              </w:numPr>
              <w:spacing w:before="120" w:after="120"/>
              <w:rPr>
                <w:sz w:val="18"/>
                <w:szCs w:val="18"/>
              </w:rPr>
            </w:pPr>
            <w:r>
              <w:rPr>
                <w:sz w:val="18"/>
                <w:szCs w:val="18"/>
              </w:rPr>
              <w:t>Follow-up: 12 weeks-1 year</w:t>
            </w:r>
          </w:p>
          <w:p w14:paraId="53B1AF2A" w14:textId="37BC3371" w:rsidR="00626057" w:rsidRDefault="00626057" w:rsidP="009D36E1">
            <w:pPr>
              <w:pStyle w:val="ListParagraph"/>
              <w:numPr>
                <w:ilvl w:val="1"/>
                <w:numId w:val="23"/>
              </w:numPr>
              <w:spacing w:before="120" w:after="120"/>
              <w:rPr>
                <w:sz w:val="18"/>
                <w:szCs w:val="18"/>
              </w:rPr>
            </w:pPr>
            <w:r>
              <w:rPr>
                <w:sz w:val="18"/>
                <w:szCs w:val="18"/>
              </w:rPr>
              <w:t>Adherence reported</w:t>
            </w:r>
            <w:r w:rsidR="006D516F">
              <w:rPr>
                <w:sz w:val="18"/>
                <w:szCs w:val="18"/>
              </w:rPr>
              <w:t xml:space="preserve"> in studies,</w:t>
            </w:r>
            <w:r>
              <w:rPr>
                <w:sz w:val="18"/>
                <w:szCs w:val="18"/>
              </w:rPr>
              <w:t xml:space="preserve"> but classification of adherence varies between studies.</w:t>
            </w:r>
            <w:r w:rsidR="006D516F">
              <w:rPr>
                <w:sz w:val="18"/>
                <w:szCs w:val="18"/>
              </w:rPr>
              <w:t xml:space="preserve">  Adherence rates not reported in review.</w:t>
            </w:r>
          </w:p>
          <w:p w14:paraId="16938AD8" w14:textId="77777777" w:rsidR="00CD39C8" w:rsidRDefault="00CD39C8" w:rsidP="009D36E1">
            <w:pPr>
              <w:pStyle w:val="ListParagraph"/>
              <w:numPr>
                <w:ilvl w:val="0"/>
                <w:numId w:val="23"/>
              </w:numPr>
              <w:spacing w:before="120" w:after="120"/>
              <w:rPr>
                <w:sz w:val="18"/>
                <w:szCs w:val="18"/>
              </w:rPr>
            </w:pPr>
            <w:r>
              <w:rPr>
                <w:sz w:val="18"/>
                <w:szCs w:val="18"/>
              </w:rPr>
              <w:t>Antenatal PFMT to treat UI in incontinent women</w:t>
            </w:r>
          </w:p>
          <w:p w14:paraId="3F48A5D5" w14:textId="610EB7B7" w:rsidR="002D46A3" w:rsidRDefault="002D46A3" w:rsidP="009D36E1">
            <w:pPr>
              <w:pStyle w:val="ListParagraph"/>
              <w:numPr>
                <w:ilvl w:val="1"/>
                <w:numId w:val="23"/>
              </w:numPr>
              <w:spacing w:before="120" w:after="120"/>
              <w:rPr>
                <w:sz w:val="18"/>
                <w:szCs w:val="18"/>
              </w:rPr>
            </w:pPr>
            <w:r>
              <w:rPr>
                <w:sz w:val="18"/>
                <w:szCs w:val="18"/>
              </w:rPr>
              <w:t>Significant variation in training protocol (duration of program, follow-up period, training intensity and frequency) and follow-up.</w:t>
            </w:r>
          </w:p>
          <w:p w14:paraId="06D15BA1" w14:textId="01E6A7D7" w:rsidR="002D46A3" w:rsidRDefault="0099463A" w:rsidP="009D36E1">
            <w:pPr>
              <w:pStyle w:val="ListParagraph"/>
              <w:numPr>
                <w:ilvl w:val="1"/>
                <w:numId w:val="23"/>
              </w:numPr>
              <w:spacing w:before="120" w:after="120"/>
              <w:rPr>
                <w:sz w:val="18"/>
                <w:szCs w:val="18"/>
              </w:rPr>
            </w:pPr>
            <w:r>
              <w:rPr>
                <w:sz w:val="18"/>
                <w:szCs w:val="18"/>
              </w:rPr>
              <w:t>Duration range: 7 weeks-</w:t>
            </w:r>
            <w:r w:rsidR="00CD1A12">
              <w:rPr>
                <w:sz w:val="18"/>
                <w:szCs w:val="18"/>
              </w:rPr>
              <w:t>12 weeks</w:t>
            </w:r>
          </w:p>
          <w:p w14:paraId="6C7FEF5F" w14:textId="224F5FE1" w:rsidR="008657C2" w:rsidRDefault="005D3169" w:rsidP="009D36E1">
            <w:pPr>
              <w:pStyle w:val="ListParagraph"/>
              <w:numPr>
                <w:ilvl w:val="1"/>
                <w:numId w:val="23"/>
              </w:numPr>
              <w:spacing w:before="120" w:after="120"/>
              <w:rPr>
                <w:sz w:val="18"/>
                <w:szCs w:val="18"/>
              </w:rPr>
            </w:pPr>
            <w:r>
              <w:rPr>
                <w:sz w:val="18"/>
                <w:szCs w:val="18"/>
              </w:rPr>
              <w:t>Intensity: n</w:t>
            </w:r>
            <w:r w:rsidR="008657C2">
              <w:rPr>
                <w:sz w:val="18"/>
                <w:szCs w:val="18"/>
              </w:rPr>
              <w:t>ear maximal contraction</w:t>
            </w:r>
          </w:p>
          <w:p w14:paraId="030F08C0" w14:textId="4C4AE2FE" w:rsidR="008657C2" w:rsidRDefault="005D3169" w:rsidP="009D36E1">
            <w:pPr>
              <w:pStyle w:val="ListParagraph"/>
              <w:numPr>
                <w:ilvl w:val="1"/>
                <w:numId w:val="23"/>
              </w:numPr>
              <w:spacing w:before="120" w:after="120"/>
              <w:rPr>
                <w:sz w:val="18"/>
                <w:szCs w:val="18"/>
              </w:rPr>
            </w:pPr>
            <w:r>
              <w:rPr>
                <w:sz w:val="18"/>
                <w:szCs w:val="18"/>
              </w:rPr>
              <w:t>Frequency: l</w:t>
            </w:r>
            <w:r w:rsidR="008657C2">
              <w:rPr>
                <w:sz w:val="18"/>
                <w:szCs w:val="18"/>
              </w:rPr>
              <w:t>ow repetitions (up to 30 contractions/day)</w:t>
            </w:r>
          </w:p>
          <w:p w14:paraId="0A7829A2" w14:textId="2EAFFC84" w:rsidR="00CD07E9" w:rsidRDefault="00CD07E9" w:rsidP="009D36E1">
            <w:pPr>
              <w:pStyle w:val="ListParagraph"/>
              <w:numPr>
                <w:ilvl w:val="1"/>
                <w:numId w:val="23"/>
              </w:numPr>
              <w:spacing w:before="120" w:after="120"/>
              <w:rPr>
                <w:sz w:val="18"/>
                <w:szCs w:val="18"/>
              </w:rPr>
            </w:pPr>
            <w:r>
              <w:rPr>
                <w:sz w:val="18"/>
                <w:szCs w:val="18"/>
              </w:rPr>
              <w:t>Follow-up range: 10-20 weeks (antenatal)</w:t>
            </w:r>
          </w:p>
          <w:p w14:paraId="42CE0120" w14:textId="0AEBCEE4" w:rsidR="00CD1A12" w:rsidRDefault="00C66386" w:rsidP="009D36E1">
            <w:pPr>
              <w:pStyle w:val="ListParagraph"/>
              <w:numPr>
                <w:ilvl w:val="1"/>
                <w:numId w:val="23"/>
              </w:numPr>
              <w:spacing w:before="120" w:after="120"/>
              <w:rPr>
                <w:sz w:val="18"/>
                <w:szCs w:val="18"/>
              </w:rPr>
            </w:pPr>
            <w:r>
              <w:rPr>
                <w:sz w:val="18"/>
                <w:szCs w:val="18"/>
              </w:rPr>
              <w:t>Note: 1/22 study</w:t>
            </w:r>
            <w:r w:rsidR="00CD1A12">
              <w:rPr>
                <w:sz w:val="18"/>
                <w:szCs w:val="18"/>
              </w:rPr>
              <w:t xml:space="preserve"> had high drop out rate (50%) and moderate adherence (77%)</w:t>
            </w:r>
            <w:r w:rsidR="006E6917">
              <w:rPr>
                <w:sz w:val="18"/>
                <w:szCs w:val="18"/>
              </w:rPr>
              <w:t xml:space="preserve"> </w:t>
            </w:r>
            <w:r w:rsidR="005B7202">
              <w:rPr>
                <w:sz w:val="18"/>
                <w:szCs w:val="18"/>
              </w:rPr>
              <w:t xml:space="preserve">which may </w:t>
            </w:r>
            <w:r w:rsidR="005B7202">
              <w:rPr>
                <w:sz w:val="18"/>
                <w:szCs w:val="18"/>
              </w:rPr>
              <w:lastRenderedPageBreak/>
              <w:t>limit power.</w:t>
            </w:r>
          </w:p>
          <w:p w14:paraId="35423AEA" w14:textId="77777777" w:rsidR="00CD39C8" w:rsidRDefault="00CD39C8" w:rsidP="009D36E1">
            <w:pPr>
              <w:pStyle w:val="ListParagraph"/>
              <w:numPr>
                <w:ilvl w:val="0"/>
                <w:numId w:val="23"/>
              </w:numPr>
              <w:spacing w:before="120" w:after="120"/>
              <w:rPr>
                <w:sz w:val="18"/>
                <w:szCs w:val="18"/>
              </w:rPr>
            </w:pPr>
            <w:r>
              <w:rPr>
                <w:sz w:val="18"/>
                <w:szCs w:val="18"/>
              </w:rPr>
              <w:t>Postnatal PFMT to prevent UI in continent and incontinent women</w:t>
            </w:r>
          </w:p>
          <w:p w14:paraId="6F4DD7DB" w14:textId="77777777" w:rsidR="00545B37" w:rsidRDefault="00545B37" w:rsidP="009D36E1">
            <w:pPr>
              <w:pStyle w:val="ListParagraph"/>
              <w:numPr>
                <w:ilvl w:val="1"/>
                <w:numId w:val="23"/>
              </w:numPr>
              <w:spacing w:before="120" w:after="120"/>
              <w:rPr>
                <w:sz w:val="18"/>
                <w:szCs w:val="18"/>
              </w:rPr>
            </w:pPr>
            <w:r>
              <w:rPr>
                <w:sz w:val="18"/>
                <w:szCs w:val="18"/>
              </w:rPr>
              <w:t>Significant variation in training protocol (duration of program, follow-up period, training intensity and frequency) and follow-up.</w:t>
            </w:r>
          </w:p>
          <w:p w14:paraId="45E21EA6" w14:textId="77777777" w:rsidR="00545B37" w:rsidRDefault="00545B37" w:rsidP="009D36E1">
            <w:pPr>
              <w:pStyle w:val="ListParagraph"/>
              <w:numPr>
                <w:ilvl w:val="1"/>
                <w:numId w:val="23"/>
              </w:numPr>
              <w:spacing w:before="120" w:after="120"/>
              <w:rPr>
                <w:sz w:val="18"/>
                <w:szCs w:val="18"/>
              </w:rPr>
            </w:pPr>
            <w:r>
              <w:rPr>
                <w:sz w:val="18"/>
                <w:szCs w:val="18"/>
              </w:rPr>
              <w:t>Initiation of program ranges from hospital stay (from childbirth) to 8 weeks postnatal.</w:t>
            </w:r>
          </w:p>
          <w:p w14:paraId="03361B20" w14:textId="1AA45C06" w:rsidR="00DC2DCB" w:rsidRDefault="007463B3" w:rsidP="009D36E1">
            <w:pPr>
              <w:pStyle w:val="ListParagraph"/>
              <w:numPr>
                <w:ilvl w:val="1"/>
                <w:numId w:val="23"/>
              </w:numPr>
              <w:spacing w:before="120" w:after="120"/>
              <w:rPr>
                <w:sz w:val="18"/>
                <w:szCs w:val="18"/>
              </w:rPr>
            </w:pPr>
            <w:r>
              <w:rPr>
                <w:sz w:val="18"/>
                <w:szCs w:val="18"/>
              </w:rPr>
              <w:t>Duration range: 4-8 weeks</w:t>
            </w:r>
            <w:r w:rsidR="00545B37">
              <w:rPr>
                <w:sz w:val="18"/>
                <w:szCs w:val="18"/>
              </w:rPr>
              <w:t xml:space="preserve"> </w:t>
            </w:r>
          </w:p>
          <w:p w14:paraId="635E3A72" w14:textId="30F51AE1" w:rsidR="00CD07E9" w:rsidRDefault="00CD07E9" w:rsidP="009D36E1">
            <w:pPr>
              <w:pStyle w:val="ListParagraph"/>
              <w:numPr>
                <w:ilvl w:val="1"/>
                <w:numId w:val="23"/>
              </w:numPr>
              <w:spacing w:before="120" w:after="120"/>
              <w:rPr>
                <w:sz w:val="18"/>
                <w:szCs w:val="18"/>
              </w:rPr>
            </w:pPr>
            <w:r>
              <w:rPr>
                <w:sz w:val="18"/>
                <w:szCs w:val="18"/>
              </w:rPr>
              <w:t>Follow-up range: 3-10 months</w:t>
            </w:r>
          </w:p>
          <w:p w14:paraId="55BA74E6" w14:textId="77777777" w:rsidR="00485ECE" w:rsidRDefault="00485ECE" w:rsidP="009D36E1">
            <w:pPr>
              <w:pStyle w:val="ListParagraph"/>
              <w:numPr>
                <w:ilvl w:val="1"/>
                <w:numId w:val="23"/>
              </w:numPr>
              <w:spacing w:before="120" w:after="120"/>
              <w:rPr>
                <w:sz w:val="18"/>
                <w:szCs w:val="18"/>
              </w:rPr>
            </w:pPr>
            <w:r>
              <w:rPr>
                <w:sz w:val="18"/>
                <w:szCs w:val="18"/>
              </w:rPr>
              <w:t>1/22 programs included biofeedback and electrical stimulation with PFMT</w:t>
            </w:r>
          </w:p>
          <w:p w14:paraId="6D236E6C" w14:textId="1C46172F" w:rsidR="00485ECE" w:rsidRDefault="00485ECE" w:rsidP="009D36E1">
            <w:pPr>
              <w:pStyle w:val="ListParagraph"/>
              <w:numPr>
                <w:ilvl w:val="1"/>
                <w:numId w:val="23"/>
              </w:numPr>
              <w:spacing w:before="120" w:after="120"/>
              <w:rPr>
                <w:sz w:val="18"/>
                <w:szCs w:val="18"/>
              </w:rPr>
            </w:pPr>
            <w:r>
              <w:rPr>
                <w:sz w:val="18"/>
                <w:szCs w:val="18"/>
              </w:rPr>
              <w:t>4/22: adherence reported</w:t>
            </w:r>
            <w:r w:rsidR="00766422">
              <w:rPr>
                <w:sz w:val="18"/>
                <w:szCs w:val="18"/>
              </w:rPr>
              <w:t xml:space="preserve"> in studies</w:t>
            </w:r>
            <w:r>
              <w:rPr>
                <w:sz w:val="18"/>
                <w:szCs w:val="18"/>
              </w:rPr>
              <w:t xml:space="preserve"> but classification of adherence varies between studies.</w:t>
            </w:r>
            <w:r w:rsidR="00766422">
              <w:rPr>
                <w:sz w:val="18"/>
                <w:szCs w:val="18"/>
              </w:rPr>
              <w:t xml:space="preserve">  Adherence not reported in review.</w:t>
            </w:r>
          </w:p>
          <w:p w14:paraId="01A06810" w14:textId="48DAF08F" w:rsidR="001D4F60" w:rsidRDefault="00CD39C8" w:rsidP="009D36E1">
            <w:pPr>
              <w:pStyle w:val="ListParagraph"/>
              <w:numPr>
                <w:ilvl w:val="0"/>
                <w:numId w:val="23"/>
              </w:numPr>
              <w:spacing w:before="120" w:after="120"/>
              <w:rPr>
                <w:sz w:val="18"/>
                <w:szCs w:val="18"/>
              </w:rPr>
            </w:pPr>
            <w:r w:rsidRPr="00CD39C8">
              <w:rPr>
                <w:sz w:val="18"/>
                <w:szCs w:val="18"/>
              </w:rPr>
              <w:t>Postnatal PFMT to treat UI in incontinent women</w:t>
            </w:r>
          </w:p>
          <w:p w14:paraId="79006B35" w14:textId="77777777" w:rsidR="00223235" w:rsidRDefault="00223235" w:rsidP="00223235">
            <w:pPr>
              <w:pStyle w:val="ListParagraph"/>
              <w:numPr>
                <w:ilvl w:val="1"/>
                <w:numId w:val="23"/>
              </w:numPr>
              <w:spacing w:before="120" w:after="120"/>
              <w:rPr>
                <w:sz w:val="18"/>
                <w:szCs w:val="18"/>
              </w:rPr>
            </w:pPr>
            <w:r>
              <w:rPr>
                <w:sz w:val="18"/>
                <w:szCs w:val="18"/>
              </w:rPr>
              <w:t>Significant variation in training protocol (duration of program, follow-up period, training intensity and frequency) and follow-up.</w:t>
            </w:r>
          </w:p>
          <w:p w14:paraId="1E245046" w14:textId="786F7BDA" w:rsidR="00CD07E9" w:rsidRPr="00CD07E9" w:rsidRDefault="00223235" w:rsidP="00CD07E9">
            <w:pPr>
              <w:pStyle w:val="ListParagraph"/>
              <w:numPr>
                <w:ilvl w:val="1"/>
                <w:numId w:val="23"/>
              </w:numPr>
              <w:spacing w:before="120" w:after="120"/>
              <w:rPr>
                <w:sz w:val="18"/>
                <w:szCs w:val="18"/>
              </w:rPr>
            </w:pPr>
            <w:r>
              <w:rPr>
                <w:sz w:val="18"/>
                <w:szCs w:val="18"/>
              </w:rPr>
              <w:t>Duration range:</w:t>
            </w:r>
            <w:r w:rsidR="00C110B7">
              <w:rPr>
                <w:sz w:val="18"/>
                <w:szCs w:val="18"/>
              </w:rPr>
              <w:t xml:space="preserve"> 8 week-</w:t>
            </w:r>
            <w:r w:rsidR="00CD07E9">
              <w:rPr>
                <w:sz w:val="18"/>
                <w:szCs w:val="18"/>
              </w:rPr>
              <w:t>12 year</w:t>
            </w:r>
          </w:p>
          <w:p w14:paraId="201DD7E0" w14:textId="05AF4CA8" w:rsidR="00223235" w:rsidRDefault="00223235" w:rsidP="00223235">
            <w:pPr>
              <w:pStyle w:val="ListParagraph"/>
              <w:numPr>
                <w:ilvl w:val="1"/>
                <w:numId w:val="23"/>
              </w:numPr>
              <w:spacing w:before="120" w:after="120"/>
              <w:rPr>
                <w:sz w:val="18"/>
                <w:szCs w:val="18"/>
              </w:rPr>
            </w:pPr>
            <w:r>
              <w:rPr>
                <w:sz w:val="18"/>
                <w:szCs w:val="18"/>
              </w:rPr>
              <w:t>Intensity</w:t>
            </w:r>
            <w:r w:rsidR="00C110B7">
              <w:rPr>
                <w:sz w:val="18"/>
                <w:szCs w:val="18"/>
              </w:rPr>
              <w:t>: near maximal</w:t>
            </w:r>
          </w:p>
          <w:p w14:paraId="52C7F6CD" w14:textId="4CE159B2" w:rsidR="00C110B7" w:rsidRDefault="00C110B7" w:rsidP="00223235">
            <w:pPr>
              <w:pStyle w:val="ListParagraph"/>
              <w:numPr>
                <w:ilvl w:val="1"/>
                <w:numId w:val="23"/>
              </w:numPr>
              <w:spacing w:before="120" w:after="120"/>
              <w:rPr>
                <w:sz w:val="18"/>
                <w:szCs w:val="18"/>
              </w:rPr>
            </w:pPr>
            <w:r>
              <w:rPr>
                <w:sz w:val="18"/>
                <w:szCs w:val="18"/>
              </w:rPr>
              <w:t>Frequency: low repetitions</w:t>
            </w:r>
          </w:p>
          <w:p w14:paraId="67EF48B6" w14:textId="1265B85B" w:rsidR="00CD07E9" w:rsidRDefault="00CD07E9" w:rsidP="00223235">
            <w:pPr>
              <w:pStyle w:val="ListParagraph"/>
              <w:numPr>
                <w:ilvl w:val="1"/>
                <w:numId w:val="23"/>
              </w:numPr>
              <w:spacing w:before="120" w:after="120"/>
              <w:rPr>
                <w:sz w:val="18"/>
                <w:szCs w:val="18"/>
              </w:rPr>
            </w:pPr>
            <w:r>
              <w:rPr>
                <w:sz w:val="18"/>
                <w:szCs w:val="18"/>
              </w:rPr>
              <w:t>Follow-up range: 12 month-7 years</w:t>
            </w:r>
          </w:p>
          <w:p w14:paraId="7696F533" w14:textId="18498A15" w:rsidR="00223235" w:rsidRDefault="00223235" w:rsidP="00223235">
            <w:pPr>
              <w:pStyle w:val="ListParagraph"/>
              <w:numPr>
                <w:ilvl w:val="1"/>
                <w:numId w:val="23"/>
              </w:numPr>
              <w:spacing w:before="120" w:after="120"/>
              <w:rPr>
                <w:sz w:val="18"/>
                <w:szCs w:val="18"/>
              </w:rPr>
            </w:pPr>
            <w:r>
              <w:rPr>
                <w:sz w:val="18"/>
                <w:szCs w:val="18"/>
              </w:rPr>
              <w:t>1/22: included biofeedback and electrical stimulation</w:t>
            </w:r>
          </w:p>
          <w:p w14:paraId="01C4F227" w14:textId="4C72C69C" w:rsidR="001D4F60" w:rsidRPr="00CB029A" w:rsidRDefault="005C6FC9" w:rsidP="00CB029A">
            <w:pPr>
              <w:pStyle w:val="ListParagraph"/>
              <w:numPr>
                <w:ilvl w:val="1"/>
                <w:numId w:val="23"/>
              </w:numPr>
              <w:spacing w:before="120" w:after="120"/>
              <w:rPr>
                <w:sz w:val="18"/>
                <w:szCs w:val="18"/>
              </w:rPr>
            </w:pPr>
            <w:r>
              <w:rPr>
                <w:sz w:val="18"/>
                <w:szCs w:val="18"/>
              </w:rPr>
              <w:t>2/22 Adherence information reported, but via unknown method.</w:t>
            </w:r>
          </w:p>
        </w:tc>
      </w:tr>
      <w:tr w:rsidR="001D4F60" w:rsidRPr="002F16E1" w14:paraId="761CA1DC" w14:textId="77777777" w:rsidTr="009E380F">
        <w:tc>
          <w:tcPr>
            <w:tcW w:w="10421" w:type="dxa"/>
            <w:shd w:val="clear" w:color="auto" w:fill="E6E6E6"/>
          </w:tcPr>
          <w:p w14:paraId="07D62EE1" w14:textId="77777777" w:rsidR="001D4F60" w:rsidRPr="002F16E1" w:rsidRDefault="001D4F60" w:rsidP="009E380F">
            <w:pPr>
              <w:spacing w:before="120" w:after="120"/>
              <w:rPr>
                <w:sz w:val="18"/>
                <w:szCs w:val="18"/>
              </w:rPr>
            </w:pPr>
            <w:r w:rsidRPr="002F16E1">
              <w:rPr>
                <w:b/>
                <w:sz w:val="18"/>
                <w:szCs w:val="18"/>
              </w:rPr>
              <w:lastRenderedPageBreak/>
              <w:t>Outcome Measures</w:t>
            </w:r>
            <w:r w:rsidRPr="002F16E1">
              <w:rPr>
                <w:sz w:val="18"/>
                <w:szCs w:val="18"/>
              </w:rPr>
              <w:t xml:space="preserve"> (Primary and Secondary)</w:t>
            </w:r>
          </w:p>
          <w:p w14:paraId="3ED114ED"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656DEFE5" w14:textId="77777777" w:rsidTr="009E380F">
        <w:tc>
          <w:tcPr>
            <w:tcW w:w="10421" w:type="dxa"/>
            <w:tcBorders>
              <w:bottom w:val="single" w:sz="4" w:space="0" w:color="auto"/>
            </w:tcBorders>
            <w:shd w:val="clear" w:color="auto" w:fill="auto"/>
          </w:tcPr>
          <w:p w14:paraId="7E28B227" w14:textId="4B39FFB5" w:rsidR="00C21CA0" w:rsidRPr="00C21CA0" w:rsidRDefault="00C21CA0" w:rsidP="00C21CA0">
            <w:pPr>
              <w:spacing w:before="120" w:after="120"/>
              <w:rPr>
                <w:sz w:val="18"/>
                <w:szCs w:val="18"/>
              </w:rPr>
            </w:pPr>
            <w:r>
              <w:rPr>
                <w:sz w:val="18"/>
                <w:szCs w:val="18"/>
              </w:rPr>
              <w:t>Specific o</w:t>
            </w:r>
            <w:r w:rsidRPr="00C21CA0">
              <w:rPr>
                <w:sz w:val="18"/>
                <w:szCs w:val="18"/>
              </w:rPr>
              <w:t>utcome measures used in trials not mention in review.</w:t>
            </w:r>
          </w:p>
          <w:p w14:paraId="437A65FD" w14:textId="2F151B41" w:rsidR="001D4F60" w:rsidRDefault="000E06A8" w:rsidP="000E06A8">
            <w:pPr>
              <w:pStyle w:val="ListParagraph"/>
              <w:numPr>
                <w:ilvl w:val="0"/>
                <w:numId w:val="36"/>
              </w:numPr>
              <w:spacing w:before="120" w:after="120"/>
              <w:rPr>
                <w:sz w:val="18"/>
                <w:szCs w:val="18"/>
              </w:rPr>
            </w:pPr>
            <w:r>
              <w:rPr>
                <w:sz w:val="18"/>
                <w:szCs w:val="18"/>
              </w:rPr>
              <w:t xml:space="preserve">Reduction in </w:t>
            </w:r>
            <w:r w:rsidR="00BC09CD">
              <w:rPr>
                <w:sz w:val="18"/>
                <w:szCs w:val="18"/>
              </w:rPr>
              <w:t xml:space="preserve">UI </w:t>
            </w:r>
            <w:r>
              <w:rPr>
                <w:sz w:val="18"/>
                <w:szCs w:val="18"/>
              </w:rPr>
              <w:t>symptoms and episodes</w:t>
            </w:r>
          </w:p>
          <w:p w14:paraId="48BF0168" w14:textId="10D68874" w:rsidR="009F4CE9" w:rsidRPr="00C21CA0" w:rsidRDefault="00B11E9F" w:rsidP="00C21CA0">
            <w:pPr>
              <w:pStyle w:val="ListParagraph"/>
              <w:numPr>
                <w:ilvl w:val="0"/>
                <w:numId w:val="36"/>
              </w:numPr>
              <w:spacing w:before="120" w:after="120"/>
              <w:rPr>
                <w:sz w:val="18"/>
                <w:szCs w:val="18"/>
              </w:rPr>
            </w:pPr>
            <w:r>
              <w:rPr>
                <w:sz w:val="18"/>
                <w:szCs w:val="18"/>
              </w:rPr>
              <w:t xml:space="preserve">Reduction in prevalence of women </w:t>
            </w:r>
            <w:r w:rsidR="00B106C2">
              <w:rPr>
                <w:sz w:val="18"/>
                <w:szCs w:val="18"/>
              </w:rPr>
              <w:t xml:space="preserve">in study populations </w:t>
            </w:r>
            <w:r>
              <w:rPr>
                <w:sz w:val="18"/>
                <w:szCs w:val="18"/>
              </w:rPr>
              <w:t xml:space="preserve">with UI symptoms </w:t>
            </w:r>
          </w:p>
          <w:p w14:paraId="78D02D7C" w14:textId="5D1331BE" w:rsidR="009F4CE9" w:rsidRPr="00C21CA0" w:rsidRDefault="0028205E" w:rsidP="00C21CA0">
            <w:pPr>
              <w:pStyle w:val="ListParagraph"/>
              <w:numPr>
                <w:ilvl w:val="0"/>
                <w:numId w:val="36"/>
              </w:numPr>
              <w:spacing w:before="120" w:after="120"/>
              <w:rPr>
                <w:sz w:val="18"/>
                <w:szCs w:val="18"/>
              </w:rPr>
            </w:pPr>
            <w:r>
              <w:rPr>
                <w:sz w:val="18"/>
                <w:szCs w:val="18"/>
              </w:rPr>
              <w:t>Adverse outcomes</w:t>
            </w:r>
          </w:p>
        </w:tc>
      </w:tr>
      <w:tr w:rsidR="001D4F60" w:rsidRPr="002F16E1" w14:paraId="490A3134" w14:textId="77777777" w:rsidTr="009E380F">
        <w:tc>
          <w:tcPr>
            <w:tcW w:w="10421" w:type="dxa"/>
            <w:tcBorders>
              <w:bottom w:val="single" w:sz="4" w:space="0" w:color="auto"/>
            </w:tcBorders>
            <w:shd w:val="clear" w:color="auto" w:fill="E6E6E6"/>
          </w:tcPr>
          <w:p w14:paraId="45991C27" w14:textId="77777777" w:rsidR="001D4F60" w:rsidRPr="002F16E1" w:rsidRDefault="001D4F60" w:rsidP="009E380F">
            <w:pPr>
              <w:spacing w:before="120" w:after="120"/>
              <w:rPr>
                <w:b/>
                <w:sz w:val="18"/>
                <w:szCs w:val="18"/>
              </w:rPr>
            </w:pPr>
            <w:r w:rsidRPr="002F16E1">
              <w:rPr>
                <w:b/>
                <w:sz w:val="18"/>
                <w:szCs w:val="18"/>
              </w:rPr>
              <w:t>Main Findings</w:t>
            </w:r>
          </w:p>
          <w:p w14:paraId="1DD9D697" w14:textId="77777777" w:rsidR="001D4F60" w:rsidRPr="002F16E1" w:rsidRDefault="001D4F60"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1D4F60" w:rsidRPr="002F16E1" w14:paraId="3CE9B875" w14:textId="77777777" w:rsidTr="009E380F">
        <w:tc>
          <w:tcPr>
            <w:tcW w:w="10421" w:type="dxa"/>
            <w:tcBorders>
              <w:bottom w:val="single" w:sz="4" w:space="0" w:color="auto"/>
            </w:tcBorders>
            <w:shd w:val="clear" w:color="auto" w:fill="auto"/>
          </w:tcPr>
          <w:p w14:paraId="47B8C921" w14:textId="20E10F23" w:rsidR="00225915" w:rsidRPr="00225915" w:rsidRDefault="00225915" w:rsidP="00225915">
            <w:pPr>
              <w:spacing w:before="120" w:after="120"/>
              <w:rPr>
                <w:sz w:val="18"/>
                <w:szCs w:val="18"/>
              </w:rPr>
            </w:pPr>
            <w:r>
              <w:rPr>
                <w:sz w:val="18"/>
                <w:szCs w:val="18"/>
              </w:rPr>
              <w:t>Findings will be divided into author-defined categories.</w:t>
            </w:r>
          </w:p>
          <w:p w14:paraId="39124BD4" w14:textId="77777777" w:rsidR="00D750A3" w:rsidRDefault="00D750A3" w:rsidP="00695BE5">
            <w:pPr>
              <w:pStyle w:val="ListParagraph"/>
              <w:numPr>
                <w:ilvl w:val="0"/>
                <w:numId w:val="23"/>
              </w:numPr>
              <w:spacing w:before="120" w:after="120"/>
              <w:rPr>
                <w:sz w:val="18"/>
                <w:szCs w:val="18"/>
              </w:rPr>
            </w:pPr>
            <w:r>
              <w:rPr>
                <w:sz w:val="18"/>
                <w:szCs w:val="18"/>
              </w:rPr>
              <w:t>Antenatal PFMT to prevent UI in continent and incontinent women</w:t>
            </w:r>
          </w:p>
          <w:p w14:paraId="470B7E89" w14:textId="02C713E8" w:rsidR="00D750A3" w:rsidRDefault="00D750A3" w:rsidP="00695BE5">
            <w:pPr>
              <w:pStyle w:val="ListParagraph"/>
              <w:numPr>
                <w:ilvl w:val="1"/>
                <w:numId w:val="23"/>
              </w:numPr>
              <w:spacing w:before="120" w:after="120"/>
              <w:rPr>
                <w:sz w:val="18"/>
                <w:szCs w:val="18"/>
              </w:rPr>
            </w:pPr>
            <w:r>
              <w:rPr>
                <w:sz w:val="18"/>
                <w:szCs w:val="18"/>
              </w:rPr>
              <w:t>Clinically and statistically significant effects in all trials for reduction in symptoms, episodes, and/or prevalence.</w:t>
            </w:r>
          </w:p>
          <w:p w14:paraId="2A536AD2" w14:textId="750E700D" w:rsidR="00D750A3" w:rsidRDefault="00D750A3" w:rsidP="00695BE5">
            <w:pPr>
              <w:pStyle w:val="ListParagraph"/>
              <w:numPr>
                <w:ilvl w:val="1"/>
                <w:numId w:val="23"/>
              </w:numPr>
              <w:spacing w:before="120" w:after="120"/>
              <w:rPr>
                <w:sz w:val="18"/>
                <w:szCs w:val="18"/>
              </w:rPr>
            </w:pPr>
            <w:r>
              <w:rPr>
                <w:sz w:val="18"/>
                <w:szCs w:val="18"/>
              </w:rPr>
              <w:t>Preventative power of PFMT shown</w:t>
            </w:r>
            <w:r w:rsidR="00225915">
              <w:rPr>
                <w:sz w:val="18"/>
                <w:szCs w:val="18"/>
              </w:rPr>
              <w:t xml:space="preserve"> during this time period</w:t>
            </w:r>
          </w:p>
          <w:p w14:paraId="7545DC97" w14:textId="7022CAD4" w:rsidR="00D750A3" w:rsidRDefault="00225915" w:rsidP="00695BE5">
            <w:pPr>
              <w:pStyle w:val="ListParagraph"/>
              <w:numPr>
                <w:ilvl w:val="1"/>
                <w:numId w:val="23"/>
              </w:numPr>
              <w:spacing w:before="120" w:after="120"/>
              <w:rPr>
                <w:sz w:val="18"/>
                <w:szCs w:val="18"/>
              </w:rPr>
            </w:pPr>
            <w:r>
              <w:rPr>
                <w:sz w:val="18"/>
                <w:szCs w:val="18"/>
              </w:rPr>
              <w:t>No</w:t>
            </w:r>
            <w:r w:rsidR="00D750A3">
              <w:rPr>
                <w:sz w:val="18"/>
                <w:szCs w:val="18"/>
              </w:rPr>
              <w:t xml:space="preserve"> adverse effects reported</w:t>
            </w:r>
            <w:r>
              <w:rPr>
                <w:sz w:val="18"/>
                <w:szCs w:val="18"/>
              </w:rPr>
              <w:t xml:space="preserve"> by any studies</w:t>
            </w:r>
          </w:p>
          <w:p w14:paraId="0C5D27ED" w14:textId="11664F12" w:rsidR="00D750A3" w:rsidRDefault="00D750A3" w:rsidP="00695BE5">
            <w:pPr>
              <w:pStyle w:val="ListParagraph"/>
              <w:numPr>
                <w:ilvl w:val="1"/>
                <w:numId w:val="23"/>
              </w:numPr>
              <w:spacing w:before="120" w:after="120"/>
              <w:rPr>
                <w:sz w:val="18"/>
                <w:szCs w:val="18"/>
              </w:rPr>
            </w:pPr>
            <w:r>
              <w:rPr>
                <w:sz w:val="18"/>
                <w:szCs w:val="18"/>
              </w:rPr>
              <w:t>No significant difference between intervention and control groups at 8</w:t>
            </w:r>
            <w:r w:rsidR="00225915">
              <w:rPr>
                <w:sz w:val="18"/>
                <w:szCs w:val="18"/>
              </w:rPr>
              <w:t>-</w:t>
            </w:r>
            <w:r>
              <w:rPr>
                <w:sz w:val="18"/>
                <w:szCs w:val="18"/>
              </w:rPr>
              <w:t>year follow</w:t>
            </w:r>
            <w:r w:rsidR="00225915">
              <w:rPr>
                <w:sz w:val="18"/>
                <w:szCs w:val="18"/>
              </w:rPr>
              <w:t>-</w:t>
            </w:r>
            <w:r>
              <w:rPr>
                <w:sz w:val="18"/>
                <w:szCs w:val="18"/>
              </w:rPr>
              <w:t>up.</w:t>
            </w:r>
          </w:p>
          <w:p w14:paraId="4030E12C" w14:textId="4E959FBD" w:rsidR="00D750A3" w:rsidRDefault="00D750A3" w:rsidP="00695BE5">
            <w:pPr>
              <w:pStyle w:val="ListParagraph"/>
              <w:numPr>
                <w:ilvl w:val="1"/>
                <w:numId w:val="23"/>
              </w:numPr>
              <w:spacing w:before="120" w:after="120"/>
              <w:rPr>
                <w:sz w:val="18"/>
                <w:szCs w:val="18"/>
              </w:rPr>
            </w:pPr>
            <w:r>
              <w:rPr>
                <w:sz w:val="18"/>
                <w:szCs w:val="18"/>
              </w:rPr>
              <w:t>Benefits appear to last at least until 3</w:t>
            </w:r>
            <w:r w:rsidR="00225915">
              <w:rPr>
                <w:sz w:val="18"/>
                <w:szCs w:val="18"/>
              </w:rPr>
              <w:t>-</w:t>
            </w:r>
            <w:r>
              <w:rPr>
                <w:sz w:val="18"/>
                <w:szCs w:val="18"/>
              </w:rPr>
              <w:t xml:space="preserve"> and 6</w:t>
            </w:r>
            <w:r w:rsidR="00225915">
              <w:rPr>
                <w:sz w:val="18"/>
                <w:szCs w:val="18"/>
              </w:rPr>
              <w:t>-</w:t>
            </w:r>
            <w:r>
              <w:rPr>
                <w:sz w:val="18"/>
                <w:szCs w:val="18"/>
              </w:rPr>
              <w:t>month follow</w:t>
            </w:r>
            <w:r w:rsidR="00225915">
              <w:rPr>
                <w:sz w:val="18"/>
                <w:szCs w:val="18"/>
              </w:rPr>
              <w:t>-</w:t>
            </w:r>
            <w:r>
              <w:rPr>
                <w:sz w:val="18"/>
                <w:szCs w:val="18"/>
              </w:rPr>
              <w:t>up.</w:t>
            </w:r>
          </w:p>
          <w:p w14:paraId="1F0235FF" w14:textId="77777777" w:rsidR="00D750A3" w:rsidRDefault="00D750A3" w:rsidP="00695BE5">
            <w:pPr>
              <w:pStyle w:val="ListParagraph"/>
              <w:numPr>
                <w:ilvl w:val="0"/>
                <w:numId w:val="23"/>
              </w:numPr>
              <w:spacing w:before="120" w:after="120"/>
              <w:rPr>
                <w:sz w:val="18"/>
                <w:szCs w:val="18"/>
              </w:rPr>
            </w:pPr>
            <w:r>
              <w:rPr>
                <w:sz w:val="18"/>
                <w:szCs w:val="18"/>
              </w:rPr>
              <w:t>Antenatal PFMT to treat UI in incontinent women</w:t>
            </w:r>
          </w:p>
          <w:p w14:paraId="6C2D690E" w14:textId="79769A36" w:rsidR="006B074B" w:rsidRDefault="006B074B" w:rsidP="00695BE5">
            <w:pPr>
              <w:pStyle w:val="ListParagraph"/>
              <w:numPr>
                <w:ilvl w:val="1"/>
                <w:numId w:val="23"/>
              </w:numPr>
              <w:spacing w:before="120" w:after="120"/>
              <w:rPr>
                <w:sz w:val="18"/>
                <w:szCs w:val="18"/>
              </w:rPr>
            </w:pPr>
            <w:r>
              <w:rPr>
                <w:sz w:val="18"/>
                <w:szCs w:val="18"/>
              </w:rPr>
              <w:t xml:space="preserve">Contradictory findings between studies.  </w:t>
            </w:r>
          </w:p>
          <w:p w14:paraId="56070672" w14:textId="6C3324CA" w:rsidR="006B074B" w:rsidRDefault="006B074B" w:rsidP="00695BE5">
            <w:pPr>
              <w:pStyle w:val="ListParagraph"/>
              <w:numPr>
                <w:ilvl w:val="2"/>
                <w:numId w:val="23"/>
              </w:numPr>
              <w:spacing w:before="120" w:after="120"/>
              <w:rPr>
                <w:sz w:val="18"/>
                <w:szCs w:val="18"/>
              </w:rPr>
            </w:pPr>
            <w:r>
              <w:rPr>
                <w:sz w:val="18"/>
                <w:szCs w:val="18"/>
              </w:rPr>
              <w:t>1/22 study found no difference between groups at any time point (during pregnancy, 6 month postpartum, or 12 months postpartum).</w:t>
            </w:r>
          </w:p>
          <w:p w14:paraId="01175C5D" w14:textId="18C06CA7" w:rsidR="006B074B" w:rsidRDefault="006B074B" w:rsidP="00695BE5">
            <w:pPr>
              <w:pStyle w:val="ListParagraph"/>
              <w:numPr>
                <w:ilvl w:val="2"/>
                <w:numId w:val="23"/>
              </w:numPr>
              <w:spacing w:before="120" w:after="120"/>
              <w:rPr>
                <w:sz w:val="18"/>
                <w:szCs w:val="18"/>
              </w:rPr>
            </w:pPr>
            <w:r>
              <w:rPr>
                <w:sz w:val="18"/>
                <w:szCs w:val="18"/>
              </w:rPr>
              <w:t>2/22 studies found significant differences in UI incidence between intervention and control groups in late pregnancy, and 6-8 weeks postpartum.</w:t>
            </w:r>
          </w:p>
          <w:p w14:paraId="32DE4484" w14:textId="77777777" w:rsidR="00D750A3" w:rsidRDefault="00D750A3" w:rsidP="00695BE5">
            <w:pPr>
              <w:pStyle w:val="ListParagraph"/>
              <w:numPr>
                <w:ilvl w:val="0"/>
                <w:numId w:val="23"/>
              </w:numPr>
              <w:spacing w:before="120" w:after="120"/>
              <w:rPr>
                <w:sz w:val="18"/>
                <w:szCs w:val="18"/>
              </w:rPr>
            </w:pPr>
            <w:r>
              <w:rPr>
                <w:sz w:val="18"/>
                <w:szCs w:val="18"/>
              </w:rPr>
              <w:t>Postnatal PFMT to prevent UI in continent and incontinent women</w:t>
            </w:r>
          </w:p>
          <w:p w14:paraId="262696B1" w14:textId="1D39B3EC" w:rsidR="00937797" w:rsidRDefault="006851EB" w:rsidP="00695BE5">
            <w:pPr>
              <w:pStyle w:val="ListParagraph"/>
              <w:numPr>
                <w:ilvl w:val="1"/>
                <w:numId w:val="23"/>
              </w:numPr>
              <w:spacing w:before="120" w:after="120"/>
              <w:rPr>
                <w:sz w:val="18"/>
                <w:szCs w:val="18"/>
              </w:rPr>
            </w:pPr>
            <w:r>
              <w:rPr>
                <w:sz w:val="18"/>
                <w:szCs w:val="18"/>
              </w:rPr>
              <w:t>3/22: clinically and statistically significant effects</w:t>
            </w:r>
            <w:r w:rsidR="00144E57">
              <w:rPr>
                <w:sz w:val="18"/>
                <w:szCs w:val="18"/>
              </w:rPr>
              <w:t xml:space="preserve"> of PFMT on continence</w:t>
            </w:r>
            <w:r>
              <w:rPr>
                <w:sz w:val="18"/>
                <w:szCs w:val="18"/>
              </w:rPr>
              <w:t>; significant reduction in symptoms and frequency of UI post-intervention.</w:t>
            </w:r>
          </w:p>
          <w:p w14:paraId="7E46AC32" w14:textId="5C7AD859" w:rsidR="006851EB" w:rsidRDefault="006851EB" w:rsidP="00695BE5">
            <w:pPr>
              <w:pStyle w:val="ListParagraph"/>
              <w:numPr>
                <w:ilvl w:val="1"/>
                <w:numId w:val="23"/>
              </w:numPr>
              <w:spacing w:before="120" w:after="120"/>
              <w:rPr>
                <w:sz w:val="18"/>
                <w:szCs w:val="18"/>
              </w:rPr>
            </w:pPr>
            <w:r>
              <w:rPr>
                <w:sz w:val="18"/>
                <w:szCs w:val="18"/>
              </w:rPr>
              <w:t xml:space="preserve">2/22: no </w:t>
            </w:r>
            <w:r w:rsidR="00144E57">
              <w:rPr>
                <w:sz w:val="18"/>
                <w:szCs w:val="18"/>
              </w:rPr>
              <w:t xml:space="preserve">statistically </w:t>
            </w:r>
            <w:r>
              <w:rPr>
                <w:sz w:val="18"/>
                <w:szCs w:val="18"/>
              </w:rPr>
              <w:t xml:space="preserve">significant </w:t>
            </w:r>
            <w:r w:rsidR="00144E57">
              <w:rPr>
                <w:sz w:val="18"/>
                <w:szCs w:val="18"/>
              </w:rPr>
              <w:t>difference between PFMT and control groups</w:t>
            </w:r>
            <w:r w:rsidR="000652FF">
              <w:rPr>
                <w:sz w:val="18"/>
                <w:szCs w:val="18"/>
              </w:rPr>
              <w:t xml:space="preserve"> at any time period or follow-up.</w:t>
            </w:r>
          </w:p>
          <w:p w14:paraId="20585551" w14:textId="77777777" w:rsidR="006851EB" w:rsidRDefault="006851EB" w:rsidP="00695BE5">
            <w:pPr>
              <w:pStyle w:val="ListParagraph"/>
              <w:numPr>
                <w:ilvl w:val="1"/>
                <w:numId w:val="23"/>
              </w:numPr>
              <w:spacing w:before="120" w:after="120"/>
              <w:rPr>
                <w:sz w:val="18"/>
                <w:szCs w:val="18"/>
              </w:rPr>
            </w:pPr>
            <w:r>
              <w:rPr>
                <w:sz w:val="18"/>
                <w:szCs w:val="18"/>
              </w:rPr>
              <w:t>1/22 found long term reduction in UI symptoms 1 year post-intervention</w:t>
            </w:r>
          </w:p>
          <w:p w14:paraId="29C46E36" w14:textId="1DFCD0AE" w:rsidR="006851EB" w:rsidRDefault="006851EB" w:rsidP="00695BE5">
            <w:pPr>
              <w:pStyle w:val="ListParagraph"/>
              <w:numPr>
                <w:ilvl w:val="1"/>
                <w:numId w:val="23"/>
              </w:numPr>
              <w:spacing w:before="120" w:after="120"/>
              <w:rPr>
                <w:sz w:val="18"/>
                <w:szCs w:val="18"/>
              </w:rPr>
            </w:pPr>
            <w:r>
              <w:rPr>
                <w:sz w:val="18"/>
                <w:szCs w:val="18"/>
              </w:rPr>
              <w:t>1/22 found short-term but no long-term benefits (1 year and 6 year follow up)</w:t>
            </w:r>
            <w:r w:rsidR="00E46C07">
              <w:rPr>
                <w:sz w:val="18"/>
                <w:szCs w:val="18"/>
              </w:rPr>
              <w:t xml:space="preserve">, but that continued </w:t>
            </w:r>
            <w:r w:rsidR="005826BC">
              <w:rPr>
                <w:sz w:val="18"/>
                <w:szCs w:val="18"/>
              </w:rPr>
              <w:t>adherence</w:t>
            </w:r>
            <w:r w:rsidR="00E46C07">
              <w:rPr>
                <w:sz w:val="18"/>
                <w:szCs w:val="18"/>
              </w:rPr>
              <w:t xml:space="preserve"> to PFMT HEP at 12 months was predictive of increased continence.</w:t>
            </w:r>
          </w:p>
          <w:p w14:paraId="13F73D5E" w14:textId="77777777" w:rsidR="00D750A3" w:rsidRDefault="00D750A3" w:rsidP="00695BE5">
            <w:pPr>
              <w:pStyle w:val="ListParagraph"/>
              <w:numPr>
                <w:ilvl w:val="0"/>
                <w:numId w:val="23"/>
              </w:numPr>
              <w:spacing w:before="120" w:after="120"/>
              <w:rPr>
                <w:sz w:val="18"/>
                <w:szCs w:val="18"/>
              </w:rPr>
            </w:pPr>
            <w:r w:rsidRPr="00CD39C8">
              <w:rPr>
                <w:sz w:val="18"/>
                <w:szCs w:val="18"/>
              </w:rPr>
              <w:t>Postnatal PFMT to treat UI in incontinent women</w:t>
            </w:r>
          </w:p>
          <w:p w14:paraId="7C3AEC95" w14:textId="797B4532" w:rsidR="00C110B7" w:rsidRDefault="00204721" w:rsidP="00695BE5">
            <w:pPr>
              <w:pStyle w:val="ListParagraph"/>
              <w:numPr>
                <w:ilvl w:val="1"/>
                <w:numId w:val="23"/>
              </w:numPr>
              <w:spacing w:before="120" w:after="120"/>
              <w:rPr>
                <w:sz w:val="18"/>
                <w:szCs w:val="18"/>
              </w:rPr>
            </w:pPr>
            <w:r>
              <w:rPr>
                <w:sz w:val="18"/>
                <w:szCs w:val="18"/>
              </w:rPr>
              <w:t>All 4/22 reported clinically and statistically significant short-term benefits (reduction in symptoms and/or frequency) of PFMT.</w:t>
            </w:r>
          </w:p>
          <w:p w14:paraId="37CC325F" w14:textId="2A85FD19" w:rsidR="00740E99" w:rsidRDefault="00B458CA" w:rsidP="00695BE5">
            <w:pPr>
              <w:pStyle w:val="ListParagraph"/>
              <w:numPr>
                <w:ilvl w:val="1"/>
                <w:numId w:val="23"/>
              </w:numPr>
              <w:spacing w:before="120" w:after="120"/>
              <w:rPr>
                <w:sz w:val="18"/>
                <w:szCs w:val="18"/>
              </w:rPr>
            </w:pPr>
            <w:r>
              <w:rPr>
                <w:sz w:val="18"/>
                <w:szCs w:val="18"/>
              </w:rPr>
              <w:t>1/22 found no difference between experimental and control groups at 6-year follow-up</w:t>
            </w:r>
          </w:p>
          <w:p w14:paraId="082635C7" w14:textId="67AF1A81" w:rsidR="001D4F60" w:rsidRPr="00941E7D" w:rsidRDefault="00B458CA" w:rsidP="00C536FF">
            <w:pPr>
              <w:pStyle w:val="ListParagraph"/>
              <w:numPr>
                <w:ilvl w:val="1"/>
                <w:numId w:val="23"/>
              </w:numPr>
              <w:spacing w:before="120" w:after="120"/>
              <w:rPr>
                <w:sz w:val="18"/>
                <w:szCs w:val="18"/>
              </w:rPr>
            </w:pPr>
            <w:r>
              <w:rPr>
                <w:sz w:val="18"/>
                <w:szCs w:val="18"/>
              </w:rPr>
              <w:t>1/22 found 50% of experimental group women who were continent at the end of program were still continent at 7-year follow-up.</w:t>
            </w:r>
          </w:p>
        </w:tc>
      </w:tr>
      <w:tr w:rsidR="001D4F60" w:rsidRPr="002F16E1" w14:paraId="44772EDF" w14:textId="77777777" w:rsidTr="009E380F">
        <w:tc>
          <w:tcPr>
            <w:tcW w:w="10421" w:type="dxa"/>
            <w:shd w:val="clear" w:color="auto" w:fill="E6E6E6"/>
          </w:tcPr>
          <w:p w14:paraId="6D563DF0" w14:textId="77777777" w:rsidR="001D4F60" w:rsidRPr="002F16E1" w:rsidRDefault="001D4F60" w:rsidP="009E380F">
            <w:pPr>
              <w:spacing w:before="120" w:after="120"/>
              <w:rPr>
                <w:b/>
                <w:sz w:val="18"/>
                <w:szCs w:val="18"/>
              </w:rPr>
            </w:pPr>
            <w:r w:rsidRPr="002F16E1">
              <w:rPr>
                <w:b/>
                <w:sz w:val="18"/>
                <w:szCs w:val="18"/>
              </w:rPr>
              <w:t>Original Authors’ Conclusions</w:t>
            </w:r>
          </w:p>
          <w:p w14:paraId="20930D6F"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51B4A325" w14:textId="77777777" w:rsidTr="009E380F">
        <w:tc>
          <w:tcPr>
            <w:tcW w:w="10421" w:type="dxa"/>
            <w:tcBorders>
              <w:bottom w:val="single" w:sz="4" w:space="0" w:color="auto"/>
            </w:tcBorders>
            <w:shd w:val="clear" w:color="auto" w:fill="auto"/>
          </w:tcPr>
          <w:p w14:paraId="2B4DE8CB" w14:textId="3195B893" w:rsidR="001D4F60" w:rsidRPr="002F16E1" w:rsidRDefault="005D3A06" w:rsidP="009E380F">
            <w:pPr>
              <w:spacing w:before="120" w:after="120"/>
              <w:rPr>
                <w:sz w:val="18"/>
                <w:szCs w:val="18"/>
              </w:rPr>
            </w:pPr>
            <w:r>
              <w:rPr>
                <w:sz w:val="18"/>
                <w:szCs w:val="18"/>
              </w:rPr>
              <w:t xml:space="preserve">The authors conclude that studies with high adherence and appropriate </w:t>
            </w:r>
            <w:r w:rsidR="00CC1450">
              <w:rPr>
                <w:sz w:val="18"/>
                <w:szCs w:val="18"/>
              </w:rPr>
              <w:t xml:space="preserve">PFMT </w:t>
            </w:r>
            <w:r>
              <w:rPr>
                <w:sz w:val="18"/>
                <w:szCs w:val="18"/>
              </w:rPr>
              <w:t xml:space="preserve">dosage can </w:t>
            </w:r>
            <w:r w:rsidR="00CC1450">
              <w:rPr>
                <w:sz w:val="18"/>
                <w:szCs w:val="18"/>
              </w:rPr>
              <w:t>effective</w:t>
            </w:r>
            <w:r w:rsidR="00E432E4">
              <w:rPr>
                <w:sz w:val="18"/>
                <w:szCs w:val="18"/>
              </w:rPr>
              <w:t>ly</w:t>
            </w:r>
            <w:r w:rsidR="00CC1450">
              <w:rPr>
                <w:sz w:val="18"/>
                <w:szCs w:val="18"/>
              </w:rPr>
              <w:t xml:space="preserve"> prevent </w:t>
            </w:r>
            <w:r w:rsidR="00CC1450">
              <w:rPr>
                <w:sz w:val="18"/>
                <w:szCs w:val="18"/>
              </w:rPr>
              <w:lastRenderedPageBreak/>
              <w:t>and treat incontinence symptoms during pregnancy and followi</w:t>
            </w:r>
            <w:r w:rsidR="003338E0">
              <w:rPr>
                <w:sz w:val="18"/>
                <w:szCs w:val="18"/>
              </w:rPr>
              <w:t xml:space="preserve">ng delivery.  Programs with low </w:t>
            </w:r>
            <w:r w:rsidR="00CC1450">
              <w:rPr>
                <w:sz w:val="18"/>
                <w:szCs w:val="18"/>
              </w:rPr>
              <w:t>dosage are ineffective at providing relief of UI symptoms.  However, optimal dosage has not been determined by the included studies.  Until optimal dosage is established, higher dosage and more intensive programs (near maximal contractions, supervision lasting at least 8-weeks) with more supervision by a physical therapist or other clinician may provide more relief of symptoms.</w:t>
            </w:r>
          </w:p>
          <w:p w14:paraId="72701A7A" w14:textId="614B8647" w:rsidR="001D4F60" w:rsidRPr="002F16E1" w:rsidRDefault="00F0460A" w:rsidP="00E30FEE">
            <w:pPr>
              <w:spacing w:before="120" w:after="120"/>
              <w:rPr>
                <w:sz w:val="18"/>
                <w:szCs w:val="18"/>
              </w:rPr>
            </w:pPr>
            <w:r>
              <w:rPr>
                <w:sz w:val="18"/>
                <w:szCs w:val="18"/>
              </w:rPr>
              <w:t>Given the high prevalence of incontinence in pregnant and postpartum women, and the efficacy of supervised, higher intensity PFMT training, t</w:t>
            </w:r>
            <w:r w:rsidR="00736767">
              <w:rPr>
                <w:sz w:val="18"/>
                <w:szCs w:val="18"/>
              </w:rPr>
              <w:t>he authors conclude that exercise guidelines for</w:t>
            </w:r>
            <w:r>
              <w:rPr>
                <w:sz w:val="18"/>
                <w:szCs w:val="18"/>
              </w:rPr>
              <w:t xml:space="preserve"> all</w:t>
            </w:r>
            <w:r w:rsidR="00736767">
              <w:rPr>
                <w:sz w:val="18"/>
                <w:szCs w:val="18"/>
              </w:rPr>
              <w:t xml:space="preserve"> pregnant and postpartum women should be updated to include </w:t>
            </w:r>
            <w:r>
              <w:rPr>
                <w:sz w:val="18"/>
                <w:szCs w:val="18"/>
              </w:rPr>
              <w:t>PFMT.</w:t>
            </w:r>
          </w:p>
        </w:tc>
      </w:tr>
      <w:tr w:rsidR="001D4F60" w:rsidRPr="002F16E1" w14:paraId="4C9BC011" w14:textId="77777777" w:rsidTr="009E380F">
        <w:tc>
          <w:tcPr>
            <w:tcW w:w="10421" w:type="dxa"/>
            <w:shd w:val="clear" w:color="auto" w:fill="E6E6E6"/>
          </w:tcPr>
          <w:p w14:paraId="19E3A0C7" w14:textId="77777777" w:rsidR="001D4F60" w:rsidRPr="002F16E1" w:rsidRDefault="001D4F60" w:rsidP="009E380F">
            <w:pPr>
              <w:spacing w:before="120" w:after="120"/>
              <w:rPr>
                <w:b/>
                <w:sz w:val="18"/>
                <w:szCs w:val="18"/>
              </w:rPr>
            </w:pPr>
            <w:r w:rsidRPr="002F16E1">
              <w:rPr>
                <w:b/>
                <w:sz w:val="18"/>
                <w:szCs w:val="18"/>
              </w:rPr>
              <w:lastRenderedPageBreak/>
              <w:t>Critical Appraisal</w:t>
            </w:r>
          </w:p>
        </w:tc>
      </w:tr>
      <w:tr w:rsidR="001D4F60" w:rsidRPr="002F16E1" w14:paraId="74C0320B" w14:textId="77777777" w:rsidTr="009E380F">
        <w:tc>
          <w:tcPr>
            <w:tcW w:w="10421" w:type="dxa"/>
            <w:shd w:val="clear" w:color="auto" w:fill="auto"/>
          </w:tcPr>
          <w:p w14:paraId="0E243AD9" w14:textId="77777777" w:rsidR="001D4F60" w:rsidRPr="002F16E1" w:rsidRDefault="001D4F60" w:rsidP="009E380F">
            <w:pPr>
              <w:spacing w:before="120" w:after="120"/>
              <w:rPr>
                <w:b/>
                <w:sz w:val="18"/>
                <w:szCs w:val="18"/>
              </w:rPr>
            </w:pPr>
            <w:r w:rsidRPr="002F16E1">
              <w:rPr>
                <w:b/>
                <w:sz w:val="18"/>
                <w:szCs w:val="18"/>
              </w:rPr>
              <w:t>Validity</w:t>
            </w:r>
          </w:p>
          <w:p w14:paraId="1EF2552D" w14:textId="77777777" w:rsidR="001D4F60" w:rsidRPr="002F16E1" w:rsidRDefault="001D4F60"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quality score on methodology quality rating scale (indicate the quality assessment tool used and the maximum possible score on that scale, e.g., 7/10 on PEDro scale), appropriateness of analytical approach (e.g., adjustments for confounding variables, management of missing data).]</w:t>
            </w:r>
          </w:p>
          <w:p w14:paraId="51BA579E" w14:textId="77777777" w:rsidR="001D4F60" w:rsidRPr="002F16E1" w:rsidRDefault="001D4F60" w:rsidP="009E380F">
            <w:pPr>
              <w:spacing w:before="120" w:after="120"/>
              <w:rPr>
                <w:sz w:val="18"/>
                <w:szCs w:val="18"/>
              </w:rPr>
            </w:pPr>
            <w:r w:rsidRPr="002F16E1">
              <w:rPr>
                <w:sz w:val="18"/>
                <w:szCs w:val="18"/>
              </w:rPr>
              <w:t>Comment on missing information in original paper.</w:t>
            </w:r>
          </w:p>
        </w:tc>
      </w:tr>
      <w:tr w:rsidR="001D4F60" w:rsidRPr="002F16E1" w14:paraId="712BE6F4" w14:textId="77777777" w:rsidTr="009E380F">
        <w:tc>
          <w:tcPr>
            <w:tcW w:w="10421" w:type="dxa"/>
            <w:shd w:val="clear" w:color="auto" w:fill="auto"/>
          </w:tcPr>
          <w:p w14:paraId="4C3E8234" w14:textId="15ACB06E" w:rsidR="00813BD5" w:rsidRDefault="00396593" w:rsidP="00813BD5">
            <w:pPr>
              <w:spacing w:before="120" w:after="120"/>
              <w:rPr>
                <w:sz w:val="18"/>
                <w:szCs w:val="18"/>
              </w:rPr>
            </w:pPr>
            <w:r>
              <w:rPr>
                <w:sz w:val="18"/>
                <w:szCs w:val="18"/>
              </w:rPr>
              <w:t xml:space="preserve">This systematic review </w:t>
            </w:r>
            <w:r w:rsidR="00655E14">
              <w:rPr>
                <w:sz w:val="18"/>
                <w:szCs w:val="18"/>
              </w:rPr>
              <w:t>shows</w:t>
            </w:r>
            <w:r>
              <w:rPr>
                <w:sz w:val="18"/>
                <w:szCs w:val="18"/>
              </w:rPr>
              <w:t xml:space="preserve"> the significant heterogeneity between studies in terms of populations, exercise protocols, outcome measures,</w:t>
            </w:r>
            <w:r w:rsidR="00C534D6">
              <w:rPr>
                <w:sz w:val="18"/>
                <w:szCs w:val="18"/>
              </w:rPr>
              <w:t xml:space="preserve"> and</w:t>
            </w:r>
            <w:r>
              <w:rPr>
                <w:sz w:val="18"/>
                <w:szCs w:val="18"/>
              </w:rPr>
              <w:t xml:space="preserve"> definitions of continence and incontinence.</w:t>
            </w:r>
            <w:r w:rsidR="00F37202">
              <w:rPr>
                <w:sz w:val="18"/>
                <w:szCs w:val="18"/>
              </w:rPr>
              <w:t xml:space="preserve">  However, the methodology of this systematic review is generally high, receiving an AMSTAR score of 9/11.</w:t>
            </w:r>
          </w:p>
          <w:p w14:paraId="1FC4E52F" w14:textId="01E5D40E" w:rsidR="00403AAF" w:rsidRDefault="00F37202" w:rsidP="00403AAF">
            <w:pPr>
              <w:spacing w:before="120" w:after="120"/>
              <w:rPr>
                <w:sz w:val="18"/>
                <w:szCs w:val="18"/>
              </w:rPr>
            </w:pPr>
            <w:r>
              <w:rPr>
                <w:sz w:val="18"/>
                <w:szCs w:val="18"/>
              </w:rPr>
              <w:t>The investigators included search methods, and a priori inclusion and exclusion criteria.</w:t>
            </w:r>
            <w:r w:rsidR="00403AAF">
              <w:rPr>
                <w:sz w:val="18"/>
                <w:szCs w:val="18"/>
              </w:rPr>
              <w:t xml:space="preserve">  They included meeting abstracts as well as published studies, though did not include other “grey literature” which may be a source of bias.  Only studies written in English and Scandinavian language were published, though the influence this has on the rigor o</w:t>
            </w:r>
            <w:r w:rsidR="00331D1B">
              <w:rPr>
                <w:sz w:val="18"/>
                <w:szCs w:val="18"/>
              </w:rPr>
              <w:t>f</w:t>
            </w:r>
            <w:r w:rsidR="00403AAF">
              <w:rPr>
                <w:sz w:val="18"/>
                <w:szCs w:val="18"/>
              </w:rPr>
              <w:t xml:space="preserve"> th</w:t>
            </w:r>
            <w:r w:rsidR="002B20FE">
              <w:rPr>
                <w:sz w:val="18"/>
                <w:szCs w:val="18"/>
              </w:rPr>
              <w:t>e systematic review is unclear</w:t>
            </w:r>
            <w:r w:rsidR="00403AAF">
              <w:rPr>
                <w:sz w:val="18"/>
                <w:szCs w:val="18"/>
              </w:rPr>
              <w:t>.</w:t>
            </w:r>
            <w:r w:rsidR="002B20FE">
              <w:rPr>
                <w:sz w:val="18"/>
                <w:szCs w:val="18"/>
                <w:vertAlign w:val="superscript"/>
              </w:rPr>
              <w:t>1</w:t>
            </w:r>
            <w:r w:rsidR="004A4A66">
              <w:rPr>
                <w:sz w:val="18"/>
                <w:szCs w:val="18"/>
                <w:vertAlign w:val="superscript"/>
              </w:rPr>
              <w:t>1</w:t>
            </w:r>
            <w:r w:rsidR="00403AAF">
              <w:rPr>
                <w:sz w:val="18"/>
                <w:szCs w:val="18"/>
              </w:rPr>
              <w:t xml:space="preserve"> </w:t>
            </w:r>
            <w:r w:rsidR="006D2DE0">
              <w:rPr>
                <w:sz w:val="18"/>
                <w:szCs w:val="18"/>
              </w:rPr>
              <w:t xml:space="preserve"> Though language criteria were set, publications from a variety of countries were included, which may help to decrease this bias, as well as increase the generalizability of the authors</w:t>
            </w:r>
            <w:r w:rsidR="00331D1B">
              <w:rPr>
                <w:sz w:val="18"/>
                <w:szCs w:val="18"/>
              </w:rPr>
              <w:t>’</w:t>
            </w:r>
            <w:r w:rsidR="006D2DE0">
              <w:rPr>
                <w:sz w:val="18"/>
                <w:szCs w:val="18"/>
              </w:rPr>
              <w:t xml:space="preserve"> conclusions.</w:t>
            </w:r>
          </w:p>
          <w:p w14:paraId="69EC9322" w14:textId="1CC11565" w:rsidR="00403AAF" w:rsidRDefault="00403AAF" w:rsidP="00403AAF">
            <w:pPr>
              <w:spacing w:before="120" w:after="120"/>
              <w:rPr>
                <w:sz w:val="18"/>
                <w:szCs w:val="18"/>
              </w:rPr>
            </w:pPr>
            <w:r>
              <w:rPr>
                <w:sz w:val="18"/>
                <w:szCs w:val="18"/>
              </w:rPr>
              <w:t>In general, this review used higher levels of evidence (randomized controlled trials, quasi-randomized trials), though they also included one quasi-experimental trial.  Included trials are generally of higher methodological quality, with 13 of the 18 applicable studies receiving</w:t>
            </w:r>
            <w:r w:rsidR="00713EC6">
              <w:rPr>
                <w:sz w:val="18"/>
                <w:szCs w:val="18"/>
              </w:rPr>
              <w:t xml:space="preserve"> a PEDro score of</w:t>
            </w:r>
            <w:r>
              <w:rPr>
                <w:sz w:val="18"/>
                <w:szCs w:val="18"/>
              </w:rPr>
              <w:t xml:space="preserve"> at least a 7 or 8/10.  Given the nature of the intervention, it is not possible to blind participants or interventionists</w:t>
            </w:r>
            <w:r w:rsidR="009443D6">
              <w:rPr>
                <w:sz w:val="18"/>
                <w:szCs w:val="18"/>
              </w:rPr>
              <w:t xml:space="preserve"> to the treatment</w:t>
            </w:r>
            <w:r>
              <w:rPr>
                <w:sz w:val="18"/>
                <w:szCs w:val="18"/>
              </w:rPr>
              <w:t>, though participants can be blinded to study hypotheses</w:t>
            </w:r>
            <w:r w:rsidR="00242F37">
              <w:rPr>
                <w:sz w:val="18"/>
                <w:szCs w:val="18"/>
              </w:rPr>
              <w:t xml:space="preserve"> and interventions blinded to group allocation</w:t>
            </w:r>
            <w:r>
              <w:rPr>
                <w:sz w:val="18"/>
                <w:szCs w:val="18"/>
              </w:rPr>
              <w:t xml:space="preserve">.  Though some included studies have dose or adherence concerns, the research </w:t>
            </w:r>
            <w:r w:rsidR="009443D6">
              <w:rPr>
                <w:sz w:val="18"/>
                <w:szCs w:val="18"/>
              </w:rPr>
              <w:t>methodology</w:t>
            </w:r>
            <w:r>
              <w:rPr>
                <w:sz w:val="18"/>
                <w:szCs w:val="18"/>
              </w:rPr>
              <w:t xml:space="preserve"> of included trials is moderate to strong.</w:t>
            </w:r>
          </w:p>
          <w:p w14:paraId="17A35B3D" w14:textId="3976A70D" w:rsidR="00242F37" w:rsidRDefault="00242F37" w:rsidP="00403AAF">
            <w:pPr>
              <w:spacing w:before="120" w:after="120"/>
              <w:rPr>
                <w:sz w:val="18"/>
                <w:szCs w:val="18"/>
              </w:rPr>
            </w:pPr>
            <w:r>
              <w:rPr>
                <w:sz w:val="18"/>
                <w:szCs w:val="18"/>
              </w:rPr>
              <w:t xml:space="preserve">Several included trials had high losses to follow-up and poor adherence, which may be a source of bias if it creates systematic imbalances in group characteristics.  No method of intention to treat or </w:t>
            </w:r>
            <w:r w:rsidR="006D2DE0">
              <w:rPr>
                <w:sz w:val="18"/>
                <w:szCs w:val="18"/>
              </w:rPr>
              <w:t>per-protocol analysis is mentioned in this systematic review.</w:t>
            </w:r>
          </w:p>
          <w:p w14:paraId="55325C22" w14:textId="5F0100D7" w:rsidR="009A4F59" w:rsidRDefault="004A1A4C" w:rsidP="00813BD5">
            <w:pPr>
              <w:spacing w:before="120" w:after="120"/>
              <w:rPr>
                <w:sz w:val="18"/>
                <w:szCs w:val="18"/>
              </w:rPr>
            </w:pPr>
            <w:r>
              <w:rPr>
                <w:sz w:val="18"/>
                <w:szCs w:val="18"/>
              </w:rPr>
              <w:t>While many of the included studies have small sample sizes and thus risk being underpowered, several trials have over a thousand participants and use very weak interventions (few visits with interventionist</w:t>
            </w:r>
            <w:r w:rsidR="00562B32">
              <w:rPr>
                <w:sz w:val="18"/>
                <w:szCs w:val="18"/>
              </w:rPr>
              <w:t xml:space="preserve">, </w:t>
            </w:r>
            <w:r w:rsidR="00022700">
              <w:rPr>
                <w:sz w:val="18"/>
                <w:szCs w:val="18"/>
              </w:rPr>
              <w:t xml:space="preserve">and very </w:t>
            </w:r>
            <w:r w:rsidR="00562B32">
              <w:rPr>
                <w:sz w:val="18"/>
                <w:szCs w:val="18"/>
              </w:rPr>
              <w:t>short</w:t>
            </w:r>
            <w:r w:rsidR="00022700">
              <w:rPr>
                <w:sz w:val="18"/>
                <w:szCs w:val="18"/>
              </w:rPr>
              <w:t xml:space="preserve"> duration of</w:t>
            </w:r>
            <w:r w:rsidR="00562B32">
              <w:rPr>
                <w:sz w:val="18"/>
                <w:szCs w:val="18"/>
              </w:rPr>
              <w:t xml:space="preserve"> program</w:t>
            </w:r>
            <w:r>
              <w:rPr>
                <w:sz w:val="18"/>
                <w:szCs w:val="18"/>
              </w:rPr>
              <w:t xml:space="preserve">).  These very large studies can dilute the effect of smaller, higher quality studies </w:t>
            </w:r>
            <w:r w:rsidR="009C5EF6">
              <w:rPr>
                <w:sz w:val="18"/>
                <w:szCs w:val="18"/>
              </w:rPr>
              <w:t>should</w:t>
            </w:r>
            <w:r>
              <w:rPr>
                <w:sz w:val="18"/>
                <w:szCs w:val="18"/>
              </w:rPr>
              <w:t xml:space="preserve"> their participant data </w:t>
            </w:r>
            <w:r w:rsidR="009C5EF6">
              <w:rPr>
                <w:sz w:val="18"/>
                <w:szCs w:val="18"/>
              </w:rPr>
              <w:t>be</w:t>
            </w:r>
            <w:r>
              <w:rPr>
                <w:sz w:val="18"/>
                <w:szCs w:val="18"/>
              </w:rPr>
              <w:t xml:space="preserve"> pooled for meta-analysis.</w:t>
            </w:r>
            <w:r w:rsidR="009A4F59">
              <w:rPr>
                <w:sz w:val="18"/>
                <w:szCs w:val="18"/>
              </w:rPr>
              <w:t xml:space="preserve"> </w:t>
            </w:r>
          </w:p>
          <w:p w14:paraId="7A24CF26" w14:textId="35643E28" w:rsidR="001D4F60" w:rsidRPr="00580607" w:rsidRDefault="00A72884" w:rsidP="00641E9A">
            <w:pPr>
              <w:spacing w:before="120" w:after="120"/>
              <w:rPr>
                <w:sz w:val="18"/>
                <w:szCs w:val="18"/>
              </w:rPr>
            </w:pPr>
            <w:r>
              <w:rPr>
                <w:sz w:val="18"/>
                <w:szCs w:val="18"/>
              </w:rPr>
              <w:t>The dose-response relationship in exercise training in general is quite strong.  The specificity of exercise, frequency, intensity, duration, and program adherence all play a large role in determining effect size.</w:t>
            </w:r>
            <w:r w:rsidR="00BF6661">
              <w:rPr>
                <w:sz w:val="18"/>
                <w:szCs w:val="18"/>
              </w:rPr>
              <w:t xml:space="preserve">  The 6/22 trials with little or no effect have problematic </w:t>
            </w:r>
            <w:r w:rsidR="00CF71A5">
              <w:rPr>
                <w:sz w:val="18"/>
                <w:szCs w:val="18"/>
              </w:rPr>
              <w:t>training protocols</w:t>
            </w:r>
            <w:r w:rsidR="00BF6661">
              <w:rPr>
                <w:sz w:val="18"/>
                <w:szCs w:val="18"/>
              </w:rPr>
              <w:t>.  2/22 use low training dosages that may be inadequate for neuromuscular re-education or muscle hypertrophy.  3/22 gave participants home programs but did not give sufficient time in the clinic for interventionist education and instruct</w:t>
            </w:r>
            <w:r w:rsidR="00641E9A">
              <w:rPr>
                <w:sz w:val="18"/>
                <w:szCs w:val="18"/>
              </w:rPr>
              <w:t xml:space="preserve">ion.  5/22 of these low effect </w:t>
            </w:r>
            <w:r w:rsidR="00BF6661">
              <w:rPr>
                <w:sz w:val="18"/>
                <w:szCs w:val="18"/>
              </w:rPr>
              <w:t>studies had high dropout rates and low adherence.  If participants do not follow the training protocol, and appropriate statistical analyses</w:t>
            </w:r>
            <w:r w:rsidR="00641E9A">
              <w:rPr>
                <w:sz w:val="18"/>
                <w:szCs w:val="18"/>
              </w:rPr>
              <w:t xml:space="preserve"> such as intention to treat</w:t>
            </w:r>
            <w:r w:rsidR="00BF6661">
              <w:rPr>
                <w:sz w:val="18"/>
                <w:szCs w:val="18"/>
              </w:rPr>
              <w:t xml:space="preserve"> are not performed, it is not possible to evaluate the effect of PFMT.</w:t>
            </w:r>
            <w:r w:rsidR="00641E9A">
              <w:rPr>
                <w:sz w:val="18"/>
                <w:szCs w:val="18"/>
              </w:rPr>
              <w:t xml:space="preserve">  Equally, insignificant results from suboptimal training protocols do not provide valuable evidence for clinicians in decision-making.</w:t>
            </w:r>
          </w:p>
        </w:tc>
      </w:tr>
      <w:tr w:rsidR="001D4F60" w:rsidRPr="002F16E1" w14:paraId="73A1B3AB" w14:textId="77777777" w:rsidTr="009E380F">
        <w:tc>
          <w:tcPr>
            <w:tcW w:w="10421" w:type="dxa"/>
            <w:shd w:val="clear" w:color="auto" w:fill="auto"/>
          </w:tcPr>
          <w:p w14:paraId="3C480C1D"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3305768C" w14:textId="77777777" w:rsidR="001D4F60" w:rsidRPr="002F16E1" w:rsidRDefault="001D4F60"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1D4F60" w:rsidRPr="002F16E1" w14:paraId="1EA347AC" w14:textId="77777777" w:rsidTr="009E380F">
        <w:tc>
          <w:tcPr>
            <w:tcW w:w="10421" w:type="dxa"/>
            <w:tcBorders>
              <w:bottom w:val="single" w:sz="4" w:space="0" w:color="auto"/>
            </w:tcBorders>
            <w:shd w:val="clear" w:color="auto" w:fill="auto"/>
          </w:tcPr>
          <w:p w14:paraId="7FA64E17" w14:textId="178D7254" w:rsidR="00EB6405" w:rsidRDefault="00EB6405" w:rsidP="00EB6405">
            <w:pPr>
              <w:spacing w:before="120" w:after="120"/>
              <w:rPr>
                <w:sz w:val="18"/>
                <w:szCs w:val="18"/>
              </w:rPr>
            </w:pPr>
            <w:r>
              <w:rPr>
                <w:sz w:val="18"/>
                <w:szCs w:val="18"/>
              </w:rPr>
              <w:t xml:space="preserve">This systematic review provides evidence that antenatal and postnatal PFMT is protective against the development of UI during or following pregnancy, and is effective at reducing the incidence and severity of UI during and following pregnancy, </w:t>
            </w:r>
            <w:r w:rsidR="009B6D87">
              <w:rPr>
                <w:sz w:val="18"/>
                <w:szCs w:val="18"/>
              </w:rPr>
              <w:t>as well as</w:t>
            </w:r>
            <w:r>
              <w:rPr>
                <w:sz w:val="18"/>
                <w:szCs w:val="18"/>
              </w:rPr>
              <w:t xml:space="preserve"> up to 6 months postpartum.  Studies examining long-term outcomes of PFMT are generally of lower quality and have significant concerns such as loss to follow-up, making conclusions about PFMT after 6 months difficult.</w:t>
            </w:r>
          </w:p>
          <w:p w14:paraId="2A0EC676" w14:textId="77777777" w:rsidR="00EB6405" w:rsidRDefault="00EB6405" w:rsidP="00EB6405">
            <w:pPr>
              <w:spacing w:before="120" w:after="120"/>
              <w:rPr>
                <w:sz w:val="18"/>
                <w:szCs w:val="18"/>
              </w:rPr>
            </w:pPr>
            <w:r>
              <w:rPr>
                <w:sz w:val="18"/>
                <w:szCs w:val="18"/>
              </w:rPr>
              <w:t>Antenatal prevention PFMT provides preventative benefits to pregnant and postpartum women up to 6 months after delivery.  There is currently no evidence that antenatal PFMT provides long-term benefit (longer than 6 months).</w:t>
            </w:r>
          </w:p>
          <w:p w14:paraId="13E06B52" w14:textId="77777777" w:rsidR="00EB6405" w:rsidRDefault="00EB6405" w:rsidP="00EB6405">
            <w:pPr>
              <w:spacing w:before="120" w:after="120"/>
              <w:rPr>
                <w:sz w:val="18"/>
                <w:szCs w:val="18"/>
              </w:rPr>
            </w:pPr>
            <w:r>
              <w:rPr>
                <w:sz w:val="18"/>
                <w:szCs w:val="18"/>
              </w:rPr>
              <w:lastRenderedPageBreak/>
              <w:t>There are fewer studies on antenatal treatment of PFMT, and their conclusions do not agree.  There is some evidence that PFMT does not provide a reduction in symptoms at any time point.  However, this study may be underpowered.  Two studies found significant reductions in UI incidence during and up to 8 weeks postpartum.</w:t>
            </w:r>
          </w:p>
          <w:p w14:paraId="2381E316" w14:textId="77777777" w:rsidR="00EB6405" w:rsidRPr="0064493B" w:rsidRDefault="00EB6405" w:rsidP="00EB6405">
            <w:pPr>
              <w:spacing w:before="120" w:after="120"/>
              <w:rPr>
                <w:sz w:val="18"/>
                <w:szCs w:val="18"/>
              </w:rPr>
            </w:pPr>
            <w:r>
              <w:rPr>
                <w:sz w:val="18"/>
                <w:szCs w:val="18"/>
              </w:rPr>
              <w:t>Studies examining postnatal PFMT in the prevention and treatment of UI generally found clinically and statistically significant preventative and treatment effects of PFMT, resulting in reduction in frequency, incidence, and severity of UI in their participants.  There is contradiction between studies if long-term benefits exist from postnatal PFMT, though short-term benefits were found in all studies.  One study found that continued patient adherence to the PFMT HEP was predictive of increased continence at 1 year follow-up.  One study found that 50% of experimental group participants who were continent at the end of the program were still continent at 7-year follow-up, though did not mention continence rates of the control group, making comparisons difficult.</w:t>
            </w:r>
          </w:p>
          <w:p w14:paraId="48F1829B" w14:textId="77777777" w:rsidR="00EB6405" w:rsidRPr="00580607" w:rsidRDefault="00EB6405" w:rsidP="00EB6405">
            <w:pPr>
              <w:spacing w:before="120" w:after="120"/>
              <w:rPr>
                <w:sz w:val="18"/>
                <w:szCs w:val="18"/>
              </w:rPr>
            </w:pPr>
            <w:r w:rsidRPr="0056590D">
              <w:rPr>
                <w:sz w:val="18"/>
                <w:szCs w:val="18"/>
              </w:rPr>
              <w:t>Ge</w:t>
            </w:r>
            <w:r>
              <w:rPr>
                <w:sz w:val="18"/>
                <w:szCs w:val="18"/>
              </w:rPr>
              <w:t>nerally speaking, antenatal and postnatal PFMT can be used to prevent and treat UI in pregnant or postpartum women, up to 6 months postpartum.  There is considerable disagreement regarding long-term efficacy of PFMT, though this may be due to adherence to independent continuation of HEP by participants after program cessation, subsequent pregnancies, or differences in study design.</w:t>
            </w:r>
            <w:r w:rsidRPr="00580607">
              <w:rPr>
                <w:sz w:val="18"/>
                <w:szCs w:val="18"/>
              </w:rPr>
              <w:t xml:space="preserve"> </w:t>
            </w:r>
          </w:p>
          <w:p w14:paraId="61FF6A70" w14:textId="1E83D152" w:rsidR="001D4F60" w:rsidRPr="00EB6405" w:rsidRDefault="00EB6405" w:rsidP="00EB6405">
            <w:r>
              <w:rPr>
                <w:sz w:val="18"/>
                <w:szCs w:val="18"/>
              </w:rPr>
              <w:t>The lack of long-term results may be as a result of the natural decrease in strength that comes with disuse.  Given that few participants continued the independent PFMT HEP for long-term follow up, the lack of long-term results is unsurprising.  Previous studies on muscle atrophy have identified a 5-10% loss of muscle strength per week following training cessation, though that percentage may increase with age.</w:t>
            </w:r>
            <w:r>
              <w:rPr>
                <w:sz w:val="18"/>
                <w:szCs w:val="18"/>
                <w:vertAlign w:val="superscript"/>
              </w:rPr>
              <w:t>2</w:t>
            </w:r>
            <w:r w:rsidR="00012404">
              <w:rPr>
                <w:sz w:val="18"/>
                <w:szCs w:val="18"/>
                <w:vertAlign w:val="superscript"/>
              </w:rPr>
              <w:t>6</w:t>
            </w:r>
            <w:r>
              <w:rPr>
                <w:sz w:val="18"/>
                <w:szCs w:val="18"/>
              </w:rPr>
              <w:t xml:space="preserve">  It is likely unreasonable to expect maintenance of strength, and the benefits thereof, in the absence of continued strength training.</w:t>
            </w:r>
          </w:p>
        </w:tc>
      </w:tr>
    </w:tbl>
    <w:p w14:paraId="5FC9C20E" w14:textId="366C4E0E" w:rsidR="001D4F60" w:rsidRPr="001D4F60" w:rsidRDefault="001D4F60" w:rsidP="00877D53">
      <w:pPr>
        <w:rPr>
          <w:b/>
          <w:sz w:val="18"/>
          <w:szCs w:val="18"/>
        </w:rPr>
      </w:pPr>
    </w:p>
    <w:p w14:paraId="409CE497" w14:textId="77777777" w:rsidR="00D018FF" w:rsidRDefault="007D35DE" w:rsidP="001E5719">
      <w:pPr>
        <w:spacing w:before="120" w:after="120"/>
        <w:rPr>
          <w:b/>
          <w:sz w:val="18"/>
          <w:szCs w:val="18"/>
        </w:rPr>
      </w:pPr>
      <w:r w:rsidRPr="00877D53">
        <w:rPr>
          <w:b/>
          <w:sz w:val="18"/>
          <w:szCs w:val="18"/>
        </w:rPr>
        <w:t xml:space="preserve">IMPLICATIONS FOR PRACTICE </w:t>
      </w:r>
      <w:r w:rsidR="007E5125" w:rsidRPr="00877D53">
        <w:rPr>
          <w:b/>
          <w:sz w:val="18"/>
          <w:szCs w:val="18"/>
        </w:rPr>
        <w:t>and FUTURE RESEARCH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64D9760C" w14:textId="77777777" w:rsidTr="002F16E1">
        <w:tc>
          <w:tcPr>
            <w:tcW w:w="10421" w:type="dxa"/>
            <w:shd w:val="clear" w:color="auto" w:fill="auto"/>
          </w:tcPr>
          <w:p w14:paraId="4C79A6DA" w14:textId="7B5462EF" w:rsidR="00877D53" w:rsidRDefault="00877D53" w:rsidP="00877D53">
            <w:pPr>
              <w:spacing w:before="120" w:after="120"/>
              <w:rPr>
                <w:sz w:val="18"/>
                <w:szCs w:val="18"/>
              </w:rPr>
            </w:pPr>
            <w:r>
              <w:rPr>
                <w:sz w:val="18"/>
                <w:szCs w:val="18"/>
              </w:rPr>
              <w:t>T</w:t>
            </w:r>
            <w:r w:rsidRPr="009C54C9">
              <w:rPr>
                <w:sz w:val="18"/>
                <w:szCs w:val="18"/>
              </w:rPr>
              <w:t>h</w:t>
            </w:r>
            <w:r>
              <w:rPr>
                <w:sz w:val="18"/>
                <w:szCs w:val="18"/>
              </w:rPr>
              <w:t>ese studies and systematic reviews provide evidence that antenatal and postnatal intensive PFMT programs for UI can provide protection and relief from UI symptoms during and up to 6 months following pregnancy.  The quality and paucity of research regarding outcomes longer than 6 months limits the clinical applicability of PFMT for long-term outcomes.</w:t>
            </w:r>
            <w:r w:rsidR="0037120C">
              <w:rPr>
                <w:sz w:val="18"/>
                <w:szCs w:val="18"/>
              </w:rPr>
              <w:t xml:space="preserve">  Dosage, intensity, education, and adherence are all vital to achieving desired outcomes.</w:t>
            </w:r>
          </w:p>
          <w:p w14:paraId="7202DCB3" w14:textId="77777777" w:rsidR="00877D53" w:rsidRPr="00235D7D" w:rsidRDefault="00877D53" w:rsidP="00877D53">
            <w:pPr>
              <w:spacing w:before="120" w:after="120"/>
              <w:rPr>
                <w:sz w:val="18"/>
                <w:szCs w:val="18"/>
              </w:rPr>
            </w:pPr>
            <w:r>
              <w:rPr>
                <w:sz w:val="18"/>
                <w:szCs w:val="18"/>
              </w:rPr>
              <w:t>Additional therapies, including TrA, electrical stimulation, and biofeedback do not appear to provide additional benefit specifically for treatment or prevention of UI.  Neither PFMT nor the above mentioned additional therapies are associated with any adverse outcomes.  Patients seeking treatment for decreased abdominal strength as well as UI can safely receive both PFMT and TrA. No studies included in this critically appraised topic found adverse outcomes such as birth complications associated with those receiving PFMT.  Clinicians can safely recommend PFMT to their patients complaining of UI symptoms during pregnancy.</w:t>
            </w:r>
          </w:p>
          <w:p w14:paraId="72D9A141" w14:textId="106A8C52" w:rsidR="00877D53" w:rsidRPr="00E13587" w:rsidRDefault="00877D53" w:rsidP="00877D53">
            <w:pPr>
              <w:spacing w:before="120" w:after="120"/>
              <w:rPr>
                <w:sz w:val="18"/>
                <w:szCs w:val="18"/>
              </w:rPr>
            </w:pPr>
            <w:r w:rsidRPr="00235D7D">
              <w:rPr>
                <w:sz w:val="18"/>
                <w:szCs w:val="18"/>
              </w:rPr>
              <w:t>Interestingly, the data from the 2004 Dumoulin et al.</w:t>
            </w:r>
            <w:r>
              <w:rPr>
                <w:sz w:val="18"/>
                <w:szCs w:val="18"/>
                <w:vertAlign w:val="superscript"/>
              </w:rPr>
              <w:t>9</w:t>
            </w:r>
            <w:r w:rsidRPr="00235D7D">
              <w:rPr>
                <w:sz w:val="18"/>
                <w:szCs w:val="18"/>
              </w:rPr>
              <w:t xml:space="preserve"> study, comparing baseline to post-intervention data, implies that PFM strength and speed of contraction is not directly related to continence, as though continence improved significantly in both treatment groups, PFM strength and maximum rate of force development did not change significantly.  This has significant implications for clinical practice, as it implies simply increasing strength and speed of contraction are not enough to improve continence outcomes.  Motor learning, appropriately timed contraction, good practice (suc</w:t>
            </w:r>
            <w:r w:rsidR="00E027DB">
              <w:rPr>
                <w:sz w:val="18"/>
                <w:szCs w:val="18"/>
              </w:rPr>
              <w:t>h as “squeeze before you sneeze</w:t>
            </w:r>
            <w:r w:rsidRPr="00235D7D">
              <w:rPr>
                <w:sz w:val="18"/>
                <w:szCs w:val="18"/>
              </w:rPr>
              <w:t>”) and other factors are more likely to bring about improvements in continence.  Though surely a minimum amount of strength is necessary for continence, this implies that clinicians seeking to improve outcomes should focus less on improving the strength of contractions, except to get PFM to a (currentl</w:t>
            </w:r>
            <w:r>
              <w:rPr>
                <w:sz w:val="18"/>
                <w:szCs w:val="18"/>
              </w:rPr>
              <w:t>y unestablished) minimal level</w:t>
            </w:r>
            <w:r w:rsidRPr="00235D7D">
              <w:rPr>
                <w:sz w:val="18"/>
                <w:szCs w:val="18"/>
              </w:rPr>
              <w:t>.  Goals should focus on functional outcomes and control, such as the ability to contract and relax PFM in a timely and appropriate manner, and less on the ability to generate a specific am</w:t>
            </w:r>
            <w:r w:rsidRPr="00E13587">
              <w:rPr>
                <w:sz w:val="18"/>
                <w:szCs w:val="18"/>
              </w:rPr>
              <w:t>ount of force.</w:t>
            </w:r>
          </w:p>
          <w:p w14:paraId="220C3FEA" w14:textId="121454D1" w:rsidR="00877D53" w:rsidRDefault="00877D53" w:rsidP="00877D53">
            <w:pPr>
              <w:spacing w:before="120" w:after="120"/>
              <w:rPr>
                <w:sz w:val="18"/>
                <w:szCs w:val="18"/>
              </w:rPr>
            </w:pPr>
            <w:r w:rsidRPr="00E13587">
              <w:rPr>
                <w:sz w:val="18"/>
                <w:szCs w:val="18"/>
              </w:rPr>
              <w:t>The pelvic floor consists of muscles that, like any muscle group, will atrophy without use.  Given that UI increases with age (and appears to be part of typical aging), the fact th</w:t>
            </w:r>
            <w:r>
              <w:rPr>
                <w:sz w:val="18"/>
                <w:szCs w:val="18"/>
              </w:rPr>
              <w:t>at observable benefits decrease over time</w:t>
            </w:r>
            <w:r w:rsidRPr="00E13587">
              <w:rPr>
                <w:sz w:val="18"/>
                <w:szCs w:val="18"/>
              </w:rPr>
              <w:t xml:space="preserve"> is not surprising.  However, having a control group to compare with would be useful, to see if their incontinence rates and severity scores changed over time as well.  Additionally</w:t>
            </w:r>
            <w:r>
              <w:rPr>
                <w:sz w:val="18"/>
                <w:szCs w:val="18"/>
              </w:rPr>
              <w:t>, it is no surprise that women who do not continue their PFMT HEP experience a decrease in benefits over time, as the PFM is susceptible to disuse atrophy, similar to all muscle groups.  Patients with recurrent UI symptoms may continue to receive benefits from PFMT, though a low level maintenance HEP may be more cost-effective.  More resea</w:t>
            </w:r>
            <w:r w:rsidR="00483F4B">
              <w:rPr>
                <w:sz w:val="18"/>
                <w:szCs w:val="18"/>
              </w:rPr>
              <w:t xml:space="preserve">rch is needed to find a low </w:t>
            </w:r>
            <w:r>
              <w:rPr>
                <w:sz w:val="18"/>
                <w:szCs w:val="18"/>
              </w:rPr>
              <w:t>level maintenance HEP that continues to provide continence benefits to postpartum women.  Additionally, women may receive benefit from adding PFMT to regular total body strengthening activity programs, though more research will be needed to confirm this hypothesis.</w:t>
            </w:r>
          </w:p>
          <w:p w14:paraId="7D7E4580" w14:textId="7472C66B" w:rsidR="00FE2AD6" w:rsidRDefault="00FE2AD6" w:rsidP="00877D53">
            <w:pPr>
              <w:spacing w:before="120" w:after="120"/>
              <w:rPr>
                <w:sz w:val="18"/>
                <w:szCs w:val="18"/>
              </w:rPr>
            </w:pPr>
            <w:r>
              <w:rPr>
                <w:sz w:val="18"/>
                <w:szCs w:val="18"/>
              </w:rPr>
              <w:t>Currently, PFMT is in practice in outpatient orthopaedic physical therapy clinics throughout the country</w:t>
            </w:r>
            <w:r w:rsidR="00156FC9">
              <w:rPr>
                <w:sz w:val="18"/>
                <w:szCs w:val="18"/>
              </w:rPr>
              <w:t xml:space="preserve"> and indeed, many parts of the world</w:t>
            </w:r>
            <w:r>
              <w:rPr>
                <w:sz w:val="18"/>
                <w:szCs w:val="18"/>
              </w:rPr>
              <w:t xml:space="preserve">.  It requires no further equipment than other pelvic floor physical therapy </w:t>
            </w:r>
            <w:r w:rsidR="00363357">
              <w:rPr>
                <w:sz w:val="18"/>
                <w:szCs w:val="18"/>
              </w:rPr>
              <w:t>equipment,</w:t>
            </w:r>
            <w:r>
              <w:rPr>
                <w:sz w:val="18"/>
                <w:szCs w:val="18"/>
              </w:rPr>
              <w:t xml:space="preserve"> though clinicians </w:t>
            </w:r>
            <w:r w:rsidR="00363357">
              <w:rPr>
                <w:sz w:val="18"/>
                <w:szCs w:val="18"/>
              </w:rPr>
              <w:t xml:space="preserve">will </w:t>
            </w:r>
            <w:r>
              <w:rPr>
                <w:sz w:val="18"/>
                <w:szCs w:val="18"/>
              </w:rPr>
              <w:t>benefit from additional continuing education or residencies.</w:t>
            </w:r>
            <w:r w:rsidR="003704D7">
              <w:rPr>
                <w:sz w:val="18"/>
                <w:szCs w:val="18"/>
              </w:rPr>
              <w:t xml:space="preserve">  </w:t>
            </w:r>
            <w:r w:rsidR="003060CB">
              <w:rPr>
                <w:sz w:val="18"/>
                <w:szCs w:val="18"/>
              </w:rPr>
              <w:t xml:space="preserve">Unfortunately, the number needed to treat (NNT) has not been established, though given the lack of equipment, relatively little additional training needed, and </w:t>
            </w:r>
            <w:r w:rsidR="00C85220">
              <w:rPr>
                <w:sz w:val="18"/>
                <w:szCs w:val="18"/>
              </w:rPr>
              <w:t xml:space="preserve">established </w:t>
            </w:r>
            <w:r w:rsidR="003060CB">
              <w:rPr>
                <w:sz w:val="18"/>
                <w:szCs w:val="18"/>
              </w:rPr>
              <w:t>efficacy, PFMT is a very cost-effective means of treating UI, especially given the</w:t>
            </w:r>
            <w:r w:rsidR="005B58F0">
              <w:rPr>
                <w:sz w:val="18"/>
                <w:szCs w:val="18"/>
              </w:rPr>
              <w:t xml:space="preserve"> expensive</w:t>
            </w:r>
            <w:r w:rsidR="003060CB">
              <w:rPr>
                <w:sz w:val="18"/>
                <w:szCs w:val="18"/>
              </w:rPr>
              <w:t xml:space="preserve"> alternatives of surgery and pharmacotherapies, both of which are unavailable to pregnant women.</w:t>
            </w:r>
          </w:p>
          <w:p w14:paraId="4B6BEB71" w14:textId="3DCD3DA6" w:rsidR="003704D7" w:rsidRDefault="003704D7" w:rsidP="00877D53">
            <w:pPr>
              <w:spacing w:before="120" w:after="120"/>
              <w:rPr>
                <w:sz w:val="18"/>
                <w:szCs w:val="18"/>
              </w:rPr>
            </w:pPr>
            <w:r>
              <w:rPr>
                <w:sz w:val="18"/>
                <w:szCs w:val="18"/>
              </w:rPr>
              <w:t xml:space="preserve">Several outcome measures for urinary incontinence and pelvic floor dysfunction exist, and while several have been validated, few of them have MCID or MDC values established, limiting their use in goal setting and in the </w:t>
            </w:r>
            <w:r>
              <w:rPr>
                <w:sz w:val="18"/>
                <w:szCs w:val="18"/>
              </w:rPr>
              <w:lastRenderedPageBreak/>
              <w:t>clinic.</w:t>
            </w:r>
          </w:p>
          <w:p w14:paraId="5A810868" w14:textId="4496863C" w:rsidR="00877D53" w:rsidRDefault="00877D53" w:rsidP="00877D53">
            <w:pPr>
              <w:spacing w:before="120" w:after="120"/>
              <w:rPr>
                <w:sz w:val="18"/>
                <w:szCs w:val="18"/>
              </w:rPr>
            </w:pPr>
            <w:r>
              <w:rPr>
                <w:sz w:val="18"/>
                <w:szCs w:val="18"/>
              </w:rPr>
              <w:t>The dose-response relationship is not made sufficiently clear in these studies.  The general recommendations for strength training are 3 sets of 8-12 repetitions of maximal or close to maximal contractions, performed 3-4 times per week.</w:t>
            </w:r>
            <w:r>
              <w:rPr>
                <w:sz w:val="18"/>
                <w:szCs w:val="18"/>
                <w:vertAlign w:val="superscript"/>
              </w:rPr>
              <w:t>18</w:t>
            </w:r>
            <w:r>
              <w:rPr>
                <w:sz w:val="18"/>
                <w:szCs w:val="18"/>
              </w:rPr>
              <w:t xml:space="preserve">  Many studies which use close to maximal contraction have shown clinically and statistically significant improvements in continence scores.</w:t>
            </w:r>
            <w:r w:rsidRPr="00D04189">
              <w:rPr>
                <w:sz w:val="18"/>
                <w:szCs w:val="18"/>
              </w:rPr>
              <w:t xml:space="preserve"> </w:t>
            </w:r>
            <w:r>
              <w:rPr>
                <w:sz w:val="18"/>
                <w:szCs w:val="18"/>
              </w:rPr>
              <w:t xml:space="preserve"> Equally, the studies that involved less frequent visits with the physical therapist (less than </w:t>
            </w:r>
            <w:r w:rsidR="00C66F59">
              <w:rPr>
                <w:sz w:val="18"/>
                <w:szCs w:val="18"/>
              </w:rPr>
              <w:t>twice a month</w:t>
            </w:r>
            <w:r>
              <w:rPr>
                <w:sz w:val="18"/>
                <w:szCs w:val="18"/>
              </w:rPr>
              <w:t>) were less effective at improving continence.  Many of the studies included in these two systematic reviews attempt to be more cost-effective by involving less frequent physical therapy contact.  However, pelvic floor dysfunction is not dissimilar from any other musculoskeletal concern, which may warrant 1-3 weekly visits for a short time period.  A more intensive program with an appropriate level of contact with the physical therapist appears to provide greater reductions in incontinence symptoms and severity than a program which requires participants to be independent sooner.</w:t>
            </w:r>
            <w:r w:rsidRPr="0077673B">
              <w:rPr>
                <w:sz w:val="18"/>
                <w:szCs w:val="18"/>
              </w:rPr>
              <w:t xml:space="preserve"> </w:t>
            </w:r>
          </w:p>
          <w:p w14:paraId="232C615D" w14:textId="20EA1310" w:rsidR="00877D53" w:rsidRDefault="00877D53" w:rsidP="00877D53">
            <w:pPr>
              <w:spacing w:before="120" w:after="120"/>
              <w:rPr>
                <w:sz w:val="18"/>
                <w:szCs w:val="18"/>
              </w:rPr>
            </w:pPr>
            <w:r>
              <w:rPr>
                <w:sz w:val="18"/>
                <w:szCs w:val="18"/>
              </w:rPr>
              <w:t>Future research would benefit from standardized means of assessing adherence, as self-report may overestimate actual adherence</w:t>
            </w:r>
            <w:r w:rsidR="002343FE">
              <w:rPr>
                <w:sz w:val="18"/>
                <w:szCs w:val="18"/>
              </w:rPr>
              <w:t>.  Additionally, a standardized definition of continence may help further analysis of future research.</w:t>
            </w:r>
          </w:p>
          <w:p w14:paraId="789FEF9E" w14:textId="23A6949C" w:rsidR="00877D53" w:rsidRPr="007D35DE" w:rsidRDefault="00877D53" w:rsidP="00877D53">
            <w:pPr>
              <w:spacing w:before="120" w:after="120"/>
              <w:rPr>
                <w:sz w:val="18"/>
                <w:szCs w:val="18"/>
              </w:rPr>
            </w:pPr>
            <w:r>
              <w:rPr>
                <w:sz w:val="18"/>
                <w:szCs w:val="18"/>
              </w:rPr>
              <w:t xml:space="preserve">Currently, usual postpartum “usual care” involves PFMT, though instruction may be written or verbal, without palpation.  Future studies should compare three groups: “usual care” including verbal or written instruction of PFMT, PT-instructed PFMT, and no exercise.  This may help to distinguish more rigorously between the efficacy of including PFMT in usual care without </w:t>
            </w:r>
            <w:r w:rsidR="00EC6606">
              <w:rPr>
                <w:sz w:val="18"/>
                <w:szCs w:val="18"/>
              </w:rPr>
              <w:t xml:space="preserve">and without </w:t>
            </w:r>
            <w:r>
              <w:rPr>
                <w:sz w:val="18"/>
                <w:szCs w:val="18"/>
              </w:rPr>
              <w:t xml:space="preserve">supervision </w:t>
            </w:r>
            <w:r w:rsidR="00EC6606">
              <w:rPr>
                <w:sz w:val="18"/>
                <w:szCs w:val="18"/>
              </w:rPr>
              <w:t>by a physical therapist</w:t>
            </w:r>
            <w:r>
              <w:rPr>
                <w:sz w:val="18"/>
                <w:szCs w:val="18"/>
              </w:rPr>
              <w:t>.</w:t>
            </w:r>
          </w:p>
          <w:p w14:paraId="2AB88180" w14:textId="2649D0A3" w:rsidR="00877D53" w:rsidRDefault="00877D53" w:rsidP="00877D53">
            <w:pPr>
              <w:spacing w:before="120" w:after="120"/>
              <w:rPr>
                <w:sz w:val="18"/>
                <w:szCs w:val="18"/>
              </w:rPr>
            </w:pPr>
            <w:r>
              <w:rPr>
                <w:sz w:val="18"/>
                <w:szCs w:val="18"/>
              </w:rPr>
              <w:t xml:space="preserve">Pregnancy and birth are two of the largest risk factors for development of incontinence in women.  Given this, women who have children should be considered at risk for the development of incontinence.  At this time, sufficient evidence exists to promote the use of PFMT in pregnant and postpartum women to reduce the prevalence, severity, and burden of UI.  However, more research is needed to determine how to promote the continued continence of women more than one year following childbirth.  </w:t>
            </w:r>
          </w:p>
          <w:p w14:paraId="58FFB541" w14:textId="37D90E59" w:rsidR="00E609EF" w:rsidRPr="007D35DE" w:rsidRDefault="00877D53" w:rsidP="002F16E1">
            <w:pPr>
              <w:spacing w:before="120" w:after="120"/>
              <w:rPr>
                <w:sz w:val="18"/>
                <w:szCs w:val="18"/>
              </w:rPr>
            </w:pPr>
            <w:r>
              <w:rPr>
                <w:sz w:val="18"/>
                <w:szCs w:val="18"/>
              </w:rPr>
              <w:t>Given that few trials report rigorously on PFMT protocols, it is difficult to replicate experimental trials in the clinic.</w:t>
            </w:r>
            <w:r w:rsidRPr="00BC36A3">
              <w:rPr>
                <w:sz w:val="18"/>
                <w:szCs w:val="18"/>
              </w:rPr>
              <w:t xml:space="preserve"> The lack of description of exercise protocol, strength of contraction, duration, and other details significantly limits the applicability of this study.  More research is necessary to determine best practice protocols.</w:t>
            </w:r>
          </w:p>
        </w:tc>
      </w:tr>
    </w:tbl>
    <w:p w14:paraId="059298BC" w14:textId="77777777" w:rsidR="001403EC" w:rsidRPr="00985095" w:rsidRDefault="00E609EF" w:rsidP="00E609EF">
      <w:pPr>
        <w:spacing w:before="120" w:after="120"/>
        <w:rPr>
          <w:i/>
          <w:color w:val="365F91"/>
          <w:sz w:val="18"/>
          <w:szCs w:val="18"/>
        </w:rPr>
      </w:pPr>
      <w:r w:rsidRPr="009E380F">
        <w:rPr>
          <w:i/>
          <w:color w:val="365F91"/>
          <w:sz w:val="18"/>
          <w:szCs w:val="18"/>
        </w:rPr>
        <w:lastRenderedPageBreak/>
        <w:t>Notes</w:t>
      </w:r>
      <w:r w:rsidR="009E380F" w:rsidRPr="009E380F">
        <w:rPr>
          <w:i/>
          <w:color w:val="365F91"/>
          <w:sz w:val="18"/>
          <w:szCs w:val="18"/>
        </w:rPr>
        <w:t xml:space="preserve"> </w:t>
      </w:r>
      <w:r w:rsidR="009E380F" w:rsidRPr="00985095">
        <w:rPr>
          <w:i/>
          <w:color w:val="365F91"/>
          <w:sz w:val="18"/>
          <w:szCs w:val="18"/>
        </w:rPr>
        <w:t>on Implications Section</w:t>
      </w:r>
    </w:p>
    <w:p w14:paraId="63FA06C3" w14:textId="77777777" w:rsidR="001403EC" w:rsidRPr="006E413E" w:rsidRDefault="001403EC" w:rsidP="001403EC">
      <w:pPr>
        <w:pStyle w:val="Header"/>
        <w:numPr>
          <w:ilvl w:val="0"/>
          <w:numId w:val="10"/>
        </w:numPr>
        <w:tabs>
          <w:tab w:val="clear" w:pos="4153"/>
          <w:tab w:val="clear" w:pos="8306"/>
        </w:tabs>
        <w:rPr>
          <w:rFonts w:ascii="Verdana" w:hAnsi="Verdana"/>
          <w:i/>
          <w:color w:val="365F91"/>
          <w:sz w:val="18"/>
          <w:szCs w:val="18"/>
        </w:rPr>
      </w:pPr>
      <w:r w:rsidRPr="00985095">
        <w:rPr>
          <w:rFonts w:ascii="Verdana" w:hAnsi="Verdana"/>
          <w:i/>
          <w:color w:val="365F91"/>
          <w:sz w:val="18"/>
          <w:szCs w:val="18"/>
        </w:rPr>
        <w:t>This section synthesi</w:t>
      </w:r>
      <w:r w:rsidR="007D35DE" w:rsidRPr="00985095">
        <w:rPr>
          <w:rFonts w:ascii="Verdana" w:hAnsi="Verdana"/>
          <w:i/>
          <w:color w:val="365F91"/>
          <w:sz w:val="18"/>
          <w:szCs w:val="18"/>
        </w:rPr>
        <w:t>z</w:t>
      </w:r>
      <w:r w:rsidRPr="00985095">
        <w:rPr>
          <w:rFonts w:ascii="Verdana" w:hAnsi="Verdana"/>
          <w:i/>
          <w:color w:val="365F91"/>
          <w:sz w:val="18"/>
          <w:szCs w:val="18"/>
        </w:rPr>
        <w:t xml:space="preserve">es your comments from </w:t>
      </w:r>
      <w:r w:rsidR="009E380F" w:rsidRPr="00985095">
        <w:rPr>
          <w:rFonts w:ascii="Verdana" w:hAnsi="Verdana"/>
          <w:i/>
          <w:color w:val="365F91"/>
          <w:sz w:val="18"/>
          <w:szCs w:val="18"/>
        </w:rPr>
        <w:t xml:space="preserve">the </w:t>
      </w:r>
      <w:r w:rsidRPr="00985095">
        <w:rPr>
          <w:rFonts w:ascii="Verdana" w:hAnsi="Verdana"/>
          <w:i/>
          <w:color w:val="365F91"/>
          <w:sz w:val="18"/>
          <w:szCs w:val="18"/>
        </w:rPr>
        <w:t xml:space="preserve">appraisal </w:t>
      </w:r>
      <w:r w:rsidR="009E380F" w:rsidRPr="00985095">
        <w:rPr>
          <w:rFonts w:ascii="Verdana" w:hAnsi="Verdana"/>
          <w:i/>
          <w:color w:val="365F91"/>
          <w:sz w:val="18"/>
          <w:szCs w:val="18"/>
        </w:rPr>
        <w:t>of your articles</w:t>
      </w:r>
      <w:r w:rsidRPr="00985095">
        <w:rPr>
          <w:rFonts w:ascii="Verdana" w:hAnsi="Verdana"/>
          <w:i/>
          <w:color w:val="365F91"/>
          <w:sz w:val="18"/>
          <w:szCs w:val="18"/>
        </w:rPr>
        <w:t>, and may</w:t>
      </w:r>
      <w:r w:rsidR="009E380F" w:rsidRPr="00985095">
        <w:rPr>
          <w:rFonts w:ascii="Verdana" w:hAnsi="Verdana"/>
          <w:i/>
          <w:color w:val="365F91"/>
          <w:sz w:val="18"/>
          <w:szCs w:val="18"/>
        </w:rPr>
        <w:t xml:space="preserve"> mention other related research that you have read or that </w:t>
      </w:r>
      <w:r w:rsidR="009E380F" w:rsidRPr="006E413E">
        <w:rPr>
          <w:rFonts w:ascii="Verdana" w:hAnsi="Verdana"/>
          <w:i/>
          <w:color w:val="365F91"/>
          <w:sz w:val="18"/>
          <w:szCs w:val="18"/>
        </w:rPr>
        <w:t>supports your interpretation and discussion</w:t>
      </w:r>
    </w:p>
    <w:p w14:paraId="09E255F6" w14:textId="77777777" w:rsidR="001403EC" w:rsidRPr="006E413E" w:rsidRDefault="001403EC" w:rsidP="001403EC">
      <w:pPr>
        <w:pStyle w:val="Header"/>
        <w:numPr>
          <w:ilvl w:val="0"/>
          <w:numId w:val="10"/>
        </w:numPr>
        <w:tabs>
          <w:tab w:val="clear" w:pos="4153"/>
          <w:tab w:val="clear" w:pos="8306"/>
        </w:tabs>
        <w:rPr>
          <w:rFonts w:ascii="Verdana" w:hAnsi="Verdana"/>
          <w:i/>
          <w:color w:val="365F91"/>
          <w:sz w:val="18"/>
          <w:szCs w:val="18"/>
        </w:rPr>
      </w:pPr>
      <w:r w:rsidRPr="006E413E">
        <w:rPr>
          <w:rFonts w:ascii="Verdana" w:hAnsi="Verdana"/>
          <w:i/>
          <w:color w:val="365F91"/>
          <w:sz w:val="18"/>
          <w:szCs w:val="18"/>
        </w:rPr>
        <w:t>Comment on whether the intervention is used in practice in your region/country, cost of that treatment, need for education of local therapists/</w:t>
      </w:r>
      <w:r w:rsidR="009E380F" w:rsidRPr="006E413E">
        <w:rPr>
          <w:rFonts w:ascii="Verdana" w:hAnsi="Verdana"/>
          <w:i/>
          <w:color w:val="365F91"/>
          <w:sz w:val="18"/>
          <w:szCs w:val="18"/>
        </w:rPr>
        <w:t>students</w:t>
      </w:r>
      <w:r w:rsidRPr="006E413E">
        <w:rPr>
          <w:rFonts w:ascii="Verdana" w:hAnsi="Verdana"/>
          <w:i/>
          <w:color w:val="365F91"/>
          <w:sz w:val="18"/>
          <w:szCs w:val="18"/>
        </w:rPr>
        <w:t xml:space="preserve"> about this intervention and/or outcome measures used in </w:t>
      </w:r>
      <w:r w:rsidR="009E380F" w:rsidRPr="006E413E">
        <w:rPr>
          <w:rFonts w:ascii="Verdana" w:hAnsi="Verdana"/>
          <w:i/>
          <w:color w:val="365F91"/>
          <w:sz w:val="18"/>
          <w:szCs w:val="18"/>
        </w:rPr>
        <w:t>the CAT</w:t>
      </w:r>
    </w:p>
    <w:p w14:paraId="4B088027" w14:textId="77777777" w:rsidR="001403EC" w:rsidRPr="00985095" w:rsidRDefault="001403EC" w:rsidP="001403EC">
      <w:pPr>
        <w:pStyle w:val="Header"/>
        <w:numPr>
          <w:ilvl w:val="0"/>
          <w:numId w:val="10"/>
        </w:numPr>
        <w:tabs>
          <w:tab w:val="clear" w:pos="4153"/>
          <w:tab w:val="clear" w:pos="8306"/>
        </w:tabs>
        <w:rPr>
          <w:rFonts w:ascii="Verdana" w:hAnsi="Verdana"/>
          <w:i/>
          <w:color w:val="365F91"/>
          <w:sz w:val="18"/>
          <w:szCs w:val="18"/>
        </w:rPr>
      </w:pPr>
      <w:r w:rsidRPr="00985095">
        <w:rPr>
          <w:rFonts w:ascii="Verdana" w:hAnsi="Verdana"/>
          <w:i/>
          <w:color w:val="365F91"/>
          <w:sz w:val="18"/>
          <w:szCs w:val="18"/>
        </w:rPr>
        <w:t xml:space="preserve">Students may wish/need to discuss implications with clinicians </w:t>
      </w:r>
      <w:r w:rsidR="009E380F" w:rsidRPr="00985095">
        <w:rPr>
          <w:rFonts w:ascii="Verdana" w:hAnsi="Verdana"/>
          <w:i/>
          <w:color w:val="365F91"/>
          <w:sz w:val="18"/>
          <w:szCs w:val="18"/>
        </w:rPr>
        <w:t xml:space="preserve">or peers </w:t>
      </w:r>
      <w:r w:rsidRPr="00985095">
        <w:rPr>
          <w:rFonts w:ascii="Verdana" w:hAnsi="Verdana"/>
          <w:i/>
          <w:color w:val="365F91"/>
          <w:sz w:val="18"/>
          <w:szCs w:val="18"/>
        </w:rPr>
        <w:t>for suggestions</w:t>
      </w:r>
      <w:r w:rsidR="009E380F" w:rsidRPr="00985095">
        <w:rPr>
          <w:rFonts w:ascii="Verdana" w:hAnsi="Verdana"/>
          <w:i/>
          <w:color w:val="365F91"/>
          <w:sz w:val="18"/>
          <w:szCs w:val="18"/>
        </w:rPr>
        <w:t xml:space="preserve"> -- use the discussion board!</w:t>
      </w:r>
    </w:p>
    <w:p w14:paraId="20294471" w14:textId="77777777" w:rsidR="009E380F" w:rsidRPr="00985095" w:rsidRDefault="009E380F" w:rsidP="001403EC">
      <w:pPr>
        <w:pStyle w:val="Header"/>
        <w:numPr>
          <w:ilvl w:val="0"/>
          <w:numId w:val="10"/>
        </w:numPr>
        <w:tabs>
          <w:tab w:val="clear" w:pos="4153"/>
          <w:tab w:val="clear" w:pos="8306"/>
        </w:tabs>
        <w:rPr>
          <w:rFonts w:ascii="Verdana" w:hAnsi="Verdana"/>
          <w:i/>
          <w:color w:val="365F91"/>
          <w:sz w:val="18"/>
          <w:szCs w:val="18"/>
        </w:rPr>
      </w:pPr>
      <w:r w:rsidRPr="00985095">
        <w:rPr>
          <w:rFonts w:ascii="Verdana" w:hAnsi="Verdana"/>
          <w:i/>
          <w:color w:val="365F91"/>
          <w:sz w:val="18"/>
          <w:szCs w:val="18"/>
        </w:rPr>
        <w:t>This section should be ¾-1 page</w:t>
      </w:r>
    </w:p>
    <w:p w14:paraId="6A336895" w14:textId="77777777" w:rsidR="009E380F" w:rsidRPr="009E380F" w:rsidRDefault="009E380F" w:rsidP="001403EC">
      <w:pPr>
        <w:pStyle w:val="Header"/>
        <w:numPr>
          <w:ilvl w:val="0"/>
          <w:numId w:val="10"/>
        </w:numPr>
        <w:tabs>
          <w:tab w:val="clear" w:pos="4153"/>
          <w:tab w:val="clear" w:pos="8306"/>
        </w:tabs>
        <w:rPr>
          <w:rFonts w:ascii="Verdana" w:hAnsi="Verdana"/>
          <w:i/>
          <w:color w:val="365F91"/>
          <w:sz w:val="18"/>
          <w:szCs w:val="18"/>
        </w:rPr>
      </w:pPr>
      <w:r w:rsidRPr="009E380F">
        <w:rPr>
          <w:rFonts w:ascii="Verdana" w:hAnsi="Verdana"/>
          <w:i/>
          <w:color w:val="365F91"/>
          <w:sz w:val="18"/>
          <w:szCs w:val="18"/>
        </w:rPr>
        <w:t>Be sure to address both implications for clinical practice and future research (separately)</w:t>
      </w:r>
    </w:p>
    <w:p w14:paraId="51400B8C" w14:textId="77777777" w:rsidR="009E380F" w:rsidRDefault="009E380F" w:rsidP="001E1518">
      <w:pPr>
        <w:spacing w:before="120"/>
        <w:rPr>
          <w:b/>
          <w:sz w:val="18"/>
          <w:szCs w:val="18"/>
        </w:rPr>
      </w:pPr>
    </w:p>
    <w:p w14:paraId="2107D786"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44E3E51B"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3364DC91" w14:textId="77777777" w:rsidTr="002F16E1">
        <w:tc>
          <w:tcPr>
            <w:tcW w:w="10421" w:type="dxa"/>
            <w:shd w:val="clear" w:color="auto" w:fill="auto"/>
          </w:tcPr>
          <w:p w14:paraId="5589457F" w14:textId="77777777" w:rsidR="004E1277" w:rsidRPr="004E1277" w:rsidRDefault="004E1277" w:rsidP="004E1277">
            <w:pPr>
              <w:pStyle w:val="ListParagraph"/>
              <w:numPr>
                <w:ilvl w:val="0"/>
                <w:numId w:val="20"/>
              </w:numPr>
              <w:spacing w:before="120" w:after="120"/>
              <w:rPr>
                <w:sz w:val="18"/>
                <w:szCs w:val="18"/>
              </w:rPr>
            </w:pPr>
            <w:r w:rsidRPr="004E1277">
              <w:rPr>
                <w:sz w:val="18"/>
                <w:szCs w:val="18"/>
              </w:rPr>
              <w:t xml:space="preserve">Martin-Martin S, Pascual-Fernandez A, Alvarez-Colomo C, Calvo-Gonzalez R, et al. Urinary incontinence during pregnancy and postpartum. Associated risk factors and influence of pelvic floor exercises.  </w:t>
            </w:r>
            <w:r w:rsidRPr="004E1277">
              <w:rPr>
                <w:i/>
                <w:sz w:val="18"/>
                <w:szCs w:val="18"/>
              </w:rPr>
              <w:t>Arch Esp Uro</w:t>
            </w:r>
            <w:r w:rsidRPr="004E1277">
              <w:rPr>
                <w:sz w:val="18"/>
                <w:szCs w:val="18"/>
              </w:rPr>
              <w:t>l. 2014 May;67(4):323-30.</w:t>
            </w:r>
          </w:p>
          <w:p w14:paraId="07F85F73" w14:textId="77777777" w:rsidR="004E1277" w:rsidRDefault="004E1277" w:rsidP="004E1277">
            <w:pPr>
              <w:pStyle w:val="ListParagraph"/>
              <w:numPr>
                <w:ilvl w:val="0"/>
                <w:numId w:val="20"/>
              </w:numPr>
              <w:spacing w:before="120" w:after="120"/>
              <w:rPr>
                <w:sz w:val="18"/>
                <w:szCs w:val="18"/>
              </w:rPr>
            </w:pPr>
            <w:r w:rsidRPr="004E1277">
              <w:rPr>
                <w:sz w:val="18"/>
                <w:szCs w:val="18"/>
              </w:rPr>
              <w:t>Simard C, Tu le M.  Long-term efficacy of pelvic floor muscle rehabilitation for older women with urinary incontinence.  J Obstet Gynaecol Can. 2010 Dec;32(12):1163-6.</w:t>
            </w:r>
          </w:p>
          <w:p w14:paraId="052FC509" w14:textId="77777777" w:rsidR="004E1277" w:rsidRDefault="004E1277" w:rsidP="004E1277">
            <w:pPr>
              <w:pStyle w:val="ListParagraph"/>
              <w:numPr>
                <w:ilvl w:val="0"/>
                <w:numId w:val="20"/>
              </w:numPr>
              <w:spacing w:before="120" w:after="120"/>
              <w:rPr>
                <w:sz w:val="18"/>
                <w:szCs w:val="18"/>
              </w:rPr>
            </w:pPr>
            <w:r w:rsidRPr="004E1277">
              <w:rPr>
                <w:sz w:val="18"/>
                <w:szCs w:val="18"/>
              </w:rPr>
              <w:t xml:space="preserve">Sims J, Browning C, Lundgren-Lindquist B, Kendig H.  Urinary incontinence in a community sample of older adults: prevalence and impact on quality of life.  </w:t>
            </w:r>
            <w:r w:rsidRPr="004E1277">
              <w:rPr>
                <w:i/>
                <w:sz w:val="18"/>
                <w:szCs w:val="18"/>
              </w:rPr>
              <w:t>Disabil Rehabil</w:t>
            </w:r>
            <w:r w:rsidRPr="004E1277">
              <w:rPr>
                <w:sz w:val="18"/>
                <w:szCs w:val="18"/>
              </w:rPr>
              <w:t>. 2011;33(15-16):1389-98. doi: 10.3109/09638288.2010.532284.</w:t>
            </w:r>
          </w:p>
          <w:p w14:paraId="01EB348A" w14:textId="77777777" w:rsidR="004E1277" w:rsidRDefault="004E1277" w:rsidP="004E1277">
            <w:pPr>
              <w:pStyle w:val="ListParagraph"/>
              <w:numPr>
                <w:ilvl w:val="0"/>
                <w:numId w:val="20"/>
              </w:numPr>
              <w:spacing w:before="120" w:after="120"/>
              <w:rPr>
                <w:sz w:val="18"/>
                <w:szCs w:val="18"/>
              </w:rPr>
            </w:pPr>
            <w:r w:rsidRPr="004E1277">
              <w:rPr>
                <w:sz w:val="18"/>
                <w:szCs w:val="18"/>
              </w:rPr>
              <w:t xml:space="preserve"> </w:t>
            </w:r>
            <w:r w:rsidR="001E4157" w:rsidRPr="004E1277">
              <w:rPr>
                <w:sz w:val="18"/>
                <w:szCs w:val="18"/>
              </w:rPr>
              <w:t xml:space="preserve">Ahlund S, Nordgren B, Wilander EL, Wiklund I, Friden C. Is home-based pelvic floor muscle training effective in treatment of urinary incontinence after birth in primiparous women? A randomized controlled trial. </w:t>
            </w:r>
            <w:r w:rsidR="001E4157" w:rsidRPr="004E1277">
              <w:rPr>
                <w:i/>
                <w:iCs/>
                <w:sz w:val="18"/>
                <w:szCs w:val="18"/>
              </w:rPr>
              <w:t>Acta Obstet Gynecol Scand</w:t>
            </w:r>
            <w:r w:rsidR="001E4157" w:rsidRPr="004E1277">
              <w:rPr>
                <w:sz w:val="18"/>
                <w:szCs w:val="18"/>
              </w:rPr>
              <w:t xml:space="preserve">. 2013;92(8):909-915. </w:t>
            </w:r>
          </w:p>
          <w:p w14:paraId="44D4E206" w14:textId="44A23CEB" w:rsidR="001E4157" w:rsidRPr="004E1277" w:rsidRDefault="005D4241" w:rsidP="004E1277">
            <w:pPr>
              <w:pStyle w:val="ListParagraph"/>
              <w:numPr>
                <w:ilvl w:val="0"/>
                <w:numId w:val="20"/>
              </w:numPr>
              <w:spacing w:before="120" w:after="120"/>
              <w:rPr>
                <w:sz w:val="18"/>
                <w:szCs w:val="18"/>
              </w:rPr>
            </w:pPr>
            <w:r>
              <w:rPr>
                <w:sz w:val="18"/>
                <w:szCs w:val="18"/>
              </w:rPr>
              <w:t>Boyle</w:t>
            </w:r>
            <w:r w:rsidR="001E4157" w:rsidRPr="004E1277">
              <w:rPr>
                <w:sz w:val="18"/>
                <w:szCs w:val="18"/>
              </w:rPr>
              <w:t xml:space="preserve"> R, Hay-Smith EJ, Cody JD, Morkved S. Pelvic floor muscle training for prevention and treatment of urinary and faecal incontinence in antenatal and postnatal women. </w:t>
            </w:r>
            <w:r w:rsidR="001E4157" w:rsidRPr="004E1277">
              <w:rPr>
                <w:i/>
                <w:iCs/>
                <w:sz w:val="18"/>
                <w:szCs w:val="18"/>
              </w:rPr>
              <w:t>Cochrane Database Syst Rev</w:t>
            </w:r>
            <w:r w:rsidR="001E4157" w:rsidRPr="004E1277">
              <w:rPr>
                <w:sz w:val="18"/>
                <w:szCs w:val="18"/>
              </w:rPr>
              <w:t xml:space="preserve">. 2012;10:CD007471. </w:t>
            </w:r>
          </w:p>
          <w:p w14:paraId="35EFE7CE" w14:textId="5E0E49F3" w:rsidR="001E4157" w:rsidRPr="001E4157" w:rsidRDefault="001E4157" w:rsidP="004E1277">
            <w:pPr>
              <w:pStyle w:val="NormalWeb"/>
              <w:numPr>
                <w:ilvl w:val="0"/>
                <w:numId w:val="20"/>
              </w:numPr>
              <w:rPr>
                <w:rFonts w:ascii="Verdana" w:hAnsi="Verdana"/>
                <w:sz w:val="18"/>
                <w:szCs w:val="18"/>
              </w:rPr>
            </w:pPr>
            <w:r w:rsidRPr="004E1277">
              <w:rPr>
                <w:rFonts w:ascii="Verdana" w:hAnsi="Verdana"/>
                <w:sz w:val="18"/>
                <w:szCs w:val="18"/>
              </w:rPr>
              <w:t>Dinc A, Kizilkaya Beji N</w:t>
            </w:r>
            <w:r w:rsidRPr="001E4157">
              <w:rPr>
                <w:rFonts w:ascii="Verdana" w:hAnsi="Verdana"/>
                <w:sz w:val="18"/>
                <w:szCs w:val="18"/>
              </w:rPr>
              <w:t xml:space="preserve">, Yalcin O. Effect of pelvic floor muscle exercises in the treatment of urinary incontinence during pregnancy and the postpartum period. </w:t>
            </w:r>
            <w:r w:rsidRPr="001E4157">
              <w:rPr>
                <w:rFonts w:ascii="Verdana" w:hAnsi="Verdana"/>
                <w:i/>
                <w:iCs/>
                <w:sz w:val="18"/>
                <w:szCs w:val="18"/>
              </w:rPr>
              <w:t>Int Urogynecol J Pelvic Floor Dysfunct</w:t>
            </w:r>
            <w:r w:rsidRPr="001E4157">
              <w:rPr>
                <w:rFonts w:ascii="Verdana" w:hAnsi="Verdana"/>
                <w:sz w:val="18"/>
                <w:szCs w:val="18"/>
              </w:rPr>
              <w:t xml:space="preserve">. 2009;20(10):1223-1231. </w:t>
            </w:r>
          </w:p>
          <w:p w14:paraId="4F9CABB1" w14:textId="6537DD6C" w:rsidR="001E4157" w:rsidRPr="001E4157" w:rsidRDefault="001E4157" w:rsidP="004E1277">
            <w:pPr>
              <w:pStyle w:val="NormalWeb"/>
              <w:numPr>
                <w:ilvl w:val="0"/>
                <w:numId w:val="20"/>
              </w:numPr>
              <w:rPr>
                <w:rFonts w:ascii="Verdana" w:hAnsi="Verdana"/>
                <w:sz w:val="18"/>
                <w:szCs w:val="18"/>
              </w:rPr>
            </w:pPr>
            <w:r w:rsidRPr="001E4157">
              <w:rPr>
                <w:rFonts w:ascii="Verdana" w:hAnsi="Verdana"/>
                <w:sz w:val="18"/>
                <w:szCs w:val="18"/>
              </w:rPr>
              <w:t xml:space="preserve">Dumoulin C, Bourbonnais D, Morin M, Gravel D, Lemieux MC. Predictors of success for physiotherapy treatment in women with persistent postpartum stress urinary incontinence. </w:t>
            </w:r>
            <w:r w:rsidRPr="001E4157">
              <w:rPr>
                <w:rFonts w:ascii="Verdana" w:hAnsi="Verdana"/>
                <w:i/>
                <w:iCs/>
                <w:sz w:val="18"/>
                <w:szCs w:val="18"/>
              </w:rPr>
              <w:t>Arch Phys Med Rehabil</w:t>
            </w:r>
            <w:r w:rsidRPr="001E4157">
              <w:rPr>
                <w:rFonts w:ascii="Verdana" w:hAnsi="Verdana"/>
                <w:sz w:val="18"/>
                <w:szCs w:val="18"/>
              </w:rPr>
              <w:t xml:space="preserve">. 2010;91(7):1059-1063. </w:t>
            </w:r>
          </w:p>
          <w:p w14:paraId="68AEA0EC" w14:textId="01F7295D" w:rsidR="00343973" w:rsidRPr="004A4A66" w:rsidRDefault="001E4157" w:rsidP="004A4A66">
            <w:pPr>
              <w:pStyle w:val="NormalWeb"/>
              <w:numPr>
                <w:ilvl w:val="0"/>
                <w:numId w:val="20"/>
              </w:numPr>
              <w:rPr>
                <w:rFonts w:ascii="Verdana" w:hAnsi="Verdana"/>
                <w:sz w:val="18"/>
                <w:szCs w:val="18"/>
              </w:rPr>
            </w:pPr>
            <w:r w:rsidRPr="001E4157">
              <w:rPr>
                <w:rFonts w:ascii="Verdana" w:hAnsi="Verdana"/>
                <w:sz w:val="18"/>
                <w:szCs w:val="18"/>
              </w:rPr>
              <w:t xml:space="preserve">Dumoulin C, Martin C, Elliott V, et al. Randomized controlled trial of physiotherapy for postpartum stress incontinence: 7-year follow-up. </w:t>
            </w:r>
            <w:r w:rsidRPr="001E4157">
              <w:rPr>
                <w:rFonts w:ascii="Verdana" w:hAnsi="Verdana"/>
                <w:i/>
                <w:iCs/>
                <w:sz w:val="18"/>
                <w:szCs w:val="18"/>
              </w:rPr>
              <w:t>Neurourol Urodyn</w:t>
            </w:r>
            <w:r w:rsidRPr="001E4157">
              <w:rPr>
                <w:rFonts w:ascii="Verdana" w:hAnsi="Verdana"/>
                <w:sz w:val="18"/>
                <w:szCs w:val="18"/>
              </w:rPr>
              <w:t xml:space="preserve">. 2013;32(5):449-454. </w:t>
            </w:r>
            <w:r w:rsidR="00343973" w:rsidRPr="00343973">
              <w:rPr>
                <w:rFonts w:ascii="Verdana" w:hAnsi="Verdana"/>
                <w:sz w:val="18"/>
                <w:szCs w:val="18"/>
              </w:rPr>
              <w:t>Obstet Gynecol. 2004 Sep;104(3):504-10.</w:t>
            </w:r>
            <w:r w:rsidR="004A4A66">
              <w:rPr>
                <w:rFonts w:ascii="Verdana" w:hAnsi="Verdana"/>
                <w:sz w:val="18"/>
                <w:szCs w:val="18"/>
              </w:rPr>
              <w:t xml:space="preserve">  </w:t>
            </w:r>
            <w:r w:rsidR="00343973" w:rsidRPr="004A4A66">
              <w:rPr>
                <w:rFonts w:ascii="Verdana" w:hAnsi="Verdana"/>
                <w:sz w:val="18"/>
                <w:szCs w:val="18"/>
              </w:rPr>
              <w:t>Physiotherapy for persistent postnatal stress urinary incontinence: a randomized controlled trial.</w:t>
            </w:r>
          </w:p>
          <w:p w14:paraId="13290B03" w14:textId="5DB53B82" w:rsidR="001E4157" w:rsidRPr="004A4A66" w:rsidRDefault="00343973" w:rsidP="004A4A66">
            <w:pPr>
              <w:pStyle w:val="NormalWeb"/>
              <w:numPr>
                <w:ilvl w:val="0"/>
                <w:numId w:val="20"/>
              </w:numPr>
              <w:rPr>
                <w:rFonts w:ascii="Verdana" w:hAnsi="Verdana"/>
                <w:sz w:val="18"/>
                <w:szCs w:val="18"/>
              </w:rPr>
            </w:pPr>
            <w:r w:rsidRPr="00343973">
              <w:rPr>
                <w:rFonts w:ascii="Verdana" w:hAnsi="Verdana"/>
                <w:sz w:val="18"/>
                <w:szCs w:val="18"/>
              </w:rPr>
              <w:t>Dumoulin C1, Lemieux MC, Bourbonnais D, Gravel D, Bravo G, Morin M.</w:t>
            </w:r>
            <w:r w:rsidR="004A4A66">
              <w:rPr>
                <w:rFonts w:ascii="Verdana" w:hAnsi="Verdana"/>
                <w:sz w:val="18"/>
                <w:szCs w:val="18"/>
              </w:rPr>
              <w:t xml:space="preserve"> </w:t>
            </w:r>
            <w:r w:rsidR="001E4157" w:rsidRPr="004A4A66">
              <w:rPr>
                <w:rFonts w:ascii="Verdana" w:hAnsi="Verdana"/>
                <w:sz w:val="18"/>
                <w:szCs w:val="18"/>
              </w:rPr>
              <w:t xml:space="preserve">Glazener CM, MacArthur C, Hagen S, et al. Twelve-year follow-up of conservative management of postnatal urinary and faecal incontinence and prolapse outcomes: Randomised controlled trial. </w:t>
            </w:r>
            <w:r w:rsidR="001E4157" w:rsidRPr="004A4A66">
              <w:rPr>
                <w:rFonts w:ascii="Verdana" w:hAnsi="Verdana"/>
                <w:i/>
                <w:iCs/>
                <w:sz w:val="18"/>
                <w:szCs w:val="18"/>
              </w:rPr>
              <w:t>BJOG</w:t>
            </w:r>
            <w:r w:rsidR="001E4157" w:rsidRPr="004A4A66">
              <w:rPr>
                <w:rFonts w:ascii="Verdana" w:hAnsi="Verdana"/>
                <w:sz w:val="18"/>
                <w:szCs w:val="18"/>
              </w:rPr>
              <w:t xml:space="preserve">. 2014;121(1):112-120. </w:t>
            </w:r>
          </w:p>
          <w:p w14:paraId="28981BAD" w14:textId="0EE68024" w:rsidR="001E4157" w:rsidRPr="001E4157" w:rsidRDefault="001E4157" w:rsidP="004E1277">
            <w:pPr>
              <w:pStyle w:val="NormalWeb"/>
              <w:numPr>
                <w:ilvl w:val="0"/>
                <w:numId w:val="20"/>
              </w:numPr>
              <w:rPr>
                <w:rFonts w:ascii="Verdana" w:hAnsi="Verdana"/>
                <w:sz w:val="18"/>
                <w:szCs w:val="18"/>
              </w:rPr>
            </w:pPr>
            <w:r w:rsidRPr="001E4157">
              <w:rPr>
                <w:rFonts w:ascii="Verdana" w:hAnsi="Verdana"/>
                <w:sz w:val="18"/>
                <w:szCs w:val="18"/>
              </w:rPr>
              <w:t xml:space="preserve">Hilde G, Staer-Jensen J, Siafarikas F, Ellstrom Engh M, Bo K. Postpartum pelvic floor muscle training and urinary incontinence: A randomized controlled trial. </w:t>
            </w:r>
            <w:r w:rsidRPr="001E4157">
              <w:rPr>
                <w:rFonts w:ascii="Verdana" w:hAnsi="Verdana"/>
                <w:i/>
                <w:iCs/>
                <w:sz w:val="18"/>
                <w:szCs w:val="18"/>
              </w:rPr>
              <w:t>Obstet Gynecol</w:t>
            </w:r>
            <w:r w:rsidR="003E17D9">
              <w:rPr>
                <w:rFonts w:ascii="Verdana" w:hAnsi="Verdana"/>
                <w:sz w:val="18"/>
                <w:szCs w:val="18"/>
              </w:rPr>
              <w:t>. 2013;122(6):1231-1238.</w:t>
            </w:r>
          </w:p>
          <w:p w14:paraId="6BCD77FD" w14:textId="661E1083" w:rsidR="002B20FE" w:rsidRDefault="002B20FE" w:rsidP="004E1277">
            <w:pPr>
              <w:pStyle w:val="NormalWeb"/>
              <w:numPr>
                <w:ilvl w:val="0"/>
                <w:numId w:val="20"/>
              </w:numPr>
              <w:rPr>
                <w:rFonts w:ascii="Verdana" w:hAnsi="Verdana"/>
                <w:sz w:val="18"/>
                <w:szCs w:val="18"/>
              </w:rPr>
            </w:pPr>
            <w:r w:rsidRPr="002B20FE">
              <w:rPr>
                <w:rFonts w:ascii="Verdana" w:hAnsi="Verdana"/>
                <w:sz w:val="18"/>
                <w:szCs w:val="18"/>
              </w:rPr>
              <w:t>Jewell D. Guide to Evidence Based Physical Therapist Practice, 2nd ed. Jones and Bartlett Learning, 2011. Portney LG &amp; Watkins MP. Foundations of Clinical Research: Applications to Practice, 3rd ed. Pearson Prentice Hall, 2009</w:t>
            </w:r>
          </w:p>
          <w:p w14:paraId="6E6A8E6B" w14:textId="3BCE8F30" w:rsidR="001E4157" w:rsidRPr="001E4157" w:rsidRDefault="001E4157" w:rsidP="004E1277">
            <w:pPr>
              <w:pStyle w:val="NormalWeb"/>
              <w:numPr>
                <w:ilvl w:val="0"/>
                <w:numId w:val="20"/>
              </w:numPr>
              <w:rPr>
                <w:rFonts w:ascii="Verdana" w:hAnsi="Verdana"/>
                <w:sz w:val="18"/>
                <w:szCs w:val="18"/>
              </w:rPr>
            </w:pPr>
            <w:r w:rsidRPr="001E4157">
              <w:rPr>
                <w:rFonts w:ascii="Verdana" w:hAnsi="Verdana"/>
                <w:sz w:val="18"/>
                <w:szCs w:val="18"/>
              </w:rPr>
              <w:t xml:space="preserve">Ko PC, Liang CC, Chang SD, Lee JT, Chao AS, Cheng PJ. A randomized controlled trial of antenatal pelvic floor exercises to prevent and treat urinary incontinence. </w:t>
            </w:r>
            <w:r w:rsidRPr="001E4157">
              <w:rPr>
                <w:rFonts w:ascii="Verdana" w:hAnsi="Verdana"/>
                <w:i/>
                <w:iCs/>
                <w:sz w:val="18"/>
                <w:szCs w:val="18"/>
              </w:rPr>
              <w:t>Int Urogynecol J</w:t>
            </w:r>
            <w:r w:rsidRPr="001E4157">
              <w:rPr>
                <w:rFonts w:ascii="Verdana" w:hAnsi="Verdana"/>
                <w:sz w:val="18"/>
                <w:szCs w:val="18"/>
              </w:rPr>
              <w:t xml:space="preserve">. 2011;22(1):17-22. </w:t>
            </w:r>
          </w:p>
          <w:p w14:paraId="08E67F28" w14:textId="7E58016C" w:rsidR="001E4157" w:rsidRPr="001E4157" w:rsidRDefault="001E4157" w:rsidP="004E1277">
            <w:pPr>
              <w:pStyle w:val="NormalWeb"/>
              <w:numPr>
                <w:ilvl w:val="0"/>
                <w:numId w:val="20"/>
              </w:numPr>
              <w:rPr>
                <w:rFonts w:ascii="Verdana" w:hAnsi="Verdana"/>
                <w:sz w:val="18"/>
                <w:szCs w:val="18"/>
              </w:rPr>
            </w:pPr>
            <w:r w:rsidRPr="001E4157">
              <w:rPr>
                <w:rFonts w:ascii="Verdana" w:hAnsi="Verdana"/>
                <w:sz w:val="18"/>
                <w:szCs w:val="18"/>
              </w:rPr>
              <w:t xml:space="preserve">Kocaoz S, Eroglu K, Sivaslioglu AA. Role of pelvic floor muscle exercises in the prevention of stress urinary incontinence during pregnancy and the postpartum period. </w:t>
            </w:r>
            <w:r w:rsidRPr="001E4157">
              <w:rPr>
                <w:rFonts w:ascii="Verdana" w:hAnsi="Verdana"/>
                <w:i/>
                <w:iCs/>
                <w:sz w:val="18"/>
                <w:szCs w:val="18"/>
              </w:rPr>
              <w:t>Gynecol Obstet Invest</w:t>
            </w:r>
            <w:r w:rsidRPr="001E4157">
              <w:rPr>
                <w:rFonts w:ascii="Verdana" w:hAnsi="Verdana"/>
                <w:sz w:val="18"/>
                <w:szCs w:val="18"/>
              </w:rPr>
              <w:t xml:space="preserve">. 2013;75(1):34-40. </w:t>
            </w:r>
          </w:p>
          <w:p w14:paraId="0DA8E4BF" w14:textId="113B7609" w:rsidR="001E4157" w:rsidRPr="001E4157" w:rsidRDefault="001E4157" w:rsidP="004E1277">
            <w:pPr>
              <w:pStyle w:val="NormalWeb"/>
              <w:numPr>
                <w:ilvl w:val="0"/>
                <w:numId w:val="20"/>
              </w:numPr>
              <w:rPr>
                <w:rFonts w:ascii="Verdana" w:hAnsi="Verdana"/>
                <w:sz w:val="18"/>
                <w:szCs w:val="18"/>
              </w:rPr>
            </w:pPr>
            <w:r w:rsidRPr="001E4157">
              <w:rPr>
                <w:rFonts w:ascii="Verdana" w:hAnsi="Verdana"/>
                <w:sz w:val="18"/>
                <w:szCs w:val="18"/>
              </w:rPr>
              <w:t xml:space="preserve">Marques J, Botelho S, Pereira LC, et al. Pelvic floor muscle training program increases muscular contractility during first pregnancy and postpartum: Electromyographic study. </w:t>
            </w:r>
            <w:r w:rsidRPr="001E4157">
              <w:rPr>
                <w:rFonts w:ascii="Verdana" w:hAnsi="Verdana"/>
                <w:i/>
                <w:iCs/>
                <w:sz w:val="18"/>
                <w:szCs w:val="18"/>
              </w:rPr>
              <w:t>Neurourol Urodyn</w:t>
            </w:r>
            <w:r w:rsidRPr="001E4157">
              <w:rPr>
                <w:rFonts w:ascii="Verdana" w:hAnsi="Verdana"/>
                <w:sz w:val="18"/>
                <w:szCs w:val="18"/>
              </w:rPr>
              <w:t xml:space="preserve">. 2013;32(7):998-1003. </w:t>
            </w:r>
          </w:p>
          <w:p w14:paraId="235C243E" w14:textId="312BFD07" w:rsidR="001E4157" w:rsidRPr="001E4157" w:rsidRDefault="001E4157" w:rsidP="004E1277">
            <w:pPr>
              <w:pStyle w:val="NormalWeb"/>
              <w:numPr>
                <w:ilvl w:val="0"/>
                <w:numId w:val="20"/>
              </w:numPr>
              <w:rPr>
                <w:rFonts w:ascii="Verdana" w:hAnsi="Verdana"/>
                <w:sz w:val="18"/>
                <w:szCs w:val="18"/>
              </w:rPr>
            </w:pPr>
            <w:r w:rsidRPr="001E4157">
              <w:rPr>
                <w:rFonts w:ascii="Verdana" w:hAnsi="Verdana"/>
                <w:sz w:val="18"/>
                <w:szCs w:val="18"/>
              </w:rPr>
              <w:t xml:space="preserve">Mason L, Roe B, Wong H, Davies J, Bamber J. The role of antenatal pelvic floor muscle exercises in prevention of postpartum stress incontinence: A randomised controlled trial. </w:t>
            </w:r>
            <w:r w:rsidRPr="001E4157">
              <w:rPr>
                <w:rFonts w:ascii="Verdana" w:hAnsi="Verdana"/>
                <w:i/>
                <w:iCs/>
                <w:sz w:val="18"/>
                <w:szCs w:val="18"/>
              </w:rPr>
              <w:t>J Clin Nurs</w:t>
            </w:r>
            <w:r w:rsidRPr="001E4157">
              <w:rPr>
                <w:rFonts w:ascii="Verdana" w:hAnsi="Verdana"/>
                <w:sz w:val="18"/>
                <w:szCs w:val="18"/>
              </w:rPr>
              <w:t xml:space="preserve">. 2010;19(19-20):2777-2786. </w:t>
            </w:r>
          </w:p>
          <w:p w14:paraId="20E7227C" w14:textId="7F96D380" w:rsidR="001E4157" w:rsidRPr="001E4157" w:rsidRDefault="001E4157" w:rsidP="004E1277">
            <w:pPr>
              <w:pStyle w:val="NormalWeb"/>
              <w:numPr>
                <w:ilvl w:val="0"/>
                <w:numId w:val="20"/>
              </w:numPr>
              <w:rPr>
                <w:rFonts w:ascii="Verdana" w:hAnsi="Verdana"/>
                <w:sz w:val="18"/>
                <w:szCs w:val="18"/>
              </w:rPr>
            </w:pPr>
            <w:r w:rsidRPr="001E4157">
              <w:rPr>
                <w:rFonts w:ascii="Verdana" w:hAnsi="Verdana"/>
                <w:sz w:val="18"/>
                <w:szCs w:val="18"/>
              </w:rPr>
              <w:t xml:space="preserve">Mason L, Roe B, Wong H, Davies J, Bamber J. The role of antenatal pelvic floor muscle exercises in prevention of postpartum stress incontinence: A randomised controlled trial. . 2010;19(19-20):2777-86. </w:t>
            </w:r>
          </w:p>
          <w:p w14:paraId="5E22BF38" w14:textId="583CCD29" w:rsidR="001E4157" w:rsidRPr="001E4157" w:rsidRDefault="001E4157" w:rsidP="004E1277">
            <w:pPr>
              <w:pStyle w:val="NormalWeb"/>
              <w:numPr>
                <w:ilvl w:val="0"/>
                <w:numId w:val="20"/>
              </w:numPr>
              <w:rPr>
                <w:rFonts w:ascii="Verdana" w:hAnsi="Verdana"/>
                <w:sz w:val="18"/>
                <w:szCs w:val="18"/>
              </w:rPr>
            </w:pPr>
            <w:r w:rsidRPr="001E4157">
              <w:rPr>
                <w:rFonts w:ascii="Verdana" w:hAnsi="Verdana"/>
                <w:sz w:val="18"/>
                <w:szCs w:val="18"/>
              </w:rPr>
              <w:t xml:space="preserve">Miquelutti MA, Cecatti JG, Makuch MY. Evaluation of a birth preparation program on lumbopelvic pain, urinary incontinence, anxiety and exercise: A randomized controlled trial. </w:t>
            </w:r>
            <w:r w:rsidRPr="001E4157">
              <w:rPr>
                <w:rFonts w:ascii="Verdana" w:hAnsi="Verdana"/>
                <w:i/>
                <w:iCs/>
                <w:sz w:val="18"/>
                <w:szCs w:val="18"/>
              </w:rPr>
              <w:t>BMC Pregnancy Childbirth</w:t>
            </w:r>
            <w:r w:rsidRPr="001E4157">
              <w:rPr>
                <w:rFonts w:ascii="Verdana" w:hAnsi="Verdana"/>
                <w:sz w:val="18"/>
                <w:szCs w:val="18"/>
              </w:rPr>
              <w:t xml:space="preserve">. 2013;13:154-2393-13-154. doi: 10.1186/1471-2393-13-154 [doi]. </w:t>
            </w:r>
          </w:p>
          <w:p w14:paraId="760EAED1" w14:textId="2F977AE2" w:rsidR="001E4157" w:rsidRPr="001E4157" w:rsidRDefault="001E4157" w:rsidP="004E1277">
            <w:pPr>
              <w:pStyle w:val="NormalWeb"/>
              <w:numPr>
                <w:ilvl w:val="0"/>
                <w:numId w:val="20"/>
              </w:numPr>
              <w:rPr>
                <w:rFonts w:ascii="Verdana" w:hAnsi="Verdana"/>
                <w:sz w:val="18"/>
                <w:szCs w:val="18"/>
              </w:rPr>
            </w:pPr>
            <w:r w:rsidRPr="001E4157">
              <w:rPr>
                <w:rFonts w:ascii="Verdana" w:hAnsi="Verdana"/>
                <w:sz w:val="18"/>
                <w:szCs w:val="18"/>
              </w:rPr>
              <w:t xml:space="preserve">Morkved S, Bo K. Effect of pelvic floor muscle training during pregnancy and after childbirth on prevention and treatment of urinary incontinence: A systematic review. </w:t>
            </w:r>
            <w:r w:rsidRPr="001E4157">
              <w:rPr>
                <w:rFonts w:ascii="Verdana" w:hAnsi="Verdana"/>
                <w:i/>
                <w:iCs/>
                <w:sz w:val="18"/>
                <w:szCs w:val="18"/>
              </w:rPr>
              <w:t>Br J Sports Med</w:t>
            </w:r>
            <w:r w:rsidRPr="001E4157">
              <w:rPr>
                <w:rFonts w:ascii="Verdana" w:hAnsi="Verdana"/>
                <w:sz w:val="18"/>
                <w:szCs w:val="18"/>
              </w:rPr>
              <w:t xml:space="preserve">. 2014;48(4):299-310. </w:t>
            </w:r>
          </w:p>
          <w:p w14:paraId="2C558236" w14:textId="6151F389" w:rsidR="001E4157" w:rsidRPr="001E4157" w:rsidRDefault="001E4157" w:rsidP="004E1277">
            <w:pPr>
              <w:pStyle w:val="NormalWeb"/>
              <w:numPr>
                <w:ilvl w:val="0"/>
                <w:numId w:val="20"/>
              </w:numPr>
              <w:rPr>
                <w:rFonts w:ascii="Verdana" w:hAnsi="Verdana"/>
                <w:sz w:val="18"/>
                <w:szCs w:val="18"/>
              </w:rPr>
            </w:pPr>
            <w:r w:rsidRPr="001E4157">
              <w:rPr>
                <w:rFonts w:ascii="Verdana" w:hAnsi="Verdana"/>
                <w:sz w:val="18"/>
                <w:szCs w:val="18"/>
              </w:rPr>
              <w:t xml:space="preserve">Neumann PB, Grimmer KA, Deenadayalan Y. Pelvic floor muscle training and adjunctive therapies for the treatment of stress urinary incontinence in women: A systematic review. </w:t>
            </w:r>
            <w:r w:rsidRPr="001E4157">
              <w:rPr>
                <w:rFonts w:ascii="Verdana" w:hAnsi="Verdana"/>
                <w:i/>
                <w:iCs/>
                <w:sz w:val="18"/>
                <w:szCs w:val="18"/>
              </w:rPr>
              <w:t>BMC Womens Health</w:t>
            </w:r>
            <w:r w:rsidRPr="001E4157">
              <w:rPr>
                <w:rFonts w:ascii="Verdana" w:hAnsi="Verdana"/>
                <w:sz w:val="18"/>
                <w:szCs w:val="18"/>
              </w:rPr>
              <w:t xml:space="preserve">. 2006;6:11. </w:t>
            </w:r>
          </w:p>
          <w:p w14:paraId="677115E0" w14:textId="1FF8BAE5" w:rsidR="001E4157" w:rsidRPr="001E4157" w:rsidRDefault="001E4157" w:rsidP="004E1277">
            <w:pPr>
              <w:pStyle w:val="NormalWeb"/>
              <w:numPr>
                <w:ilvl w:val="0"/>
                <w:numId w:val="20"/>
              </w:numPr>
              <w:rPr>
                <w:rFonts w:ascii="Verdana" w:hAnsi="Verdana"/>
                <w:sz w:val="18"/>
                <w:szCs w:val="18"/>
              </w:rPr>
            </w:pPr>
            <w:r w:rsidRPr="001E4157">
              <w:rPr>
                <w:rFonts w:ascii="Verdana" w:hAnsi="Verdana"/>
                <w:sz w:val="18"/>
                <w:szCs w:val="18"/>
              </w:rPr>
              <w:t xml:space="preserve">Pelaez M, Gonzalez-Cerron S, Montejo R, Barakat R. Pelvic floor muscle training included in a pregnancy exercise program is effective in primary prevention of urinary incontinence: A randomized controlled trial. </w:t>
            </w:r>
            <w:r w:rsidRPr="001E4157">
              <w:rPr>
                <w:rFonts w:ascii="Verdana" w:hAnsi="Verdana"/>
                <w:i/>
                <w:iCs/>
                <w:sz w:val="18"/>
                <w:szCs w:val="18"/>
              </w:rPr>
              <w:t>Neurourol Urodyn</w:t>
            </w:r>
            <w:r w:rsidRPr="001E4157">
              <w:rPr>
                <w:rFonts w:ascii="Verdana" w:hAnsi="Verdana"/>
                <w:sz w:val="18"/>
                <w:szCs w:val="18"/>
              </w:rPr>
              <w:t xml:space="preserve">. 2014;33(1):67-71. </w:t>
            </w:r>
          </w:p>
          <w:p w14:paraId="78611E6B" w14:textId="24269ACA" w:rsidR="001E4157" w:rsidRPr="001E4157" w:rsidRDefault="001E4157" w:rsidP="004E1277">
            <w:pPr>
              <w:pStyle w:val="NormalWeb"/>
              <w:numPr>
                <w:ilvl w:val="0"/>
                <w:numId w:val="20"/>
              </w:numPr>
              <w:rPr>
                <w:rFonts w:ascii="Verdana" w:hAnsi="Verdana"/>
                <w:sz w:val="18"/>
                <w:szCs w:val="18"/>
              </w:rPr>
            </w:pPr>
            <w:r w:rsidRPr="001E4157">
              <w:rPr>
                <w:rFonts w:ascii="Verdana" w:hAnsi="Verdana"/>
                <w:sz w:val="18"/>
                <w:szCs w:val="18"/>
              </w:rPr>
              <w:t xml:space="preserve">Sangi-Haghpeykar H, Mozayeni P, Young A, Fine PM. Stress urinary incontinence and counseling and practice of pelvic floor exercises postpartum in low-income hispanic women. </w:t>
            </w:r>
            <w:r w:rsidRPr="001E4157">
              <w:rPr>
                <w:rFonts w:ascii="Verdana" w:hAnsi="Verdana"/>
                <w:i/>
                <w:iCs/>
                <w:sz w:val="18"/>
                <w:szCs w:val="18"/>
              </w:rPr>
              <w:t>Int Urogynecol J Pelvic Floor Dysfunct</w:t>
            </w:r>
            <w:r w:rsidRPr="001E4157">
              <w:rPr>
                <w:rFonts w:ascii="Verdana" w:hAnsi="Verdana"/>
                <w:sz w:val="18"/>
                <w:szCs w:val="18"/>
              </w:rPr>
              <w:t xml:space="preserve">. 2008;19(3):361-365. </w:t>
            </w:r>
          </w:p>
          <w:p w14:paraId="40D8EC3A" w14:textId="780D08AD" w:rsidR="001E4157" w:rsidRPr="001E4157" w:rsidRDefault="001E4157" w:rsidP="004E1277">
            <w:pPr>
              <w:pStyle w:val="NormalWeb"/>
              <w:numPr>
                <w:ilvl w:val="0"/>
                <w:numId w:val="20"/>
              </w:numPr>
              <w:rPr>
                <w:rFonts w:ascii="Verdana" w:hAnsi="Verdana"/>
                <w:sz w:val="18"/>
                <w:szCs w:val="18"/>
              </w:rPr>
            </w:pPr>
            <w:r w:rsidRPr="001E4157">
              <w:rPr>
                <w:rFonts w:ascii="Verdana" w:hAnsi="Verdana"/>
                <w:sz w:val="18"/>
                <w:szCs w:val="18"/>
              </w:rPr>
              <w:t xml:space="preserve">Sangsawang B, Serisathien Y. Effect of pelvic floor muscle exercise programme on stress urinary incontinence among pregnant women. </w:t>
            </w:r>
            <w:r w:rsidRPr="001E4157">
              <w:rPr>
                <w:rFonts w:ascii="Verdana" w:hAnsi="Verdana"/>
                <w:i/>
                <w:iCs/>
                <w:sz w:val="18"/>
                <w:szCs w:val="18"/>
              </w:rPr>
              <w:t>J Adv Nurs</w:t>
            </w:r>
            <w:r w:rsidRPr="001E4157">
              <w:rPr>
                <w:rFonts w:ascii="Verdana" w:hAnsi="Verdana"/>
                <w:sz w:val="18"/>
                <w:szCs w:val="18"/>
              </w:rPr>
              <w:t xml:space="preserve">. 2012;68(9):1997-2007. </w:t>
            </w:r>
          </w:p>
          <w:p w14:paraId="5CEB4290" w14:textId="2712D820" w:rsidR="001E4157" w:rsidRPr="001E4157" w:rsidRDefault="001E4157" w:rsidP="004E1277">
            <w:pPr>
              <w:pStyle w:val="NormalWeb"/>
              <w:numPr>
                <w:ilvl w:val="0"/>
                <w:numId w:val="20"/>
              </w:numPr>
              <w:rPr>
                <w:rFonts w:ascii="Verdana" w:hAnsi="Verdana"/>
                <w:sz w:val="18"/>
                <w:szCs w:val="18"/>
              </w:rPr>
            </w:pPr>
            <w:r w:rsidRPr="001E4157">
              <w:rPr>
                <w:rFonts w:ascii="Verdana" w:hAnsi="Verdana"/>
                <w:sz w:val="18"/>
                <w:szCs w:val="18"/>
              </w:rPr>
              <w:t xml:space="preserve">Stafne SN, Salvesen KA, Romundstad PR, Torjusen IH, Morkved S. Does regular exercise including pelvic floor muscle training prevent urinary and anal incontinence during pregnancy? A randomised controlled trial. </w:t>
            </w:r>
            <w:r w:rsidRPr="001E4157">
              <w:rPr>
                <w:rFonts w:ascii="Verdana" w:hAnsi="Verdana"/>
                <w:i/>
                <w:iCs/>
                <w:sz w:val="18"/>
                <w:szCs w:val="18"/>
              </w:rPr>
              <w:t>BJOG</w:t>
            </w:r>
            <w:r w:rsidRPr="001E4157">
              <w:rPr>
                <w:rFonts w:ascii="Verdana" w:hAnsi="Verdana"/>
                <w:sz w:val="18"/>
                <w:szCs w:val="18"/>
              </w:rPr>
              <w:t xml:space="preserve">. 2012;119(10):1270-1280. </w:t>
            </w:r>
          </w:p>
          <w:p w14:paraId="3AC9F7B9" w14:textId="77777777" w:rsidR="001E1518" w:rsidRDefault="001E4157" w:rsidP="0050361B">
            <w:pPr>
              <w:pStyle w:val="NormalWeb"/>
              <w:numPr>
                <w:ilvl w:val="0"/>
                <w:numId w:val="20"/>
              </w:numPr>
              <w:rPr>
                <w:rFonts w:ascii="Verdana" w:hAnsi="Verdana"/>
                <w:sz w:val="18"/>
                <w:szCs w:val="18"/>
              </w:rPr>
            </w:pPr>
            <w:r w:rsidRPr="001E4157">
              <w:rPr>
                <w:rFonts w:ascii="Verdana" w:hAnsi="Verdana"/>
                <w:sz w:val="18"/>
                <w:szCs w:val="18"/>
              </w:rPr>
              <w:t xml:space="preserve">Woldringh C, van den Wijngaart M, Albers-Heitner P, Lycklama a Nijeholt AA, Lagro-Janssen T. Pelvic floor muscle training is not effective in women with UI in pregnancy: A randomised controlled trial. </w:t>
            </w:r>
            <w:r w:rsidRPr="001E4157">
              <w:rPr>
                <w:rFonts w:ascii="Verdana" w:hAnsi="Verdana"/>
                <w:i/>
                <w:iCs/>
                <w:sz w:val="18"/>
                <w:szCs w:val="18"/>
              </w:rPr>
              <w:t>Int Urogynecol J Pelvic Floor Dysfunct</w:t>
            </w:r>
            <w:r w:rsidR="0050361B">
              <w:rPr>
                <w:rFonts w:ascii="Verdana" w:hAnsi="Verdana"/>
                <w:sz w:val="18"/>
                <w:szCs w:val="18"/>
              </w:rPr>
              <w:t>. 2007;18(4):383-390.</w:t>
            </w:r>
          </w:p>
          <w:p w14:paraId="4BAFD400" w14:textId="1937EBD5" w:rsidR="00FA5D68" w:rsidRPr="00FA5D68" w:rsidRDefault="00FA5D68" w:rsidP="00FA5D68">
            <w:pPr>
              <w:pStyle w:val="NormalWeb"/>
              <w:numPr>
                <w:ilvl w:val="0"/>
                <w:numId w:val="20"/>
              </w:numPr>
              <w:rPr>
                <w:rFonts w:ascii="Verdana" w:hAnsi="Verdana"/>
                <w:sz w:val="18"/>
                <w:szCs w:val="18"/>
              </w:rPr>
            </w:pPr>
            <w:r w:rsidRPr="00FA5D68">
              <w:rPr>
                <w:rFonts w:ascii="Verdana" w:hAnsi="Verdana"/>
                <w:sz w:val="18"/>
                <w:szCs w:val="18"/>
              </w:rPr>
              <w:t>Fleck SJ, Kraemer WJ. Designing resistance training programs. 3rd edn. Champaign,</w:t>
            </w:r>
            <w:r>
              <w:rPr>
                <w:rFonts w:ascii="Verdana" w:hAnsi="Verdana"/>
                <w:sz w:val="18"/>
                <w:szCs w:val="18"/>
              </w:rPr>
              <w:t xml:space="preserve"> </w:t>
            </w:r>
            <w:r w:rsidRPr="00FA5D68">
              <w:rPr>
                <w:rFonts w:ascii="Verdana" w:hAnsi="Verdana"/>
                <w:sz w:val="18"/>
                <w:szCs w:val="18"/>
              </w:rPr>
              <w:t xml:space="preserve">IL: Human Kinetics </w:t>
            </w:r>
            <w:r w:rsidRPr="00FA5D68">
              <w:rPr>
                <w:rFonts w:ascii="Verdana" w:hAnsi="Verdana"/>
                <w:sz w:val="18"/>
                <w:szCs w:val="18"/>
              </w:rPr>
              <w:lastRenderedPageBreak/>
              <w:t>Publishers, 2004.</w:t>
            </w:r>
          </w:p>
        </w:tc>
      </w:tr>
    </w:tbl>
    <w:p w14:paraId="3F6E74FA"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798"/>
    <w:multiLevelType w:val="multilevel"/>
    <w:tmpl w:val="C9A6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37FA0"/>
    <w:multiLevelType w:val="hybridMultilevel"/>
    <w:tmpl w:val="ECB8D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nsid w:val="1A5A1F15"/>
    <w:multiLevelType w:val="hybridMultilevel"/>
    <w:tmpl w:val="4582D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86157E"/>
    <w:multiLevelType w:val="hybridMultilevel"/>
    <w:tmpl w:val="72E6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0924AD4"/>
    <w:multiLevelType w:val="hybridMultilevel"/>
    <w:tmpl w:val="B1E2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228A49A1"/>
    <w:multiLevelType w:val="hybridMultilevel"/>
    <w:tmpl w:val="118458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595714"/>
    <w:multiLevelType w:val="hybridMultilevel"/>
    <w:tmpl w:val="CE38F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81820"/>
    <w:multiLevelType w:val="hybridMultilevel"/>
    <w:tmpl w:val="BF9A1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2899340E"/>
    <w:multiLevelType w:val="hybridMultilevel"/>
    <w:tmpl w:val="683EAA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A1044"/>
    <w:multiLevelType w:val="hybridMultilevel"/>
    <w:tmpl w:val="6BB6B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3258E"/>
    <w:multiLevelType w:val="hybridMultilevel"/>
    <w:tmpl w:val="DDFCC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25D09"/>
    <w:multiLevelType w:val="hybridMultilevel"/>
    <w:tmpl w:val="CBE81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B09EB"/>
    <w:multiLevelType w:val="hybridMultilevel"/>
    <w:tmpl w:val="652A9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5309E1"/>
    <w:multiLevelType w:val="hybridMultilevel"/>
    <w:tmpl w:val="665088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B207C1F"/>
    <w:multiLevelType w:val="hybridMultilevel"/>
    <w:tmpl w:val="262017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B7476"/>
    <w:multiLevelType w:val="hybridMultilevel"/>
    <w:tmpl w:val="3B48B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AA72D02"/>
    <w:multiLevelType w:val="hybridMultilevel"/>
    <w:tmpl w:val="D53E3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CF085D"/>
    <w:multiLevelType w:val="hybridMultilevel"/>
    <w:tmpl w:val="F60E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nsid w:val="4D52755C"/>
    <w:multiLevelType w:val="hybridMultilevel"/>
    <w:tmpl w:val="50BCC9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643E5B7E"/>
    <w:multiLevelType w:val="hybridMultilevel"/>
    <w:tmpl w:val="8B14F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70303F47"/>
    <w:multiLevelType w:val="hybridMultilevel"/>
    <w:tmpl w:val="6360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041331"/>
    <w:multiLevelType w:val="hybridMultilevel"/>
    <w:tmpl w:val="CF14A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3553DF"/>
    <w:multiLevelType w:val="hybridMultilevel"/>
    <w:tmpl w:val="912A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35180"/>
    <w:multiLevelType w:val="hybridMultilevel"/>
    <w:tmpl w:val="B8A64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793E35"/>
    <w:multiLevelType w:val="hybridMultilevel"/>
    <w:tmpl w:val="5C769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7"/>
  </w:num>
  <w:num w:numId="3">
    <w:abstractNumId w:val="5"/>
  </w:num>
  <w:num w:numId="4">
    <w:abstractNumId w:val="21"/>
  </w:num>
  <w:num w:numId="5">
    <w:abstractNumId w:val="30"/>
  </w:num>
  <w:num w:numId="6">
    <w:abstractNumId w:val="26"/>
  </w:num>
  <w:num w:numId="7">
    <w:abstractNumId w:val="2"/>
  </w:num>
  <w:num w:numId="8">
    <w:abstractNumId w:val="24"/>
  </w:num>
  <w:num w:numId="9">
    <w:abstractNumId w:val="36"/>
  </w:num>
  <w:num w:numId="10">
    <w:abstractNumId w:val="29"/>
  </w:num>
  <w:num w:numId="11">
    <w:abstractNumId w:val="18"/>
  </w:num>
  <w:num w:numId="12">
    <w:abstractNumId w:val="27"/>
  </w:num>
  <w:num w:numId="13">
    <w:abstractNumId w:val="3"/>
  </w:num>
  <w:num w:numId="14">
    <w:abstractNumId w:val="1"/>
  </w:num>
  <w:num w:numId="15">
    <w:abstractNumId w:val="10"/>
  </w:num>
  <w:num w:numId="16">
    <w:abstractNumId w:val="32"/>
  </w:num>
  <w:num w:numId="17">
    <w:abstractNumId w:val="20"/>
  </w:num>
  <w:num w:numId="18">
    <w:abstractNumId w:val="23"/>
  </w:num>
  <w:num w:numId="19">
    <w:abstractNumId w:val="15"/>
  </w:num>
  <w:num w:numId="20">
    <w:abstractNumId w:val="8"/>
  </w:num>
  <w:num w:numId="21">
    <w:abstractNumId w:val="12"/>
  </w:num>
  <w:num w:numId="22">
    <w:abstractNumId w:val="17"/>
  </w:num>
  <w:num w:numId="23">
    <w:abstractNumId w:val="19"/>
  </w:num>
  <w:num w:numId="24">
    <w:abstractNumId w:val="0"/>
  </w:num>
  <w:num w:numId="25">
    <w:abstractNumId w:val="9"/>
  </w:num>
  <w:num w:numId="26">
    <w:abstractNumId w:val="22"/>
  </w:num>
  <w:num w:numId="27">
    <w:abstractNumId w:val="16"/>
  </w:num>
  <w:num w:numId="28">
    <w:abstractNumId w:val="25"/>
  </w:num>
  <w:num w:numId="29">
    <w:abstractNumId w:val="31"/>
  </w:num>
  <w:num w:numId="30">
    <w:abstractNumId w:val="28"/>
  </w:num>
  <w:num w:numId="31">
    <w:abstractNumId w:val="33"/>
  </w:num>
  <w:num w:numId="32">
    <w:abstractNumId w:val="4"/>
  </w:num>
  <w:num w:numId="33">
    <w:abstractNumId w:val="14"/>
  </w:num>
  <w:num w:numId="34">
    <w:abstractNumId w:val="6"/>
  </w:num>
  <w:num w:numId="35">
    <w:abstractNumId w:val="35"/>
  </w:num>
  <w:num w:numId="36">
    <w:abstractNumId w:val="3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179E"/>
    <w:rsid w:val="00002816"/>
    <w:rsid w:val="00004349"/>
    <w:rsid w:val="000044DB"/>
    <w:rsid w:val="00005888"/>
    <w:rsid w:val="00006871"/>
    <w:rsid w:val="00006EC6"/>
    <w:rsid w:val="00012404"/>
    <w:rsid w:val="000178E4"/>
    <w:rsid w:val="000211D4"/>
    <w:rsid w:val="0002168B"/>
    <w:rsid w:val="000221B2"/>
    <w:rsid w:val="00022700"/>
    <w:rsid w:val="00022E19"/>
    <w:rsid w:val="00023CB0"/>
    <w:rsid w:val="0003216E"/>
    <w:rsid w:val="00032E21"/>
    <w:rsid w:val="00040DE0"/>
    <w:rsid w:val="00050375"/>
    <w:rsid w:val="0005267D"/>
    <w:rsid w:val="00053D38"/>
    <w:rsid w:val="00064F92"/>
    <w:rsid w:val="000652FF"/>
    <w:rsid w:val="00065734"/>
    <w:rsid w:val="000721FC"/>
    <w:rsid w:val="00074B9F"/>
    <w:rsid w:val="0007656B"/>
    <w:rsid w:val="00076922"/>
    <w:rsid w:val="00077862"/>
    <w:rsid w:val="00080864"/>
    <w:rsid w:val="000818A7"/>
    <w:rsid w:val="00082CFF"/>
    <w:rsid w:val="000834FC"/>
    <w:rsid w:val="000838B0"/>
    <w:rsid w:val="000839E0"/>
    <w:rsid w:val="00094060"/>
    <w:rsid w:val="00094B7E"/>
    <w:rsid w:val="00096702"/>
    <w:rsid w:val="00096978"/>
    <w:rsid w:val="000A1AE4"/>
    <w:rsid w:val="000A1D25"/>
    <w:rsid w:val="000A4DF5"/>
    <w:rsid w:val="000A7312"/>
    <w:rsid w:val="000B1E6F"/>
    <w:rsid w:val="000B1FB4"/>
    <w:rsid w:val="000B1FF5"/>
    <w:rsid w:val="000B3B7D"/>
    <w:rsid w:val="000B4919"/>
    <w:rsid w:val="000B6B04"/>
    <w:rsid w:val="000C1519"/>
    <w:rsid w:val="000C5ACB"/>
    <w:rsid w:val="000C600B"/>
    <w:rsid w:val="000C6767"/>
    <w:rsid w:val="000D40CD"/>
    <w:rsid w:val="000D4AA1"/>
    <w:rsid w:val="000D549C"/>
    <w:rsid w:val="000D5C0A"/>
    <w:rsid w:val="000D75B3"/>
    <w:rsid w:val="000E06A8"/>
    <w:rsid w:val="000E337B"/>
    <w:rsid w:val="000E3678"/>
    <w:rsid w:val="000E3C7F"/>
    <w:rsid w:val="000E425B"/>
    <w:rsid w:val="000F3275"/>
    <w:rsid w:val="000F3690"/>
    <w:rsid w:val="000F59CD"/>
    <w:rsid w:val="000F746F"/>
    <w:rsid w:val="0010164E"/>
    <w:rsid w:val="00101A23"/>
    <w:rsid w:val="00103F7B"/>
    <w:rsid w:val="001042F8"/>
    <w:rsid w:val="00104FC1"/>
    <w:rsid w:val="001055CD"/>
    <w:rsid w:val="00106645"/>
    <w:rsid w:val="001070A0"/>
    <w:rsid w:val="0011199B"/>
    <w:rsid w:val="00114F16"/>
    <w:rsid w:val="0012082A"/>
    <w:rsid w:val="001251B4"/>
    <w:rsid w:val="001276F8"/>
    <w:rsid w:val="00130520"/>
    <w:rsid w:val="0013127C"/>
    <w:rsid w:val="00133195"/>
    <w:rsid w:val="0013798F"/>
    <w:rsid w:val="001403EC"/>
    <w:rsid w:val="00142348"/>
    <w:rsid w:val="00142DEC"/>
    <w:rsid w:val="00144E57"/>
    <w:rsid w:val="00144E5C"/>
    <w:rsid w:val="00145562"/>
    <w:rsid w:val="00145AB2"/>
    <w:rsid w:val="00146CF8"/>
    <w:rsid w:val="0015173C"/>
    <w:rsid w:val="0015399E"/>
    <w:rsid w:val="0015407E"/>
    <w:rsid w:val="00154ED5"/>
    <w:rsid w:val="00156273"/>
    <w:rsid w:val="001566BE"/>
    <w:rsid w:val="00156FC9"/>
    <w:rsid w:val="00164811"/>
    <w:rsid w:val="001655BA"/>
    <w:rsid w:val="00167202"/>
    <w:rsid w:val="00167868"/>
    <w:rsid w:val="00175682"/>
    <w:rsid w:val="00184206"/>
    <w:rsid w:val="00184B13"/>
    <w:rsid w:val="00192877"/>
    <w:rsid w:val="00192961"/>
    <w:rsid w:val="00195041"/>
    <w:rsid w:val="00196026"/>
    <w:rsid w:val="001960D2"/>
    <w:rsid w:val="001A0708"/>
    <w:rsid w:val="001A1433"/>
    <w:rsid w:val="001A1E39"/>
    <w:rsid w:val="001A244F"/>
    <w:rsid w:val="001A254D"/>
    <w:rsid w:val="001A3A66"/>
    <w:rsid w:val="001A40A0"/>
    <w:rsid w:val="001B6B9B"/>
    <w:rsid w:val="001B7D5D"/>
    <w:rsid w:val="001C122C"/>
    <w:rsid w:val="001C2DA6"/>
    <w:rsid w:val="001C5A94"/>
    <w:rsid w:val="001C6341"/>
    <w:rsid w:val="001C6AEF"/>
    <w:rsid w:val="001C74AE"/>
    <w:rsid w:val="001C7683"/>
    <w:rsid w:val="001D2A0B"/>
    <w:rsid w:val="001D4F60"/>
    <w:rsid w:val="001D5D4E"/>
    <w:rsid w:val="001E1518"/>
    <w:rsid w:val="001E2169"/>
    <w:rsid w:val="001E4157"/>
    <w:rsid w:val="001E466A"/>
    <w:rsid w:val="001E5719"/>
    <w:rsid w:val="001F24B4"/>
    <w:rsid w:val="001F41BC"/>
    <w:rsid w:val="001F7471"/>
    <w:rsid w:val="001F7D9A"/>
    <w:rsid w:val="00201832"/>
    <w:rsid w:val="00201F3F"/>
    <w:rsid w:val="00203139"/>
    <w:rsid w:val="002032B9"/>
    <w:rsid w:val="00204721"/>
    <w:rsid w:val="002047DE"/>
    <w:rsid w:val="00205544"/>
    <w:rsid w:val="00206663"/>
    <w:rsid w:val="0021329E"/>
    <w:rsid w:val="00215B15"/>
    <w:rsid w:val="00222504"/>
    <w:rsid w:val="00222B72"/>
    <w:rsid w:val="00223235"/>
    <w:rsid w:val="00225915"/>
    <w:rsid w:val="00225932"/>
    <w:rsid w:val="00226D35"/>
    <w:rsid w:val="0023388F"/>
    <w:rsid w:val="002343FE"/>
    <w:rsid w:val="00235D7D"/>
    <w:rsid w:val="002373F3"/>
    <w:rsid w:val="00237E57"/>
    <w:rsid w:val="00240563"/>
    <w:rsid w:val="00242F37"/>
    <w:rsid w:val="002558DB"/>
    <w:rsid w:val="00256C01"/>
    <w:rsid w:val="0026066F"/>
    <w:rsid w:val="002612AE"/>
    <w:rsid w:val="00261B3A"/>
    <w:rsid w:val="00261D49"/>
    <w:rsid w:val="00265366"/>
    <w:rsid w:val="0026650E"/>
    <w:rsid w:val="00271CEF"/>
    <w:rsid w:val="00273CC5"/>
    <w:rsid w:val="002741B0"/>
    <w:rsid w:val="002755EA"/>
    <w:rsid w:val="00276D67"/>
    <w:rsid w:val="0028056F"/>
    <w:rsid w:val="00281077"/>
    <w:rsid w:val="0028187A"/>
    <w:rsid w:val="0028205E"/>
    <w:rsid w:val="00282449"/>
    <w:rsid w:val="00284EEE"/>
    <w:rsid w:val="00286EFD"/>
    <w:rsid w:val="0029221F"/>
    <w:rsid w:val="00292291"/>
    <w:rsid w:val="00293B41"/>
    <w:rsid w:val="00294EA6"/>
    <w:rsid w:val="0029644C"/>
    <w:rsid w:val="002975D0"/>
    <w:rsid w:val="002977D9"/>
    <w:rsid w:val="002A030D"/>
    <w:rsid w:val="002A060E"/>
    <w:rsid w:val="002A17B8"/>
    <w:rsid w:val="002A18F8"/>
    <w:rsid w:val="002A202E"/>
    <w:rsid w:val="002A687A"/>
    <w:rsid w:val="002A69E0"/>
    <w:rsid w:val="002B01D7"/>
    <w:rsid w:val="002B1FB3"/>
    <w:rsid w:val="002B20FE"/>
    <w:rsid w:val="002B243A"/>
    <w:rsid w:val="002B4117"/>
    <w:rsid w:val="002B4422"/>
    <w:rsid w:val="002C124A"/>
    <w:rsid w:val="002C60D8"/>
    <w:rsid w:val="002D2D3F"/>
    <w:rsid w:val="002D46A3"/>
    <w:rsid w:val="002D5C47"/>
    <w:rsid w:val="002D6267"/>
    <w:rsid w:val="002E151C"/>
    <w:rsid w:val="002E3103"/>
    <w:rsid w:val="002E59BB"/>
    <w:rsid w:val="002E602B"/>
    <w:rsid w:val="002F0285"/>
    <w:rsid w:val="002F0A7C"/>
    <w:rsid w:val="002F16DE"/>
    <w:rsid w:val="002F16E1"/>
    <w:rsid w:val="002F4459"/>
    <w:rsid w:val="002F4DEB"/>
    <w:rsid w:val="00300998"/>
    <w:rsid w:val="003023C2"/>
    <w:rsid w:val="00302BEF"/>
    <w:rsid w:val="00303CB4"/>
    <w:rsid w:val="00303FF4"/>
    <w:rsid w:val="003060CB"/>
    <w:rsid w:val="00310BBC"/>
    <w:rsid w:val="00311CD1"/>
    <w:rsid w:val="003128CB"/>
    <w:rsid w:val="00313AEB"/>
    <w:rsid w:val="003152FA"/>
    <w:rsid w:val="00316189"/>
    <w:rsid w:val="003203C3"/>
    <w:rsid w:val="00323EFF"/>
    <w:rsid w:val="00326281"/>
    <w:rsid w:val="00331D1B"/>
    <w:rsid w:val="0033330C"/>
    <w:rsid w:val="003338E0"/>
    <w:rsid w:val="00336263"/>
    <w:rsid w:val="003366B5"/>
    <w:rsid w:val="00343973"/>
    <w:rsid w:val="00343BD5"/>
    <w:rsid w:val="003475DE"/>
    <w:rsid w:val="00350995"/>
    <w:rsid w:val="00354A02"/>
    <w:rsid w:val="00355000"/>
    <w:rsid w:val="00355D55"/>
    <w:rsid w:val="00356799"/>
    <w:rsid w:val="00360315"/>
    <w:rsid w:val="00362149"/>
    <w:rsid w:val="00363357"/>
    <w:rsid w:val="00363380"/>
    <w:rsid w:val="00363FEB"/>
    <w:rsid w:val="00364D12"/>
    <w:rsid w:val="00366B4E"/>
    <w:rsid w:val="003704D7"/>
    <w:rsid w:val="0037120C"/>
    <w:rsid w:val="00371C43"/>
    <w:rsid w:val="003730B8"/>
    <w:rsid w:val="00375E5B"/>
    <w:rsid w:val="00380B69"/>
    <w:rsid w:val="00383143"/>
    <w:rsid w:val="00383E3A"/>
    <w:rsid w:val="00385829"/>
    <w:rsid w:val="003862B9"/>
    <w:rsid w:val="0038646C"/>
    <w:rsid w:val="0038771C"/>
    <w:rsid w:val="003900AD"/>
    <w:rsid w:val="003918B2"/>
    <w:rsid w:val="00395BD7"/>
    <w:rsid w:val="00396593"/>
    <w:rsid w:val="00396E72"/>
    <w:rsid w:val="0039781D"/>
    <w:rsid w:val="003A02A9"/>
    <w:rsid w:val="003A0BC3"/>
    <w:rsid w:val="003A4D22"/>
    <w:rsid w:val="003A6741"/>
    <w:rsid w:val="003A6AA0"/>
    <w:rsid w:val="003B2324"/>
    <w:rsid w:val="003B451D"/>
    <w:rsid w:val="003B5C0D"/>
    <w:rsid w:val="003B6B3E"/>
    <w:rsid w:val="003B7595"/>
    <w:rsid w:val="003C203E"/>
    <w:rsid w:val="003C3F01"/>
    <w:rsid w:val="003C4065"/>
    <w:rsid w:val="003C4A1E"/>
    <w:rsid w:val="003C541A"/>
    <w:rsid w:val="003C54B6"/>
    <w:rsid w:val="003C7312"/>
    <w:rsid w:val="003D1021"/>
    <w:rsid w:val="003D1EE0"/>
    <w:rsid w:val="003D3F23"/>
    <w:rsid w:val="003D48E0"/>
    <w:rsid w:val="003E0347"/>
    <w:rsid w:val="003E17D9"/>
    <w:rsid w:val="003E1CA9"/>
    <w:rsid w:val="003E3403"/>
    <w:rsid w:val="003E69A6"/>
    <w:rsid w:val="003F08DF"/>
    <w:rsid w:val="003F2E81"/>
    <w:rsid w:val="003F32ED"/>
    <w:rsid w:val="003F4351"/>
    <w:rsid w:val="003F781E"/>
    <w:rsid w:val="00400AAD"/>
    <w:rsid w:val="00400D14"/>
    <w:rsid w:val="00400D3B"/>
    <w:rsid w:val="004020B7"/>
    <w:rsid w:val="00403AAF"/>
    <w:rsid w:val="00403DDA"/>
    <w:rsid w:val="00407BFD"/>
    <w:rsid w:val="00410251"/>
    <w:rsid w:val="004122FA"/>
    <w:rsid w:val="00414860"/>
    <w:rsid w:val="00414BD9"/>
    <w:rsid w:val="00415334"/>
    <w:rsid w:val="00415B87"/>
    <w:rsid w:val="00422348"/>
    <w:rsid w:val="0042485A"/>
    <w:rsid w:val="0042604D"/>
    <w:rsid w:val="00430880"/>
    <w:rsid w:val="00431D6E"/>
    <w:rsid w:val="00433484"/>
    <w:rsid w:val="004341FB"/>
    <w:rsid w:val="00437839"/>
    <w:rsid w:val="00437A47"/>
    <w:rsid w:val="0044392C"/>
    <w:rsid w:val="004467A5"/>
    <w:rsid w:val="004533C8"/>
    <w:rsid w:val="00453A51"/>
    <w:rsid w:val="0045534B"/>
    <w:rsid w:val="00457661"/>
    <w:rsid w:val="004631B4"/>
    <w:rsid w:val="00463D16"/>
    <w:rsid w:val="00465641"/>
    <w:rsid w:val="00466453"/>
    <w:rsid w:val="004677EA"/>
    <w:rsid w:val="0047092A"/>
    <w:rsid w:val="00471637"/>
    <w:rsid w:val="00472923"/>
    <w:rsid w:val="00473A73"/>
    <w:rsid w:val="00476BE1"/>
    <w:rsid w:val="00480120"/>
    <w:rsid w:val="00481655"/>
    <w:rsid w:val="00483B4E"/>
    <w:rsid w:val="00483F4B"/>
    <w:rsid w:val="00484B63"/>
    <w:rsid w:val="004854CF"/>
    <w:rsid w:val="004858C7"/>
    <w:rsid w:val="00485ECE"/>
    <w:rsid w:val="00485FEF"/>
    <w:rsid w:val="004907C5"/>
    <w:rsid w:val="00490D44"/>
    <w:rsid w:val="00491DF1"/>
    <w:rsid w:val="004927E7"/>
    <w:rsid w:val="00492B03"/>
    <w:rsid w:val="00496D0F"/>
    <w:rsid w:val="00496EB4"/>
    <w:rsid w:val="00497DB9"/>
    <w:rsid w:val="004A0EE3"/>
    <w:rsid w:val="004A1418"/>
    <w:rsid w:val="004A1A4C"/>
    <w:rsid w:val="004A2F4F"/>
    <w:rsid w:val="004A4A66"/>
    <w:rsid w:val="004A4CB8"/>
    <w:rsid w:val="004A7149"/>
    <w:rsid w:val="004B2ACD"/>
    <w:rsid w:val="004B3CB2"/>
    <w:rsid w:val="004B7D98"/>
    <w:rsid w:val="004C0396"/>
    <w:rsid w:val="004C0EEA"/>
    <w:rsid w:val="004C6CB3"/>
    <w:rsid w:val="004D2674"/>
    <w:rsid w:val="004E1277"/>
    <w:rsid w:val="004E4716"/>
    <w:rsid w:val="004E5E95"/>
    <w:rsid w:val="004E73AC"/>
    <w:rsid w:val="004F05E4"/>
    <w:rsid w:val="004F59CB"/>
    <w:rsid w:val="004F606D"/>
    <w:rsid w:val="004F629A"/>
    <w:rsid w:val="004F7128"/>
    <w:rsid w:val="005006DE"/>
    <w:rsid w:val="00500E9B"/>
    <w:rsid w:val="00501FCC"/>
    <w:rsid w:val="0050361B"/>
    <w:rsid w:val="0050389D"/>
    <w:rsid w:val="00503D25"/>
    <w:rsid w:val="00503DFB"/>
    <w:rsid w:val="005058E0"/>
    <w:rsid w:val="00507EC3"/>
    <w:rsid w:val="0051367C"/>
    <w:rsid w:val="00513E53"/>
    <w:rsid w:val="005166D9"/>
    <w:rsid w:val="00516B29"/>
    <w:rsid w:val="005206A8"/>
    <w:rsid w:val="005263ED"/>
    <w:rsid w:val="005264E9"/>
    <w:rsid w:val="00530E5E"/>
    <w:rsid w:val="00531D85"/>
    <w:rsid w:val="00532D7D"/>
    <w:rsid w:val="0053617F"/>
    <w:rsid w:val="005367F6"/>
    <w:rsid w:val="005372C7"/>
    <w:rsid w:val="00543D14"/>
    <w:rsid w:val="005441DE"/>
    <w:rsid w:val="005458B8"/>
    <w:rsid w:val="00545B37"/>
    <w:rsid w:val="00547E23"/>
    <w:rsid w:val="005525F0"/>
    <w:rsid w:val="005528C9"/>
    <w:rsid w:val="00552BD9"/>
    <w:rsid w:val="00553376"/>
    <w:rsid w:val="00554FFC"/>
    <w:rsid w:val="005559A3"/>
    <w:rsid w:val="00556A16"/>
    <w:rsid w:val="00560C07"/>
    <w:rsid w:val="00560C22"/>
    <w:rsid w:val="00562B32"/>
    <w:rsid w:val="00564DCE"/>
    <w:rsid w:val="0056590D"/>
    <w:rsid w:val="00566E77"/>
    <w:rsid w:val="005712A2"/>
    <w:rsid w:val="005716D9"/>
    <w:rsid w:val="005724AA"/>
    <w:rsid w:val="00572A4D"/>
    <w:rsid w:val="00573CEB"/>
    <w:rsid w:val="00574922"/>
    <w:rsid w:val="005753C8"/>
    <w:rsid w:val="005756BD"/>
    <w:rsid w:val="005806FC"/>
    <w:rsid w:val="0058124F"/>
    <w:rsid w:val="005826BC"/>
    <w:rsid w:val="00586070"/>
    <w:rsid w:val="005866FD"/>
    <w:rsid w:val="00591903"/>
    <w:rsid w:val="00592E30"/>
    <w:rsid w:val="00593157"/>
    <w:rsid w:val="00594203"/>
    <w:rsid w:val="00594DDB"/>
    <w:rsid w:val="00597245"/>
    <w:rsid w:val="005A1289"/>
    <w:rsid w:val="005A148C"/>
    <w:rsid w:val="005A3AD4"/>
    <w:rsid w:val="005A40D7"/>
    <w:rsid w:val="005A695C"/>
    <w:rsid w:val="005A6C2B"/>
    <w:rsid w:val="005B21E5"/>
    <w:rsid w:val="005B44E2"/>
    <w:rsid w:val="005B58F0"/>
    <w:rsid w:val="005B7202"/>
    <w:rsid w:val="005B745F"/>
    <w:rsid w:val="005B7919"/>
    <w:rsid w:val="005B7AE2"/>
    <w:rsid w:val="005B7E49"/>
    <w:rsid w:val="005C54CC"/>
    <w:rsid w:val="005C54D6"/>
    <w:rsid w:val="005C5B4E"/>
    <w:rsid w:val="005C6FC9"/>
    <w:rsid w:val="005C7171"/>
    <w:rsid w:val="005C78B3"/>
    <w:rsid w:val="005D3169"/>
    <w:rsid w:val="005D3A06"/>
    <w:rsid w:val="005D3D17"/>
    <w:rsid w:val="005D4241"/>
    <w:rsid w:val="005D578D"/>
    <w:rsid w:val="005E3260"/>
    <w:rsid w:val="005E3E8E"/>
    <w:rsid w:val="005E4CD2"/>
    <w:rsid w:val="005E657A"/>
    <w:rsid w:val="005E6623"/>
    <w:rsid w:val="005F0FE2"/>
    <w:rsid w:val="005F478B"/>
    <w:rsid w:val="005F547F"/>
    <w:rsid w:val="005F736D"/>
    <w:rsid w:val="005F7821"/>
    <w:rsid w:val="00600583"/>
    <w:rsid w:val="00600DC9"/>
    <w:rsid w:val="006021A6"/>
    <w:rsid w:val="00602B92"/>
    <w:rsid w:val="0060433C"/>
    <w:rsid w:val="00605138"/>
    <w:rsid w:val="006057F3"/>
    <w:rsid w:val="00607017"/>
    <w:rsid w:val="00607135"/>
    <w:rsid w:val="0060740C"/>
    <w:rsid w:val="00611052"/>
    <w:rsid w:val="00615CA1"/>
    <w:rsid w:val="006173CE"/>
    <w:rsid w:val="00620B91"/>
    <w:rsid w:val="00622327"/>
    <w:rsid w:val="00624914"/>
    <w:rsid w:val="00624D85"/>
    <w:rsid w:val="00625D98"/>
    <w:rsid w:val="00626057"/>
    <w:rsid w:val="00627BCF"/>
    <w:rsid w:val="006308C4"/>
    <w:rsid w:val="00632094"/>
    <w:rsid w:val="00632817"/>
    <w:rsid w:val="00633DA7"/>
    <w:rsid w:val="0063498E"/>
    <w:rsid w:val="0063608E"/>
    <w:rsid w:val="00637684"/>
    <w:rsid w:val="00641B0E"/>
    <w:rsid w:val="00641E9A"/>
    <w:rsid w:val="0064237B"/>
    <w:rsid w:val="00645C7D"/>
    <w:rsid w:val="00650D2D"/>
    <w:rsid w:val="00655E14"/>
    <w:rsid w:val="00656740"/>
    <w:rsid w:val="00656D0B"/>
    <w:rsid w:val="00665485"/>
    <w:rsid w:val="00674FE6"/>
    <w:rsid w:val="006776BD"/>
    <w:rsid w:val="00681012"/>
    <w:rsid w:val="00682389"/>
    <w:rsid w:val="00685114"/>
    <w:rsid w:val="006851EB"/>
    <w:rsid w:val="006860F6"/>
    <w:rsid w:val="0069090B"/>
    <w:rsid w:val="00695BE5"/>
    <w:rsid w:val="006A0ACF"/>
    <w:rsid w:val="006A22F4"/>
    <w:rsid w:val="006A6F0E"/>
    <w:rsid w:val="006B074B"/>
    <w:rsid w:val="006B13E7"/>
    <w:rsid w:val="006B3C62"/>
    <w:rsid w:val="006B4D83"/>
    <w:rsid w:val="006B61AF"/>
    <w:rsid w:val="006C1013"/>
    <w:rsid w:val="006C2AD2"/>
    <w:rsid w:val="006C3192"/>
    <w:rsid w:val="006C580C"/>
    <w:rsid w:val="006D027B"/>
    <w:rsid w:val="006D0C3C"/>
    <w:rsid w:val="006D2329"/>
    <w:rsid w:val="006D2DE0"/>
    <w:rsid w:val="006D38A1"/>
    <w:rsid w:val="006D3A6C"/>
    <w:rsid w:val="006D46FF"/>
    <w:rsid w:val="006D516F"/>
    <w:rsid w:val="006D63BA"/>
    <w:rsid w:val="006D7290"/>
    <w:rsid w:val="006E2CB3"/>
    <w:rsid w:val="006E37CB"/>
    <w:rsid w:val="006E413E"/>
    <w:rsid w:val="006E4370"/>
    <w:rsid w:val="006E4EC8"/>
    <w:rsid w:val="006E5A23"/>
    <w:rsid w:val="006E62CF"/>
    <w:rsid w:val="006E68E0"/>
    <w:rsid w:val="006E6917"/>
    <w:rsid w:val="006E6955"/>
    <w:rsid w:val="006F0F20"/>
    <w:rsid w:val="006F159A"/>
    <w:rsid w:val="006F20AD"/>
    <w:rsid w:val="006F369E"/>
    <w:rsid w:val="006F3B76"/>
    <w:rsid w:val="00701934"/>
    <w:rsid w:val="00703168"/>
    <w:rsid w:val="00703BC8"/>
    <w:rsid w:val="00704C05"/>
    <w:rsid w:val="00706D21"/>
    <w:rsid w:val="00706E69"/>
    <w:rsid w:val="0071035C"/>
    <w:rsid w:val="00712F5B"/>
    <w:rsid w:val="00713B08"/>
    <w:rsid w:val="00713EC6"/>
    <w:rsid w:val="00715D04"/>
    <w:rsid w:val="00716094"/>
    <w:rsid w:val="00716606"/>
    <w:rsid w:val="00717A14"/>
    <w:rsid w:val="00720E6E"/>
    <w:rsid w:val="007273F1"/>
    <w:rsid w:val="00732189"/>
    <w:rsid w:val="00732B77"/>
    <w:rsid w:val="00734143"/>
    <w:rsid w:val="007347B2"/>
    <w:rsid w:val="0073487A"/>
    <w:rsid w:val="007361A5"/>
    <w:rsid w:val="00736767"/>
    <w:rsid w:val="007401CE"/>
    <w:rsid w:val="007402F6"/>
    <w:rsid w:val="0074039D"/>
    <w:rsid w:val="00740E99"/>
    <w:rsid w:val="00741171"/>
    <w:rsid w:val="007420B3"/>
    <w:rsid w:val="007444A6"/>
    <w:rsid w:val="0074537D"/>
    <w:rsid w:val="0074589E"/>
    <w:rsid w:val="007463B3"/>
    <w:rsid w:val="00746C70"/>
    <w:rsid w:val="007502BF"/>
    <w:rsid w:val="00752E59"/>
    <w:rsid w:val="007534F1"/>
    <w:rsid w:val="007545FC"/>
    <w:rsid w:val="00754D97"/>
    <w:rsid w:val="007551A5"/>
    <w:rsid w:val="00764E7C"/>
    <w:rsid w:val="00765CAB"/>
    <w:rsid w:val="00766422"/>
    <w:rsid w:val="007708D3"/>
    <w:rsid w:val="00770D83"/>
    <w:rsid w:val="00771206"/>
    <w:rsid w:val="0077316A"/>
    <w:rsid w:val="0077700B"/>
    <w:rsid w:val="00777E3F"/>
    <w:rsid w:val="00780624"/>
    <w:rsid w:val="00780DAA"/>
    <w:rsid w:val="00782067"/>
    <w:rsid w:val="00783D2E"/>
    <w:rsid w:val="00785740"/>
    <w:rsid w:val="007868FD"/>
    <w:rsid w:val="00786B38"/>
    <w:rsid w:val="00787012"/>
    <w:rsid w:val="00787853"/>
    <w:rsid w:val="007901C7"/>
    <w:rsid w:val="00791304"/>
    <w:rsid w:val="00793FCD"/>
    <w:rsid w:val="007942EB"/>
    <w:rsid w:val="007960F4"/>
    <w:rsid w:val="007969E7"/>
    <w:rsid w:val="0079720E"/>
    <w:rsid w:val="00797818"/>
    <w:rsid w:val="007A5FF6"/>
    <w:rsid w:val="007A66F5"/>
    <w:rsid w:val="007A6B63"/>
    <w:rsid w:val="007A7454"/>
    <w:rsid w:val="007A7C01"/>
    <w:rsid w:val="007A7E27"/>
    <w:rsid w:val="007B397E"/>
    <w:rsid w:val="007B402F"/>
    <w:rsid w:val="007B42DA"/>
    <w:rsid w:val="007B78BC"/>
    <w:rsid w:val="007C2FB4"/>
    <w:rsid w:val="007C5669"/>
    <w:rsid w:val="007C7AF6"/>
    <w:rsid w:val="007D23DF"/>
    <w:rsid w:val="007D35DE"/>
    <w:rsid w:val="007D4B47"/>
    <w:rsid w:val="007E07E9"/>
    <w:rsid w:val="007E426A"/>
    <w:rsid w:val="007E5125"/>
    <w:rsid w:val="007E6E84"/>
    <w:rsid w:val="007E7691"/>
    <w:rsid w:val="007F05BF"/>
    <w:rsid w:val="007F0BDA"/>
    <w:rsid w:val="007F2615"/>
    <w:rsid w:val="007F26B9"/>
    <w:rsid w:val="007F621F"/>
    <w:rsid w:val="007F7C90"/>
    <w:rsid w:val="008033E1"/>
    <w:rsid w:val="00803C0C"/>
    <w:rsid w:val="00812C9E"/>
    <w:rsid w:val="00813BD5"/>
    <w:rsid w:val="008178F8"/>
    <w:rsid w:val="00817AE5"/>
    <w:rsid w:val="008240D6"/>
    <w:rsid w:val="00824AEC"/>
    <w:rsid w:val="008262FD"/>
    <w:rsid w:val="00827BEE"/>
    <w:rsid w:val="00831B01"/>
    <w:rsid w:val="00835034"/>
    <w:rsid w:val="008401E3"/>
    <w:rsid w:val="00843002"/>
    <w:rsid w:val="00846A26"/>
    <w:rsid w:val="00847429"/>
    <w:rsid w:val="00850CE1"/>
    <w:rsid w:val="008515F8"/>
    <w:rsid w:val="008523E0"/>
    <w:rsid w:val="008529BD"/>
    <w:rsid w:val="00856CA8"/>
    <w:rsid w:val="00857526"/>
    <w:rsid w:val="0086536D"/>
    <w:rsid w:val="008657C2"/>
    <w:rsid w:val="0086699B"/>
    <w:rsid w:val="008724B6"/>
    <w:rsid w:val="00872D60"/>
    <w:rsid w:val="008753FB"/>
    <w:rsid w:val="00875CFA"/>
    <w:rsid w:val="00877D53"/>
    <w:rsid w:val="00883B17"/>
    <w:rsid w:val="0088540C"/>
    <w:rsid w:val="00887779"/>
    <w:rsid w:val="00892617"/>
    <w:rsid w:val="008935D0"/>
    <w:rsid w:val="008975FD"/>
    <w:rsid w:val="00897A44"/>
    <w:rsid w:val="008A02AF"/>
    <w:rsid w:val="008A1E9D"/>
    <w:rsid w:val="008A29A9"/>
    <w:rsid w:val="008A2ACB"/>
    <w:rsid w:val="008A4BFD"/>
    <w:rsid w:val="008A60DF"/>
    <w:rsid w:val="008A7220"/>
    <w:rsid w:val="008B031E"/>
    <w:rsid w:val="008B0969"/>
    <w:rsid w:val="008B0E8B"/>
    <w:rsid w:val="008B43B0"/>
    <w:rsid w:val="008B5180"/>
    <w:rsid w:val="008B626C"/>
    <w:rsid w:val="008C2021"/>
    <w:rsid w:val="008C3203"/>
    <w:rsid w:val="008C43B1"/>
    <w:rsid w:val="008C463C"/>
    <w:rsid w:val="008C6D9D"/>
    <w:rsid w:val="008D0D15"/>
    <w:rsid w:val="008D1E76"/>
    <w:rsid w:val="008D2C18"/>
    <w:rsid w:val="008D2E06"/>
    <w:rsid w:val="008D3703"/>
    <w:rsid w:val="008D377A"/>
    <w:rsid w:val="008D47D4"/>
    <w:rsid w:val="008D5FA9"/>
    <w:rsid w:val="008D6DCA"/>
    <w:rsid w:val="008D7C78"/>
    <w:rsid w:val="008E1134"/>
    <w:rsid w:val="008E1901"/>
    <w:rsid w:val="008E211A"/>
    <w:rsid w:val="008E2B88"/>
    <w:rsid w:val="008E3D90"/>
    <w:rsid w:val="008E5283"/>
    <w:rsid w:val="008E5E81"/>
    <w:rsid w:val="008E5E9B"/>
    <w:rsid w:val="008E74F7"/>
    <w:rsid w:val="008E7E99"/>
    <w:rsid w:val="008F2222"/>
    <w:rsid w:val="008F3735"/>
    <w:rsid w:val="008F685D"/>
    <w:rsid w:val="00902046"/>
    <w:rsid w:val="00903BCC"/>
    <w:rsid w:val="00905A35"/>
    <w:rsid w:val="00907825"/>
    <w:rsid w:val="00910288"/>
    <w:rsid w:val="009108EE"/>
    <w:rsid w:val="00912963"/>
    <w:rsid w:val="009157BC"/>
    <w:rsid w:val="00916495"/>
    <w:rsid w:val="00917B56"/>
    <w:rsid w:val="00920886"/>
    <w:rsid w:val="0092710A"/>
    <w:rsid w:val="009300F3"/>
    <w:rsid w:val="00932121"/>
    <w:rsid w:val="009335F4"/>
    <w:rsid w:val="00935F46"/>
    <w:rsid w:val="009364E2"/>
    <w:rsid w:val="00936A8A"/>
    <w:rsid w:val="00937797"/>
    <w:rsid w:val="00941E7D"/>
    <w:rsid w:val="00942FBD"/>
    <w:rsid w:val="009443D6"/>
    <w:rsid w:val="0094595B"/>
    <w:rsid w:val="00947DBB"/>
    <w:rsid w:val="00950A46"/>
    <w:rsid w:val="0095448D"/>
    <w:rsid w:val="00954C3A"/>
    <w:rsid w:val="00965236"/>
    <w:rsid w:val="00965456"/>
    <w:rsid w:val="009677A3"/>
    <w:rsid w:val="00973B70"/>
    <w:rsid w:val="00973DA8"/>
    <w:rsid w:val="00973E03"/>
    <w:rsid w:val="009836F4"/>
    <w:rsid w:val="00984B51"/>
    <w:rsid w:val="00985095"/>
    <w:rsid w:val="00986141"/>
    <w:rsid w:val="00986AD9"/>
    <w:rsid w:val="009873FE"/>
    <w:rsid w:val="0099148C"/>
    <w:rsid w:val="00991668"/>
    <w:rsid w:val="0099463A"/>
    <w:rsid w:val="009964CC"/>
    <w:rsid w:val="009964EF"/>
    <w:rsid w:val="00997BE9"/>
    <w:rsid w:val="009A001F"/>
    <w:rsid w:val="009A0156"/>
    <w:rsid w:val="009A25A5"/>
    <w:rsid w:val="009A3131"/>
    <w:rsid w:val="009A4B9F"/>
    <w:rsid w:val="009A4F59"/>
    <w:rsid w:val="009A5A97"/>
    <w:rsid w:val="009A6B36"/>
    <w:rsid w:val="009A6B6B"/>
    <w:rsid w:val="009A767D"/>
    <w:rsid w:val="009A7AB0"/>
    <w:rsid w:val="009A7AB8"/>
    <w:rsid w:val="009A7BAF"/>
    <w:rsid w:val="009B0D78"/>
    <w:rsid w:val="009B571A"/>
    <w:rsid w:val="009B6D87"/>
    <w:rsid w:val="009C0509"/>
    <w:rsid w:val="009C070F"/>
    <w:rsid w:val="009C23C8"/>
    <w:rsid w:val="009C4E3F"/>
    <w:rsid w:val="009C54C9"/>
    <w:rsid w:val="009C5EF6"/>
    <w:rsid w:val="009D19FF"/>
    <w:rsid w:val="009D36E1"/>
    <w:rsid w:val="009D77BA"/>
    <w:rsid w:val="009E3323"/>
    <w:rsid w:val="009E380F"/>
    <w:rsid w:val="009F4CE9"/>
    <w:rsid w:val="009F54E4"/>
    <w:rsid w:val="009F5C03"/>
    <w:rsid w:val="009F5F73"/>
    <w:rsid w:val="00A02E80"/>
    <w:rsid w:val="00A05703"/>
    <w:rsid w:val="00A067EC"/>
    <w:rsid w:val="00A07396"/>
    <w:rsid w:val="00A1120A"/>
    <w:rsid w:val="00A114AF"/>
    <w:rsid w:val="00A12F69"/>
    <w:rsid w:val="00A16ED8"/>
    <w:rsid w:val="00A17FA8"/>
    <w:rsid w:val="00A20975"/>
    <w:rsid w:val="00A21339"/>
    <w:rsid w:val="00A22537"/>
    <w:rsid w:val="00A24AA7"/>
    <w:rsid w:val="00A2510B"/>
    <w:rsid w:val="00A30413"/>
    <w:rsid w:val="00A30701"/>
    <w:rsid w:val="00A3429D"/>
    <w:rsid w:val="00A342B7"/>
    <w:rsid w:val="00A374A4"/>
    <w:rsid w:val="00A3784B"/>
    <w:rsid w:val="00A4097C"/>
    <w:rsid w:val="00A40BD4"/>
    <w:rsid w:val="00A41623"/>
    <w:rsid w:val="00A41EF3"/>
    <w:rsid w:val="00A429BF"/>
    <w:rsid w:val="00A42E66"/>
    <w:rsid w:val="00A43C0A"/>
    <w:rsid w:val="00A44302"/>
    <w:rsid w:val="00A44C23"/>
    <w:rsid w:val="00A4657C"/>
    <w:rsid w:val="00A515B9"/>
    <w:rsid w:val="00A52F86"/>
    <w:rsid w:val="00A55086"/>
    <w:rsid w:val="00A57708"/>
    <w:rsid w:val="00A6517D"/>
    <w:rsid w:val="00A661B5"/>
    <w:rsid w:val="00A66A42"/>
    <w:rsid w:val="00A67342"/>
    <w:rsid w:val="00A70ECF"/>
    <w:rsid w:val="00A72253"/>
    <w:rsid w:val="00A72884"/>
    <w:rsid w:val="00A73BD3"/>
    <w:rsid w:val="00A74B91"/>
    <w:rsid w:val="00A810DC"/>
    <w:rsid w:val="00A814F9"/>
    <w:rsid w:val="00A81CAE"/>
    <w:rsid w:val="00A82930"/>
    <w:rsid w:val="00A83CEF"/>
    <w:rsid w:val="00A85A4F"/>
    <w:rsid w:val="00A87528"/>
    <w:rsid w:val="00A91321"/>
    <w:rsid w:val="00A97FD3"/>
    <w:rsid w:val="00AA1339"/>
    <w:rsid w:val="00AA3DEC"/>
    <w:rsid w:val="00AA58F9"/>
    <w:rsid w:val="00AA782C"/>
    <w:rsid w:val="00AB0EED"/>
    <w:rsid w:val="00AB137F"/>
    <w:rsid w:val="00AB40C2"/>
    <w:rsid w:val="00AB6399"/>
    <w:rsid w:val="00AB73A2"/>
    <w:rsid w:val="00AB7566"/>
    <w:rsid w:val="00AC5F2C"/>
    <w:rsid w:val="00AC60B4"/>
    <w:rsid w:val="00AD0562"/>
    <w:rsid w:val="00AD19E0"/>
    <w:rsid w:val="00AD3EA2"/>
    <w:rsid w:val="00AD47A2"/>
    <w:rsid w:val="00AD737D"/>
    <w:rsid w:val="00AE5145"/>
    <w:rsid w:val="00AF0B78"/>
    <w:rsid w:val="00AF1174"/>
    <w:rsid w:val="00AF3534"/>
    <w:rsid w:val="00AF6B25"/>
    <w:rsid w:val="00B02090"/>
    <w:rsid w:val="00B03EC1"/>
    <w:rsid w:val="00B042AD"/>
    <w:rsid w:val="00B06B24"/>
    <w:rsid w:val="00B106C2"/>
    <w:rsid w:val="00B10B93"/>
    <w:rsid w:val="00B10F4A"/>
    <w:rsid w:val="00B110D7"/>
    <w:rsid w:val="00B11111"/>
    <w:rsid w:val="00B11E9F"/>
    <w:rsid w:val="00B13B01"/>
    <w:rsid w:val="00B14987"/>
    <w:rsid w:val="00B14A86"/>
    <w:rsid w:val="00B23394"/>
    <w:rsid w:val="00B236AE"/>
    <w:rsid w:val="00B301EB"/>
    <w:rsid w:val="00B31D37"/>
    <w:rsid w:val="00B37BDE"/>
    <w:rsid w:val="00B40974"/>
    <w:rsid w:val="00B43698"/>
    <w:rsid w:val="00B43940"/>
    <w:rsid w:val="00B455A6"/>
    <w:rsid w:val="00B458CA"/>
    <w:rsid w:val="00B463C1"/>
    <w:rsid w:val="00B51318"/>
    <w:rsid w:val="00B526F2"/>
    <w:rsid w:val="00B533DA"/>
    <w:rsid w:val="00B53425"/>
    <w:rsid w:val="00B554AC"/>
    <w:rsid w:val="00B56366"/>
    <w:rsid w:val="00B567C8"/>
    <w:rsid w:val="00B568F4"/>
    <w:rsid w:val="00B60682"/>
    <w:rsid w:val="00B6432B"/>
    <w:rsid w:val="00B64A00"/>
    <w:rsid w:val="00B65B8A"/>
    <w:rsid w:val="00B70AC5"/>
    <w:rsid w:val="00B75AAB"/>
    <w:rsid w:val="00B77C76"/>
    <w:rsid w:val="00B81E4C"/>
    <w:rsid w:val="00B83F61"/>
    <w:rsid w:val="00B86540"/>
    <w:rsid w:val="00B92967"/>
    <w:rsid w:val="00B93C8F"/>
    <w:rsid w:val="00B9590A"/>
    <w:rsid w:val="00BA0623"/>
    <w:rsid w:val="00BA3727"/>
    <w:rsid w:val="00BA37B7"/>
    <w:rsid w:val="00BA3C17"/>
    <w:rsid w:val="00BB0BC6"/>
    <w:rsid w:val="00BB0E27"/>
    <w:rsid w:val="00BB37F0"/>
    <w:rsid w:val="00BB5613"/>
    <w:rsid w:val="00BB71BE"/>
    <w:rsid w:val="00BC087C"/>
    <w:rsid w:val="00BC09CD"/>
    <w:rsid w:val="00BC0A78"/>
    <w:rsid w:val="00BC4591"/>
    <w:rsid w:val="00BC5CF8"/>
    <w:rsid w:val="00BD0503"/>
    <w:rsid w:val="00BD3DAF"/>
    <w:rsid w:val="00BD6E44"/>
    <w:rsid w:val="00BE1FF7"/>
    <w:rsid w:val="00BE203E"/>
    <w:rsid w:val="00BE28FA"/>
    <w:rsid w:val="00BE50A3"/>
    <w:rsid w:val="00BE5198"/>
    <w:rsid w:val="00BE65E2"/>
    <w:rsid w:val="00BF1CC7"/>
    <w:rsid w:val="00BF55F1"/>
    <w:rsid w:val="00BF6661"/>
    <w:rsid w:val="00BF7C80"/>
    <w:rsid w:val="00C05AA7"/>
    <w:rsid w:val="00C05C50"/>
    <w:rsid w:val="00C05D7D"/>
    <w:rsid w:val="00C06271"/>
    <w:rsid w:val="00C10D33"/>
    <w:rsid w:val="00C110B7"/>
    <w:rsid w:val="00C11EC7"/>
    <w:rsid w:val="00C13717"/>
    <w:rsid w:val="00C137FD"/>
    <w:rsid w:val="00C21CA0"/>
    <w:rsid w:val="00C24E55"/>
    <w:rsid w:val="00C33759"/>
    <w:rsid w:val="00C342AF"/>
    <w:rsid w:val="00C34391"/>
    <w:rsid w:val="00C3742B"/>
    <w:rsid w:val="00C422FA"/>
    <w:rsid w:val="00C42D9D"/>
    <w:rsid w:val="00C5080D"/>
    <w:rsid w:val="00C534D6"/>
    <w:rsid w:val="00C536FF"/>
    <w:rsid w:val="00C56E84"/>
    <w:rsid w:val="00C64E38"/>
    <w:rsid w:val="00C66386"/>
    <w:rsid w:val="00C66E8C"/>
    <w:rsid w:val="00C66F59"/>
    <w:rsid w:val="00C70165"/>
    <w:rsid w:val="00C70DA8"/>
    <w:rsid w:val="00C72057"/>
    <w:rsid w:val="00C73F39"/>
    <w:rsid w:val="00C76224"/>
    <w:rsid w:val="00C76BDB"/>
    <w:rsid w:val="00C77E82"/>
    <w:rsid w:val="00C819B9"/>
    <w:rsid w:val="00C827D8"/>
    <w:rsid w:val="00C85220"/>
    <w:rsid w:val="00C93350"/>
    <w:rsid w:val="00C97A19"/>
    <w:rsid w:val="00CA368E"/>
    <w:rsid w:val="00CA5482"/>
    <w:rsid w:val="00CA67D5"/>
    <w:rsid w:val="00CA754D"/>
    <w:rsid w:val="00CA775E"/>
    <w:rsid w:val="00CA78BC"/>
    <w:rsid w:val="00CB029A"/>
    <w:rsid w:val="00CB04E9"/>
    <w:rsid w:val="00CB1DF3"/>
    <w:rsid w:val="00CB3501"/>
    <w:rsid w:val="00CB7537"/>
    <w:rsid w:val="00CC1450"/>
    <w:rsid w:val="00CC2EF5"/>
    <w:rsid w:val="00CC3ABD"/>
    <w:rsid w:val="00CC421F"/>
    <w:rsid w:val="00CC6817"/>
    <w:rsid w:val="00CC7420"/>
    <w:rsid w:val="00CD02E3"/>
    <w:rsid w:val="00CD07E9"/>
    <w:rsid w:val="00CD09A5"/>
    <w:rsid w:val="00CD1A12"/>
    <w:rsid w:val="00CD1B67"/>
    <w:rsid w:val="00CD1E4F"/>
    <w:rsid w:val="00CD3392"/>
    <w:rsid w:val="00CD39C8"/>
    <w:rsid w:val="00CD694D"/>
    <w:rsid w:val="00CD6EF0"/>
    <w:rsid w:val="00CD793A"/>
    <w:rsid w:val="00CE1F4F"/>
    <w:rsid w:val="00CE6B48"/>
    <w:rsid w:val="00CE771C"/>
    <w:rsid w:val="00CF0D51"/>
    <w:rsid w:val="00CF3F14"/>
    <w:rsid w:val="00CF71A5"/>
    <w:rsid w:val="00CF7618"/>
    <w:rsid w:val="00D003ED"/>
    <w:rsid w:val="00D018FF"/>
    <w:rsid w:val="00D02DE8"/>
    <w:rsid w:val="00D0373B"/>
    <w:rsid w:val="00D1009A"/>
    <w:rsid w:val="00D11BCE"/>
    <w:rsid w:val="00D1489E"/>
    <w:rsid w:val="00D15482"/>
    <w:rsid w:val="00D15597"/>
    <w:rsid w:val="00D21BA6"/>
    <w:rsid w:val="00D23E03"/>
    <w:rsid w:val="00D301F4"/>
    <w:rsid w:val="00D30B77"/>
    <w:rsid w:val="00D30E63"/>
    <w:rsid w:val="00D31044"/>
    <w:rsid w:val="00D3156F"/>
    <w:rsid w:val="00D32BC8"/>
    <w:rsid w:val="00D352AA"/>
    <w:rsid w:val="00D35EC9"/>
    <w:rsid w:val="00D36F6D"/>
    <w:rsid w:val="00D37EE2"/>
    <w:rsid w:val="00D41260"/>
    <w:rsid w:val="00D42F92"/>
    <w:rsid w:val="00D43602"/>
    <w:rsid w:val="00D43653"/>
    <w:rsid w:val="00D44319"/>
    <w:rsid w:val="00D4576B"/>
    <w:rsid w:val="00D472CD"/>
    <w:rsid w:val="00D473C8"/>
    <w:rsid w:val="00D5036F"/>
    <w:rsid w:val="00D50DDA"/>
    <w:rsid w:val="00D56521"/>
    <w:rsid w:val="00D56A33"/>
    <w:rsid w:val="00D615A0"/>
    <w:rsid w:val="00D6183B"/>
    <w:rsid w:val="00D670AD"/>
    <w:rsid w:val="00D67174"/>
    <w:rsid w:val="00D67A5F"/>
    <w:rsid w:val="00D70084"/>
    <w:rsid w:val="00D70B7E"/>
    <w:rsid w:val="00D72722"/>
    <w:rsid w:val="00D750A3"/>
    <w:rsid w:val="00D772E8"/>
    <w:rsid w:val="00D80921"/>
    <w:rsid w:val="00D81253"/>
    <w:rsid w:val="00D81DE8"/>
    <w:rsid w:val="00D821DD"/>
    <w:rsid w:val="00D83900"/>
    <w:rsid w:val="00D852BE"/>
    <w:rsid w:val="00D85984"/>
    <w:rsid w:val="00D916AB"/>
    <w:rsid w:val="00D94142"/>
    <w:rsid w:val="00DA1358"/>
    <w:rsid w:val="00DA4C95"/>
    <w:rsid w:val="00DA54C3"/>
    <w:rsid w:val="00DB2787"/>
    <w:rsid w:val="00DB42B8"/>
    <w:rsid w:val="00DB5D35"/>
    <w:rsid w:val="00DB6D18"/>
    <w:rsid w:val="00DB7988"/>
    <w:rsid w:val="00DC2C9D"/>
    <w:rsid w:val="00DC2DCB"/>
    <w:rsid w:val="00DC3064"/>
    <w:rsid w:val="00DC45EB"/>
    <w:rsid w:val="00DC6B71"/>
    <w:rsid w:val="00DE2BDE"/>
    <w:rsid w:val="00DE3691"/>
    <w:rsid w:val="00DE522B"/>
    <w:rsid w:val="00DE6D44"/>
    <w:rsid w:val="00DF00A1"/>
    <w:rsid w:val="00DF07C7"/>
    <w:rsid w:val="00DF1CAF"/>
    <w:rsid w:val="00DF2B42"/>
    <w:rsid w:val="00DF60D4"/>
    <w:rsid w:val="00DF7D7C"/>
    <w:rsid w:val="00E027DB"/>
    <w:rsid w:val="00E03AC9"/>
    <w:rsid w:val="00E1246E"/>
    <w:rsid w:val="00E12F45"/>
    <w:rsid w:val="00E13587"/>
    <w:rsid w:val="00E15E18"/>
    <w:rsid w:val="00E16099"/>
    <w:rsid w:val="00E1660F"/>
    <w:rsid w:val="00E17AC2"/>
    <w:rsid w:val="00E2276B"/>
    <w:rsid w:val="00E238A2"/>
    <w:rsid w:val="00E24D14"/>
    <w:rsid w:val="00E30FEE"/>
    <w:rsid w:val="00E3155D"/>
    <w:rsid w:val="00E367F5"/>
    <w:rsid w:val="00E36C3D"/>
    <w:rsid w:val="00E37021"/>
    <w:rsid w:val="00E41AB3"/>
    <w:rsid w:val="00E42376"/>
    <w:rsid w:val="00E432E4"/>
    <w:rsid w:val="00E449B7"/>
    <w:rsid w:val="00E45289"/>
    <w:rsid w:val="00E4612A"/>
    <w:rsid w:val="00E46541"/>
    <w:rsid w:val="00E46C07"/>
    <w:rsid w:val="00E52CB9"/>
    <w:rsid w:val="00E532B7"/>
    <w:rsid w:val="00E542E6"/>
    <w:rsid w:val="00E55C10"/>
    <w:rsid w:val="00E609EF"/>
    <w:rsid w:val="00E63014"/>
    <w:rsid w:val="00E65E38"/>
    <w:rsid w:val="00E72B46"/>
    <w:rsid w:val="00E72CDD"/>
    <w:rsid w:val="00E72E68"/>
    <w:rsid w:val="00E73C05"/>
    <w:rsid w:val="00E77619"/>
    <w:rsid w:val="00E80245"/>
    <w:rsid w:val="00E824AA"/>
    <w:rsid w:val="00E85E39"/>
    <w:rsid w:val="00E903DC"/>
    <w:rsid w:val="00E90A01"/>
    <w:rsid w:val="00E9114A"/>
    <w:rsid w:val="00E91341"/>
    <w:rsid w:val="00E913ED"/>
    <w:rsid w:val="00E916AF"/>
    <w:rsid w:val="00E924D0"/>
    <w:rsid w:val="00E933AD"/>
    <w:rsid w:val="00E9769F"/>
    <w:rsid w:val="00E97E72"/>
    <w:rsid w:val="00EA1ADC"/>
    <w:rsid w:val="00EA22EA"/>
    <w:rsid w:val="00EA23D5"/>
    <w:rsid w:val="00EA308D"/>
    <w:rsid w:val="00EB0174"/>
    <w:rsid w:val="00EB0E3C"/>
    <w:rsid w:val="00EB325F"/>
    <w:rsid w:val="00EB330C"/>
    <w:rsid w:val="00EB43F2"/>
    <w:rsid w:val="00EB4B31"/>
    <w:rsid w:val="00EB5803"/>
    <w:rsid w:val="00EB6405"/>
    <w:rsid w:val="00EB7102"/>
    <w:rsid w:val="00EB79E2"/>
    <w:rsid w:val="00EC0B57"/>
    <w:rsid w:val="00EC291C"/>
    <w:rsid w:val="00EC3BD0"/>
    <w:rsid w:val="00EC3DED"/>
    <w:rsid w:val="00EC4707"/>
    <w:rsid w:val="00EC553F"/>
    <w:rsid w:val="00EC65BE"/>
    <w:rsid w:val="00EC6606"/>
    <w:rsid w:val="00ED506F"/>
    <w:rsid w:val="00ED7D41"/>
    <w:rsid w:val="00EE61FC"/>
    <w:rsid w:val="00EE656C"/>
    <w:rsid w:val="00EE6AC9"/>
    <w:rsid w:val="00EF11EE"/>
    <w:rsid w:val="00EF2313"/>
    <w:rsid w:val="00F035FA"/>
    <w:rsid w:val="00F04245"/>
    <w:rsid w:val="00F0460A"/>
    <w:rsid w:val="00F07037"/>
    <w:rsid w:val="00F1497C"/>
    <w:rsid w:val="00F14BA4"/>
    <w:rsid w:val="00F20FD8"/>
    <w:rsid w:val="00F2184E"/>
    <w:rsid w:val="00F23770"/>
    <w:rsid w:val="00F31EFA"/>
    <w:rsid w:val="00F342FA"/>
    <w:rsid w:val="00F360B8"/>
    <w:rsid w:val="00F36422"/>
    <w:rsid w:val="00F37202"/>
    <w:rsid w:val="00F375D4"/>
    <w:rsid w:val="00F41A9D"/>
    <w:rsid w:val="00F44A47"/>
    <w:rsid w:val="00F4575E"/>
    <w:rsid w:val="00F50C66"/>
    <w:rsid w:val="00F51C25"/>
    <w:rsid w:val="00F56725"/>
    <w:rsid w:val="00F57BCC"/>
    <w:rsid w:val="00F668DC"/>
    <w:rsid w:val="00F70179"/>
    <w:rsid w:val="00F706C7"/>
    <w:rsid w:val="00F732B7"/>
    <w:rsid w:val="00F764C1"/>
    <w:rsid w:val="00F7693B"/>
    <w:rsid w:val="00F7750C"/>
    <w:rsid w:val="00F81ACF"/>
    <w:rsid w:val="00F8547C"/>
    <w:rsid w:val="00F856DE"/>
    <w:rsid w:val="00F87769"/>
    <w:rsid w:val="00F94A22"/>
    <w:rsid w:val="00F95B3D"/>
    <w:rsid w:val="00F971DC"/>
    <w:rsid w:val="00F97548"/>
    <w:rsid w:val="00FA146D"/>
    <w:rsid w:val="00FA2611"/>
    <w:rsid w:val="00FA31BE"/>
    <w:rsid w:val="00FA433B"/>
    <w:rsid w:val="00FA445B"/>
    <w:rsid w:val="00FA5D68"/>
    <w:rsid w:val="00FA6A2A"/>
    <w:rsid w:val="00FB2CFF"/>
    <w:rsid w:val="00FB485B"/>
    <w:rsid w:val="00FB66C0"/>
    <w:rsid w:val="00FB6843"/>
    <w:rsid w:val="00FC0643"/>
    <w:rsid w:val="00FC1648"/>
    <w:rsid w:val="00FC1724"/>
    <w:rsid w:val="00FC172C"/>
    <w:rsid w:val="00FC35EE"/>
    <w:rsid w:val="00FC419C"/>
    <w:rsid w:val="00FC5AF2"/>
    <w:rsid w:val="00FC7364"/>
    <w:rsid w:val="00FC7D4D"/>
    <w:rsid w:val="00FD277D"/>
    <w:rsid w:val="00FD2898"/>
    <w:rsid w:val="00FD2BB9"/>
    <w:rsid w:val="00FD3548"/>
    <w:rsid w:val="00FD6250"/>
    <w:rsid w:val="00FD66BC"/>
    <w:rsid w:val="00FD6880"/>
    <w:rsid w:val="00FE1371"/>
    <w:rsid w:val="00FE26C6"/>
    <w:rsid w:val="00FE2AD6"/>
    <w:rsid w:val="00FE4CB5"/>
    <w:rsid w:val="00FE7D95"/>
    <w:rsid w:val="00FF22B6"/>
    <w:rsid w:val="00FF550E"/>
    <w:rsid w:val="00FF5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9935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A05703"/>
    <w:pPr>
      <w:ind w:left="720"/>
      <w:contextualSpacing/>
    </w:pPr>
  </w:style>
  <w:style w:type="paragraph" w:styleId="NormalWeb">
    <w:name w:val="Normal (Web)"/>
    <w:basedOn w:val="Normal"/>
    <w:uiPriority w:val="99"/>
    <w:unhideWhenUsed/>
    <w:rsid w:val="001E4157"/>
    <w:pPr>
      <w:spacing w:before="100" w:beforeAutospacing="1" w:after="100" w:afterAutospacing="1"/>
    </w:pPr>
    <w:rPr>
      <w:rFonts w:ascii="Times New Roman" w:hAnsi="Times New Roman"/>
      <w:sz w:val="24"/>
      <w:szCs w:val="24"/>
      <w:lang w:val="en-US"/>
    </w:rPr>
  </w:style>
  <w:style w:type="character" w:styleId="CommentReference">
    <w:name w:val="annotation reference"/>
    <w:basedOn w:val="DefaultParagraphFont"/>
    <w:rsid w:val="002F16DE"/>
    <w:rPr>
      <w:sz w:val="16"/>
      <w:szCs w:val="16"/>
    </w:rPr>
  </w:style>
  <w:style w:type="paragraph" w:styleId="CommentText">
    <w:name w:val="annotation text"/>
    <w:basedOn w:val="Normal"/>
    <w:link w:val="CommentTextChar"/>
    <w:rsid w:val="002F16DE"/>
  </w:style>
  <w:style w:type="character" w:customStyle="1" w:styleId="CommentTextChar">
    <w:name w:val="Comment Text Char"/>
    <w:basedOn w:val="DefaultParagraphFont"/>
    <w:link w:val="CommentText"/>
    <w:rsid w:val="002F16DE"/>
    <w:rPr>
      <w:rFonts w:ascii="Verdana" w:hAnsi="Verdana"/>
      <w:lang w:val="en-AU"/>
    </w:rPr>
  </w:style>
  <w:style w:type="paragraph" w:styleId="CommentSubject">
    <w:name w:val="annotation subject"/>
    <w:basedOn w:val="CommentText"/>
    <w:next w:val="CommentText"/>
    <w:link w:val="CommentSubjectChar"/>
    <w:rsid w:val="002F16DE"/>
    <w:rPr>
      <w:b/>
      <w:bCs/>
    </w:rPr>
  </w:style>
  <w:style w:type="character" w:customStyle="1" w:styleId="CommentSubjectChar">
    <w:name w:val="Comment Subject Char"/>
    <w:basedOn w:val="CommentTextChar"/>
    <w:link w:val="CommentSubject"/>
    <w:rsid w:val="002F16DE"/>
    <w:rPr>
      <w:rFonts w:ascii="Verdana" w:hAnsi="Verdana"/>
      <w:b/>
      <w:bCs/>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A05703"/>
    <w:pPr>
      <w:ind w:left="720"/>
      <w:contextualSpacing/>
    </w:pPr>
  </w:style>
  <w:style w:type="paragraph" w:styleId="NormalWeb">
    <w:name w:val="Normal (Web)"/>
    <w:basedOn w:val="Normal"/>
    <w:uiPriority w:val="99"/>
    <w:unhideWhenUsed/>
    <w:rsid w:val="001E4157"/>
    <w:pPr>
      <w:spacing w:before="100" w:beforeAutospacing="1" w:after="100" w:afterAutospacing="1"/>
    </w:pPr>
    <w:rPr>
      <w:rFonts w:ascii="Times New Roman" w:hAnsi="Times New Roman"/>
      <w:sz w:val="24"/>
      <w:szCs w:val="24"/>
      <w:lang w:val="en-US"/>
    </w:rPr>
  </w:style>
  <w:style w:type="character" w:styleId="CommentReference">
    <w:name w:val="annotation reference"/>
    <w:basedOn w:val="DefaultParagraphFont"/>
    <w:rsid w:val="002F16DE"/>
    <w:rPr>
      <w:sz w:val="16"/>
      <w:szCs w:val="16"/>
    </w:rPr>
  </w:style>
  <w:style w:type="paragraph" w:styleId="CommentText">
    <w:name w:val="annotation text"/>
    <w:basedOn w:val="Normal"/>
    <w:link w:val="CommentTextChar"/>
    <w:rsid w:val="002F16DE"/>
  </w:style>
  <w:style w:type="character" w:customStyle="1" w:styleId="CommentTextChar">
    <w:name w:val="Comment Text Char"/>
    <w:basedOn w:val="DefaultParagraphFont"/>
    <w:link w:val="CommentText"/>
    <w:rsid w:val="002F16DE"/>
    <w:rPr>
      <w:rFonts w:ascii="Verdana" w:hAnsi="Verdana"/>
      <w:lang w:val="en-AU"/>
    </w:rPr>
  </w:style>
  <w:style w:type="paragraph" w:styleId="CommentSubject">
    <w:name w:val="annotation subject"/>
    <w:basedOn w:val="CommentText"/>
    <w:next w:val="CommentText"/>
    <w:link w:val="CommentSubjectChar"/>
    <w:rsid w:val="002F16DE"/>
    <w:rPr>
      <w:b/>
      <w:bCs/>
    </w:rPr>
  </w:style>
  <w:style w:type="character" w:customStyle="1" w:styleId="CommentSubjectChar">
    <w:name w:val="Comment Subject Char"/>
    <w:basedOn w:val="CommentTextChar"/>
    <w:link w:val="CommentSubject"/>
    <w:rsid w:val="002F16DE"/>
    <w:rPr>
      <w:rFonts w:ascii="Verdana" w:hAnsi="Verdana"/>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97366">
      <w:bodyDiv w:val="1"/>
      <w:marLeft w:val="0"/>
      <w:marRight w:val="0"/>
      <w:marTop w:val="0"/>
      <w:marBottom w:val="0"/>
      <w:divBdr>
        <w:top w:val="none" w:sz="0" w:space="0" w:color="auto"/>
        <w:left w:val="none" w:sz="0" w:space="0" w:color="auto"/>
        <w:bottom w:val="none" w:sz="0" w:space="0" w:color="auto"/>
        <w:right w:val="none" w:sz="0" w:space="0" w:color="auto"/>
      </w:divBdr>
      <w:divsChild>
        <w:div w:id="1375547570">
          <w:marLeft w:val="0"/>
          <w:marRight w:val="0"/>
          <w:marTop w:val="0"/>
          <w:marBottom w:val="0"/>
          <w:divBdr>
            <w:top w:val="none" w:sz="0" w:space="0" w:color="auto"/>
            <w:left w:val="none" w:sz="0" w:space="0" w:color="auto"/>
            <w:bottom w:val="none" w:sz="0" w:space="0" w:color="auto"/>
            <w:right w:val="none" w:sz="0" w:space="0" w:color="auto"/>
          </w:divBdr>
        </w:div>
        <w:div w:id="883323686">
          <w:marLeft w:val="0"/>
          <w:marRight w:val="0"/>
          <w:marTop w:val="0"/>
          <w:marBottom w:val="0"/>
          <w:divBdr>
            <w:top w:val="none" w:sz="0" w:space="0" w:color="auto"/>
            <w:left w:val="none" w:sz="0" w:space="0" w:color="auto"/>
            <w:bottom w:val="none" w:sz="0" w:space="0" w:color="auto"/>
            <w:right w:val="none" w:sz="0" w:space="0" w:color="auto"/>
          </w:divBdr>
        </w:div>
      </w:divsChild>
    </w:div>
    <w:div w:id="8725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13926</Words>
  <Characters>79384</Characters>
  <Application>Microsoft Macintosh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Lorna T</cp:lastModifiedBy>
  <cp:revision>2</cp:revision>
  <dcterms:created xsi:type="dcterms:W3CDTF">2015-04-09T22:08:00Z</dcterms:created>
  <dcterms:modified xsi:type="dcterms:W3CDTF">2015-04-09T22:08:00Z</dcterms:modified>
</cp:coreProperties>
</file>