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A65DD" w14:textId="77777777" w:rsidR="00B653DD" w:rsidRDefault="00B653DD"/>
    <w:tbl>
      <w:tblPr>
        <w:tblW w:w="14548" w:type="dxa"/>
        <w:tblCellSpacing w:w="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379"/>
        <w:gridCol w:w="2379"/>
        <w:gridCol w:w="2880"/>
        <w:gridCol w:w="2600"/>
        <w:gridCol w:w="2610"/>
        <w:gridCol w:w="2700"/>
      </w:tblGrid>
      <w:tr w:rsidR="00CD1A1C" w:rsidRPr="00D04D6E" w14:paraId="3BCF7204" w14:textId="77777777" w:rsidTr="00DA1783">
        <w:trPr>
          <w:trHeight w:val="691"/>
          <w:tblCellSpacing w:w="0" w:type="dxa"/>
        </w:trPr>
        <w:tc>
          <w:tcPr>
            <w:tcW w:w="14548" w:type="dxa"/>
            <w:gridSpan w:val="6"/>
            <w:shd w:val="clear" w:color="auto" w:fill="auto"/>
          </w:tcPr>
          <w:p w14:paraId="08DA7217" w14:textId="77777777" w:rsidR="00CD1A1C" w:rsidRDefault="00CD1A1C" w:rsidP="00D04D6E">
            <w:r>
              <w:t xml:space="preserve">Student Name:  </w:t>
            </w:r>
            <w:r w:rsidRPr="00CD1A1C">
              <w:t>Reid Medlin</w:t>
            </w:r>
          </w:p>
          <w:p w14:paraId="6EC94E58" w14:textId="09F59295" w:rsidR="00CD1A1C" w:rsidRPr="00CD1A1C" w:rsidRDefault="00CD1A1C" w:rsidP="00D04D6E">
            <w:r>
              <w:t>Topic:</w:t>
            </w:r>
            <w:r w:rsidR="00DA1783">
              <w:t xml:space="preserve"> Outcomes Associated with the Use of Patellar Tendon </w:t>
            </w:r>
            <w:proofErr w:type="spellStart"/>
            <w:r w:rsidR="00DA1783">
              <w:t>vs</w:t>
            </w:r>
            <w:proofErr w:type="spellEnd"/>
            <w:r w:rsidR="00DA1783">
              <w:t xml:space="preserve"> Hamstring Tendon Autografts</w:t>
            </w:r>
          </w:p>
        </w:tc>
      </w:tr>
      <w:tr w:rsidR="00283557" w:rsidRPr="00D04D6E" w14:paraId="7E5E4957" w14:textId="77777777" w:rsidTr="00E246E5">
        <w:trPr>
          <w:trHeight w:val="478"/>
          <w:tblCellSpacing w:w="0" w:type="dxa"/>
        </w:trPr>
        <w:tc>
          <w:tcPr>
            <w:tcW w:w="1379" w:type="dxa"/>
            <w:shd w:val="clear" w:color="auto" w:fill="auto"/>
          </w:tcPr>
          <w:p w14:paraId="6632BA5B" w14:textId="77777777" w:rsidR="00ED50D5" w:rsidRPr="00D04D6E" w:rsidRDefault="00ED50D5" w:rsidP="00283557">
            <w:pPr>
              <w:ind w:right="401"/>
              <w:rPr>
                <w:b/>
              </w:rPr>
            </w:pPr>
            <w:r w:rsidRPr="00D04D6E">
              <w:rPr>
                <w:b/>
              </w:rPr>
              <w:t>Author</w:t>
            </w:r>
            <w:r>
              <w:rPr>
                <w:b/>
              </w:rPr>
              <w:t>/</w:t>
            </w:r>
            <w:r w:rsidR="00283557">
              <w:rPr>
                <w:b/>
              </w:rPr>
              <w:t xml:space="preserve"> </w:t>
            </w:r>
            <w:r>
              <w:rPr>
                <w:b/>
              </w:rPr>
              <w:t>Year</w:t>
            </w:r>
          </w:p>
        </w:tc>
        <w:tc>
          <w:tcPr>
            <w:tcW w:w="2379" w:type="dxa"/>
            <w:shd w:val="clear" w:color="auto" w:fill="auto"/>
          </w:tcPr>
          <w:p w14:paraId="4324248D" w14:textId="77777777" w:rsidR="00ED50D5" w:rsidRPr="00D04D6E" w:rsidRDefault="007321A9" w:rsidP="00984BFC">
            <w:pPr>
              <w:rPr>
                <w:b/>
              </w:rPr>
            </w:pPr>
            <w:r>
              <w:rPr>
                <w:b/>
              </w:rPr>
              <w:t>Purpose/</w:t>
            </w:r>
            <w:r w:rsidR="00ED50D5" w:rsidRPr="00D04D6E">
              <w:rPr>
                <w:b/>
              </w:rPr>
              <w:t>Design</w:t>
            </w:r>
            <w:r w:rsidR="00ED50D5">
              <w:rPr>
                <w:b/>
              </w:rPr>
              <w:t>/ Subjects</w:t>
            </w:r>
          </w:p>
        </w:tc>
        <w:tc>
          <w:tcPr>
            <w:tcW w:w="2880" w:type="dxa"/>
            <w:shd w:val="clear" w:color="auto" w:fill="auto"/>
          </w:tcPr>
          <w:p w14:paraId="5C9B19DA" w14:textId="77777777" w:rsidR="00ED50D5" w:rsidRPr="00D04D6E" w:rsidRDefault="00ED50D5" w:rsidP="00D04D6E">
            <w:pPr>
              <w:rPr>
                <w:b/>
              </w:rPr>
            </w:pPr>
            <w:r>
              <w:rPr>
                <w:b/>
              </w:rPr>
              <w:t xml:space="preserve">Intervention or description </w:t>
            </w:r>
          </w:p>
        </w:tc>
        <w:tc>
          <w:tcPr>
            <w:tcW w:w="2600" w:type="dxa"/>
            <w:shd w:val="clear" w:color="auto" w:fill="auto"/>
          </w:tcPr>
          <w:p w14:paraId="453B97DD" w14:textId="77777777" w:rsidR="00ED50D5" w:rsidRPr="00D04D6E" w:rsidRDefault="00E246E5" w:rsidP="00D04D6E">
            <w:pPr>
              <w:rPr>
                <w:b/>
              </w:rPr>
            </w:pPr>
            <w:r>
              <w:rPr>
                <w:b/>
              </w:rPr>
              <w:t>Outcome Measurements</w:t>
            </w:r>
          </w:p>
        </w:tc>
        <w:tc>
          <w:tcPr>
            <w:tcW w:w="2610" w:type="dxa"/>
            <w:shd w:val="clear" w:color="auto" w:fill="auto"/>
          </w:tcPr>
          <w:p w14:paraId="1A3DC0B2" w14:textId="77777777" w:rsidR="00ED50D5" w:rsidRPr="00D04D6E" w:rsidRDefault="00E246E5" w:rsidP="00D04D6E">
            <w:pPr>
              <w:rPr>
                <w:b/>
              </w:rPr>
            </w:pPr>
            <w:r>
              <w:rPr>
                <w:b/>
              </w:rPr>
              <w:t>Findings</w:t>
            </w:r>
          </w:p>
        </w:tc>
        <w:tc>
          <w:tcPr>
            <w:tcW w:w="2700" w:type="dxa"/>
            <w:shd w:val="clear" w:color="auto" w:fill="auto"/>
          </w:tcPr>
          <w:p w14:paraId="4E16241C" w14:textId="77777777" w:rsidR="00ED50D5" w:rsidRDefault="00ED50D5" w:rsidP="00D04D6E">
            <w:pPr>
              <w:rPr>
                <w:b/>
              </w:rPr>
            </w:pPr>
            <w:r>
              <w:rPr>
                <w:b/>
              </w:rPr>
              <w:t>Comments</w:t>
            </w:r>
          </w:p>
          <w:p w14:paraId="42742FE5" w14:textId="77777777" w:rsidR="00ED50D5" w:rsidRPr="00D04D6E" w:rsidRDefault="00ED50D5" w:rsidP="00D04D6E">
            <w:pPr>
              <w:rPr>
                <w:b/>
              </w:rPr>
            </w:pPr>
            <w:r>
              <w:rPr>
                <w:b/>
              </w:rPr>
              <w:t>/limitations</w:t>
            </w:r>
          </w:p>
        </w:tc>
      </w:tr>
      <w:tr w:rsidR="00283557" w:rsidRPr="00D04D6E" w14:paraId="2899F5AE" w14:textId="77777777" w:rsidTr="00E246E5">
        <w:trPr>
          <w:trHeight w:val="1133"/>
          <w:tblCellSpacing w:w="0" w:type="dxa"/>
        </w:trPr>
        <w:tc>
          <w:tcPr>
            <w:tcW w:w="1379" w:type="dxa"/>
            <w:shd w:val="clear" w:color="auto" w:fill="auto"/>
          </w:tcPr>
          <w:p w14:paraId="0230970E" w14:textId="77777777" w:rsidR="00B45C9D" w:rsidRPr="00134948" w:rsidRDefault="00021410" w:rsidP="00D04D6E">
            <w:pPr>
              <w:rPr>
                <w:lang w:eastAsia="zh-TW"/>
              </w:rPr>
            </w:pPr>
            <w:proofErr w:type="spellStart"/>
            <w:r>
              <w:rPr>
                <w:lang w:eastAsia="zh-TW"/>
              </w:rPr>
              <w:t>Mohtadi</w:t>
            </w:r>
            <w:proofErr w:type="spellEnd"/>
            <w:r>
              <w:rPr>
                <w:lang w:eastAsia="zh-TW"/>
              </w:rPr>
              <w:t xml:space="preserve"> N, et al</w:t>
            </w:r>
            <w:r w:rsidR="0093224D">
              <w:rPr>
                <w:lang w:eastAsia="zh-TW"/>
              </w:rPr>
              <w:t>.</w:t>
            </w:r>
            <w:r>
              <w:rPr>
                <w:lang w:eastAsia="zh-TW"/>
              </w:rPr>
              <w:t xml:space="preserve"> 2011.</w:t>
            </w:r>
          </w:p>
        </w:tc>
        <w:tc>
          <w:tcPr>
            <w:tcW w:w="2379" w:type="dxa"/>
            <w:shd w:val="clear" w:color="auto" w:fill="auto"/>
          </w:tcPr>
          <w:p w14:paraId="1D1F9EB9" w14:textId="77777777" w:rsidR="00AC2EBA" w:rsidRDefault="00CE236B" w:rsidP="00D04D6E">
            <w:r>
              <w:t xml:space="preserve">Cochrane </w:t>
            </w:r>
            <w:r w:rsidR="00A12B60">
              <w:t xml:space="preserve">Review </w:t>
            </w:r>
            <w:r w:rsidR="00AA53B2">
              <w:t>(Level 1a)</w:t>
            </w:r>
          </w:p>
          <w:p w14:paraId="6118E03F" w14:textId="77777777" w:rsidR="002E15ED" w:rsidRDefault="002E15ED" w:rsidP="00D04D6E"/>
          <w:p w14:paraId="125FB4D8" w14:textId="77777777" w:rsidR="00CE236B" w:rsidRDefault="00A12B60" w:rsidP="00647B61">
            <w:r>
              <w:t xml:space="preserve">19 </w:t>
            </w:r>
            <w:r w:rsidR="00647B61">
              <w:t>RCTs</w:t>
            </w:r>
            <w:r>
              <w:t xml:space="preserve"> and quasi-randomized control trials </w:t>
            </w:r>
            <w:r w:rsidR="002E15ED">
              <w:t xml:space="preserve">for 1597 </w:t>
            </w:r>
            <w:r w:rsidR="00CE236B">
              <w:t>young to middle-aged adults</w:t>
            </w:r>
          </w:p>
          <w:p w14:paraId="7CA981C8" w14:textId="77777777" w:rsidR="0093224D" w:rsidRDefault="0093224D" w:rsidP="00647B61"/>
          <w:p w14:paraId="0DE4C228" w14:textId="77777777" w:rsidR="0093224D" w:rsidRPr="00D04D6E" w:rsidRDefault="0093224D" w:rsidP="00647B61">
            <w:r>
              <w:t>No available consensus on choice between patellar and hamstring tendon grafts for ACL reconstructive surgery</w:t>
            </w:r>
          </w:p>
        </w:tc>
        <w:tc>
          <w:tcPr>
            <w:tcW w:w="2880" w:type="dxa"/>
            <w:shd w:val="clear" w:color="auto" w:fill="auto"/>
          </w:tcPr>
          <w:p w14:paraId="1BF92C9C" w14:textId="77777777" w:rsidR="00504E7D" w:rsidRPr="00D04D6E" w:rsidRDefault="00647B61" w:rsidP="00AC2EBA">
            <w:r>
              <w:t>Arthroscopically assisted ACL reconstruction</w:t>
            </w:r>
            <w:r w:rsidR="00B8128E">
              <w:t>s</w:t>
            </w:r>
            <w:r>
              <w:t xml:space="preserve"> using either a PT or a HT</w:t>
            </w:r>
            <w:bookmarkStart w:id="0" w:name="_GoBack"/>
            <w:bookmarkEnd w:id="0"/>
            <w:r>
              <w:t xml:space="preserve"> autograft</w:t>
            </w:r>
          </w:p>
        </w:tc>
        <w:tc>
          <w:tcPr>
            <w:tcW w:w="2600" w:type="dxa"/>
            <w:shd w:val="clear" w:color="auto" w:fill="auto"/>
          </w:tcPr>
          <w:p w14:paraId="4131195D" w14:textId="77777777" w:rsidR="00BD4026" w:rsidRPr="00D04D6E" w:rsidRDefault="00D70399" w:rsidP="00D70399">
            <w:r>
              <w:t xml:space="preserve">Functional assessments (single hop test), Return to activity/level of sport participation (Cincinnati score, questionnaire, IKDC score, </w:t>
            </w:r>
            <w:proofErr w:type="spellStart"/>
            <w:r>
              <w:t>Tegner</w:t>
            </w:r>
            <w:proofErr w:type="spellEnd"/>
            <w:r>
              <w:t xml:space="preserve"> activity level, </w:t>
            </w:r>
            <w:proofErr w:type="spellStart"/>
            <w:r>
              <w:t>Lysholm</w:t>
            </w:r>
            <w:proofErr w:type="spellEnd"/>
            <w:r>
              <w:t xml:space="preserve"> score)</w:t>
            </w:r>
            <w:r w:rsidR="00924F8E">
              <w:t xml:space="preserve"> subjective knee scores, static stability measures, ROM, strength testing w/ </w:t>
            </w:r>
            <w:proofErr w:type="spellStart"/>
            <w:r w:rsidR="00924F8E">
              <w:t>Cybex</w:t>
            </w:r>
            <w:proofErr w:type="spellEnd"/>
            <w:r w:rsidR="00924F8E">
              <w:t xml:space="preserve"> Dynamometer</w:t>
            </w:r>
          </w:p>
        </w:tc>
        <w:tc>
          <w:tcPr>
            <w:tcW w:w="2610" w:type="dxa"/>
            <w:shd w:val="clear" w:color="auto" w:fill="auto"/>
          </w:tcPr>
          <w:p w14:paraId="13A6E393" w14:textId="77777777" w:rsidR="00AC2EBA" w:rsidRDefault="00061F3A" w:rsidP="00157833">
            <w:r>
              <w:t>Neither graft was better with functional assessment, return to activity, subjective measures of outcome, or IKDC scores.</w:t>
            </w:r>
          </w:p>
          <w:p w14:paraId="04752944" w14:textId="77777777" w:rsidR="00061F3A" w:rsidRDefault="00061F3A" w:rsidP="00157833"/>
          <w:p w14:paraId="1DBCC549" w14:textId="77777777" w:rsidR="00061F3A" w:rsidRPr="00D04D6E" w:rsidRDefault="00061F3A" w:rsidP="00157833">
            <w:r>
              <w:t>PT grafts more likely to have statically stable knee, but are also more likely to have problems in anterior knee (kneeling)</w:t>
            </w:r>
          </w:p>
        </w:tc>
        <w:tc>
          <w:tcPr>
            <w:tcW w:w="2700" w:type="dxa"/>
            <w:shd w:val="clear" w:color="auto" w:fill="auto"/>
          </w:tcPr>
          <w:p w14:paraId="6DE9421B" w14:textId="77777777" w:rsidR="00B45C9D" w:rsidRPr="00D04D6E" w:rsidRDefault="00061F3A" w:rsidP="007321A9">
            <w:r>
              <w:t>Lack of consistency with how outcomes are measured and not enough long-term follow up data. Subjective knee scores rarely reported.</w:t>
            </w:r>
            <w:r w:rsidR="00021410">
              <w:t xml:space="preserve"> 12 of 19 trials were only quasi-randomized. The only blinding possible is of outcome assessors and was only done in 2 of 19 trials. Incomplete outcome reporting and follow up loss</w:t>
            </w:r>
          </w:p>
        </w:tc>
      </w:tr>
      <w:tr w:rsidR="00283557" w:rsidRPr="00D04D6E" w14:paraId="14EA53D6" w14:textId="77777777" w:rsidTr="00E246E5">
        <w:trPr>
          <w:trHeight w:val="872"/>
          <w:tblCellSpacing w:w="0" w:type="dxa"/>
        </w:trPr>
        <w:tc>
          <w:tcPr>
            <w:tcW w:w="1379" w:type="dxa"/>
            <w:shd w:val="clear" w:color="auto" w:fill="auto"/>
          </w:tcPr>
          <w:p w14:paraId="3572CF08" w14:textId="77777777" w:rsidR="00B45C9D" w:rsidRPr="00D04D6E" w:rsidRDefault="002122CE" w:rsidP="00D04D6E">
            <w:pPr>
              <w:rPr>
                <w:lang w:eastAsia="zh-TW"/>
              </w:rPr>
            </w:pPr>
            <w:r>
              <w:rPr>
                <w:lang w:eastAsia="zh-TW"/>
              </w:rPr>
              <w:t>Taylor</w:t>
            </w:r>
            <w:r w:rsidR="0093224D">
              <w:rPr>
                <w:lang w:eastAsia="zh-TW"/>
              </w:rPr>
              <w:t xml:space="preserve"> D, et al. 2009</w:t>
            </w:r>
          </w:p>
        </w:tc>
        <w:tc>
          <w:tcPr>
            <w:tcW w:w="2379" w:type="dxa"/>
            <w:shd w:val="clear" w:color="auto" w:fill="auto"/>
          </w:tcPr>
          <w:p w14:paraId="107D2FF0" w14:textId="77777777" w:rsidR="00801209" w:rsidRDefault="00801209" w:rsidP="0093224D">
            <w:r>
              <w:t>RCT</w:t>
            </w:r>
            <w:r w:rsidR="00D524C4">
              <w:t xml:space="preserve"> (Level 1</w:t>
            </w:r>
            <w:r w:rsidR="00AA53B2">
              <w:t>b)</w:t>
            </w:r>
          </w:p>
          <w:p w14:paraId="2DA4CF59" w14:textId="77777777" w:rsidR="00801209" w:rsidRDefault="00801209" w:rsidP="0093224D"/>
          <w:p w14:paraId="26B355E9" w14:textId="77777777" w:rsidR="00136EE5" w:rsidRDefault="0093224D" w:rsidP="0093224D">
            <w:r>
              <w:t>Hypothesized no significant difference in outcomes between HT and PT autografts after ACL reconstructions</w:t>
            </w:r>
          </w:p>
          <w:p w14:paraId="48F3978C" w14:textId="77777777" w:rsidR="0093224D" w:rsidRDefault="0093224D" w:rsidP="0093224D"/>
          <w:p w14:paraId="4409AFC6" w14:textId="77777777" w:rsidR="0093224D" w:rsidRDefault="0093224D" w:rsidP="0093224D">
            <w:r>
              <w:t>N=</w:t>
            </w:r>
            <w:r w:rsidR="00C15650">
              <w:t xml:space="preserve">64, </w:t>
            </w:r>
            <w:r w:rsidR="008A6D08">
              <w:t xml:space="preserve">(32 PT, </w:t>
            </w:r>
            <w:r w:rsidR="00C15650">
              <w:t>32 HT</w:t>
            </w:r>
            <w:r w:rsidR="00801209">
              <w:t xml:space="preserve"> grafts</w:t>
            </w:r>
            <w:r w:rsidR="008A6D08">
              <w:t>)</w:t>
            </w:r>
          </w:p>
          <w:p w14:paraId="42A91792" w14:textId="77777777" w:rsidR="008A6D08" w:rsidRDefault="008A6D08" w:rsidP="0093224D">
            <w:r>
              <w:t>Mean age PT= 21.7</w:t>
            </w:r>
          </w:p>
          <w:p w14:paraId="6BFA114E" w14:textId="77777777" w:rsidR="008A6D08" w:rsidRDefault="008A6D08" w:rsidP="0093224D">
            <w:r>
              <w:t>Mean age HS=22.1</w:t>
            </w:r>
          </w:p>
          <w:p w14:paraId="7376D24C" w14:textId="77777777" w:rsidR="004310F1" w:rsidRDefault="004310F1" w:rsidP="0093224D"/>
          <w:p w14:paraId="306E9C48" w14:textId="77777777" w:rsidR="004310F1" w:rsidRPr="00D04D6E" w:rsidRDefault="004310F1" w:rsidP="0093224D">
            <w:r>
              <w:t>Active military population with vigorous lifestyle</w:t>
            </w:r>
          </w:p>
        </w:tc>
        <w:tc>
          <w:tcPr>
            <w:tcW w:w="2880" w:type="dxa"/>
            <w:shd w:val="clear" w:color="auto" w:fill="auto"/>
          </w:tcPr>
          <w:p w14:paraId="1E6E3493" w14:textId="77777777" w:rsidR="00B92BA7" w:rsidRPr="00D04D6E" w:rsidRDefault="00C15650" w:rsidP="00F11749">
            <w:r>
              <w:t>ACL reconstruction using either a PT or a HT autograft</w:t>
            </w:r>
          </w:p>
        </w:tc>
        <w:tc>
          <w:tcPr>
            <w:tcW w:w="2600" w:type="dxa"/>
            <w:shd w:val="clear" w:color="auto" w:fill="auto"/>
          </w:tcPr>
          <w:p w14:paraId="04E3AAA5" w14:textId="77777777" w:rsidR="00801209" w:rsidRDefault="00801209" w:rsidP="00C15650">
            <w:pPr>
              <w:autoSpaceDE w:val="0"/>
              <w:autoSpaceDN w:val="0"/>
              <w:adjustRightInd w:val="0"/>
            </w:pPr>
            <w:r>
              <w:t xml:space="preserve">Single-legged hop test for distance and 6-m single-legged hop test for time, </w:t>
            </w:r>
            <w:proofErr w:type="spellStart"/>
            <w:r>
              <w:t>Biodex</w:t>
            </w:r>
            <w:proofErr w:type="spellEnd"/>
            <w:r>
              <w:t xml:space="preserve"> Medical System 3 dynamometer for peak isokinetic concentric knee extension and flexion torque</w:t>
            </w:r>
          </w:p>
          <w:p w14:paraId="2D163B1C" w14:textId="77777777" w:rsidR="00801209" w:rsidRDefault="00801209" w:rsidP="00C15650">
            <w:pPr>
              <w:autoSpaceDE w:val="0"/>
              <w:autoSpaceDN w:val="0"/>
              <w:adjustRightInd w:val="0"/>
            </w:pPr>
          </w:p>
          <w:p w14:paraId="48E6595E" w14:textId="77777777" w:rsidR="00214AC1" w:rsidRPr="00D04D6E" w:rsidRDefault="00C15650" w:rsidP="00C15650">
            <w:pPr>
              <w:autoSpaceDE w:val="0"/>
              <w:autoSpaceDN w:val="0"/>
              <w:adjustRightInd w:val="0"/>
            </w:pPr>
            <w:r w:rsidRPr="00C15650">
              <w:t>Single</w:t>
            </w:r>
            <w:r>
              <w:t xml:space="preserve"> </w:t>
            </w:r>
            <w:r w:rsidRPr="00C15650">
              <w:t xml:space="preserve">Assessment Numeric Evaluation score, </w:t>
            </w:r>
            <w:proofErr w:type="spellStart"/>
            <w:r w:rsidRPr="00C15650">
              <w:t>Lysholm</w:t>
            </w:r>
            <w:proofErr w:type="spellEnd"/>
            <w:r w:rsidRPr="00C15650">
              <w:t xml:space="preserve"> score, I</w:t>
            </w:r>
            <w:r>
              <w:t>KDC</w:t>
            </w:r>
            <w:r w:rsidRPr="00C15650">
              <w:t xml:space="preserve"> score, and Knee Injury and</w:t>
            </w:r>
            <w:r>
              <w:t xml:space="preserve"> </w:t>
            </w:r>
            <w:r w:rsidRPr="00C15650">
              <w:t>Osteoarthritis Outcome Score</w:t>
            </w:r>
            <w:r>
              <w:rPr>
                <w:rFonts w:ascii="HelveticaNeue-Roman" w:hAnsi="HelveticaNeue-Roman" w:cs="HelveticaNeue-Roman"/>
                <w:sz w:val="18"/>
                <w:szCs w:val="18"/>
              </w:rPr>
              <w:t>.</w:t>
            </w:r>
          </w:p>
        </w:tc>
        <w:tc>
          <w:tcPr>
            <w:tcW w:w="2610" w:type="dxa"/>
            <w:shd w:val="clear" w:color="auto" w:fill="auto"/>
          </w:tcPr>
          <w:p w14:paraId="47FF4DD4" w14:textId="77777777" w:rsidR="00F11749" w:rsidRDefault="00376E22" w:rsidP="00350554">
            <w:r>
              <w:t xml:space="preserve">No statistically significant differences between 2 groups on </w:t>
            </w:r>
            <w:r w:rsidR="00604F08">
              <w:t xml:space="preserve">any </w:t>
            </w:r>
            <w:r>
              <w:t>objective, subjective, or patient-reported measures</w:t>
            </w:r>
            <w:r w:rsidR="002A637F">
              <w:t xml:space="preserve"> (single leg hop test, SANE or KOOS subscale, ROM, patient reported pain with kneeling, isokinetic strength, </w:t>
            </w:r>
          </w:p>
          <w:p w14:paraId="2859A053" w14:textId="77777777" w:rsidR="00376E22" w:rsidRDefault="00376E22" w:rsidP="00350554"/>
          <w:p w14:paraId="11684F9F" w14:textId="77777777" w:rsidR="00376E22" w:rsidRPr="00D04D6E" w:rsidRDefault="00376E22" w:rsidP="00350554"/>
        </w:tc>
        <w:tc>
          <w:tcPr>
            <w:tcW w:w="2700" w:type="dxa"/>
            <w:shd w:val="clear" w:color="auto" w:fill="auto"/>
          </w:tcPr>
          <w:p w14:paraId="69C33477" w14:textId="77777777" w:rsidR="00376E22" w:rsidRPr="00376E22" w:rsidRDefault="00376E22" w:rsidP="00376E22">
            <w:pPr>
              <w:autoSpaceDE w:val="0"/>
              <w:autoSpaceDN w:val="0"/>
              <w:adjustRightInd w:val="0"/>
            </w:pPr>
            <w:r w:rsidRPr="00376E22">
              <w:t>Objective evaluations of overseas study participants</w:t>
            </w:r>
          </w:p>
          <w:p w14:paraId="00C0B1CB" w14:textId="77777777" w:rsidR="006971AB" w:rsidRDefault="00376E22" w:rsidP="00376E22">
            <w:proofErr w:type="gramStart"/>
            <w:r w:rsidRPr="00376E22">
              <w:t>were</w:t>
            </w:r>
            <w:proofErr w:type="gramEnd"/>
            <w:r w:rsidRPr="00376E22">
              <w:t xml:space="preserve"> </w:t>
            </w:r>
            <w:r>
              <w:t>not all obt</w:t>
            </w:r>
            <w:r w:rsidRPr="00376E22">
              <w:t>ainable</w:t>
            </w:r>
          </w:p>
          <w:p w14:paraId="7B71762F" w14:textId="77777777" w:rsidR="0074322D" w:rsidRDefault="0074322D" w:rsidP="00376E22"/>
          <w:p w14:paraId="4ACFE72E" w14:textId="77777777" w:rsidR="0074322D" w:rsidRDefault="0074322D" w:rsidP="00376E22">
            <w:r>
              <w:t>3 year follow up considered only midterm duration study of ACL reconstruction</w:t>
            </w:r>
          </w:p>
          <w:p w14:paraId="24E4A9B4" w14:textId="77777777" w:rsidR="0074322D" w:rsidRDefault="0074322D" w:rsidP="00376E22"/>
          <w:p w14:paraId="734F17A2" w14:textId="77777777" w:rsidR="00C94766" w:rsidRDefault="00C94766" w:rsidP="005D4C27">
            <w:r>
              <w:t>Differed from other RCTs</w:t>
            </w:r>
          </w:p>
          <w:p w14:paraId="3C4A995D" w14:textId="77777777" w:rsidR="0074322D" w:rsidRPr="00D04D6E" w:rsidRDefault="00C94766" w:rsidP="005D4C27">
            <w:r>
              <w:t xml:space="preserve"> </w:t>
            </w:r>
            <w:proofErr w:type="gramStart"/>
            <w:r w:rsidR="0074322D">
              <w:t>in</w:t>
            </w:r>
            <w:proofErr w:type="gramEnd"/>
            <w:r w:rsidR="0074322D">
              <w:t xml:space="preserve"> patient age and activity level required to return </w:t>
            </w:r>
            <w:r w:rsidR="005D4C27">
              <w:t xml:space="preserve">to </w:t>
            </w:r>
            <w:r w:rsidR="0074322D">
              <w:t>more vigorous because of military affiliation</w:t>
            </w:r>
          </w:p>
        </w:tc>
      </w:tr>
      <w:tr w:rsidR="00283557" w:rsidRPr="00D04D6E" w14:paraId="3D0D5124" w14:textId="77777777" w:rsidTr="00E246E5">
        <w:trPr>
          <w:trHeight w:val="980"/>
          <w:tblCellSpacing w:w="0" w:type="dxa"/>
        </w:trPr>
        <w:tc>
          <w:tcPr>
            <w:tcW w:w="1379" w:type="dxa"/>
            <w:shd w:val="clear" w:color="auto" w:fill="auto"/>
          </w:tcPr>
          <w:p w14:paraId="7C9F046B" w14:textId="77777777" w:rsidR="00B45C9D" w:rsidRPr="00D04D6E" w:rsidRDefault="009D5F2B" w:rsidP="007321A9">
            <w:pPr>
              <w:rPr>
                <w:lang w:eastAsia="zh-TW"/>
              </w:rPr>
            </w:pPr>
            <w:proofErr w:type="spellStart"/>
            <w:r>
              <w:rPr>
                <w:lang w:eastAsia="zh-TW"/>
              </w:rPr>
              <w:lastRenderedPageBreak/>
              <w:t>Mascarenhas</w:t>
            </w:r>
            <w:proofErr w:type="spellEnd"/>
            <w:r>
              <w:rPr>
                <w:lang w:eastAsia="zh-TW"/>
              </w:rPr>
              <w:t xml:space="preserve"> R, et al. 201</w:t>
            </w:r>
            <w:r w:rsidR="007A44AC">
              <w:rPr>
                <w:lang w:eastAsia="zh-TW"/>
              </w:rPr>
              <w:t>2</w:t>
            </w:r>
          </w:p>
        </w:tc>
        <w:tc>
          <w:tcPr>
            <w:tcW w:w="2379" w:type="dxa"/>
            <w:shd w:val="clear" w:color="auto" w:fill="auto"/>
          </w:tcPr>
          <w:p w14:paraId="7B79683D" w14:textId="77777777" w:rsidR="005F3479" w:rsidRDefault="009D5F2B" w:rsidP="00D04D6E">
            <w:r>
              <w:t xml:space="preserve">Matched-pairs, </w:t>
            </w:r>
            <w:r w:rsidR="005F3479">
              <w:t xml:space="preserve">retrospective </w:t>
            </w:r>
          </w:p>
          <w:p w14:paraId="7BA0F799" w14:textId="77777777" w:rsidR="00CC7CEF" w:rsidRDefault="009D5F2B" w:rsidP="00D04D6E">
            <w:proofErr w:type="gramStart"/>
            <w:r>
              <w:t>case</w:t>
            </w:r>
            <w:proofErr w:type="gramEnd"/>
            <w:r>
              <w:t>-control study</w:t>
            </w:r>
            <w:r w:rsidR="00D524C4">
              <w:t xml:space="preserve"> (Level 3b</w:t>
            </w:r>
            <w:r w:rsidR="0095709D">
              <w:t>)</w:t>
            </w:r>
          </w:p>
          <w:p w14:paraId="6947AA21" w14:textId="77777777" w:rsidR="009D5F2B" w:rsidRDefault="009D5F2B" w:rsidP="00D04D6E"/>
          <w:p w14:paraId="7D56B66F" w14:textId="77777777" w:rsidR="009D5F2B" w:rsidRDefault="009D5F2B" w:rsidP="00D04D6E">
            <w:r>
              <w:t>N=</w:t>
            </w:r>
            <w:r w:rsidR="00AC7BEB">
              <w:t>23 matched pairs, follow-up ranging from 2-10 years</w:t>
            </w:r>
            <w:r w:rsidR="0045565A">
              <w:t xml:space="preserve"> (57% women, </w:t>
            </w:r>
            <w:r w:rsidR="008A6D08">
              <w:t xml:space="preserve">mean age </w:t>
            </w:r>
            <w:r w:rsidR="0045565A">
              <w:t>18 years old +/- 3 years for PT and HS)</w:t>
            </w:r>
          </w:p>
          <w:p w14:paraId="02A1C999" w14:textId="77777777" w:rsidR="00AC7BEB" w:rsidRDefault="00AC7BEB" w:rsidP="00D04D6E"/>
          <w:p w14:paraId="13BF9D12" w14:textId="77777777" w:rsidR="00AC7BEB" w:rsidRPr="00AC7BEB" w:rsidRDefault="00AC7BEB" w:rsidP="00AC7BEB">
            <w:pPr>
              <w:autoSpaceDE w:val="0"/>
              <w:autoSpaceDN w:val="0"/>
              <w:adjustRightInd w:val="0"/>
            </w:pPr>
            <w:r>
              <w:t>H</w:t>
            </w:r>
            <w:r w:rsidRPr="00AC7BEB">
              <w:t>ypothesis</w:t>
            </w:r>
            <w:r>
              <w:t>:</w:t>
            </w:r>
            <w:r w:rsidRPr="00AC7BEB">
              <w:t xml:space="preserve"> hamstring autograft </w:t>
            </w:r>
            <w:r>
              <w:t xml:space="preserve">for </w:t>
            </w:r>
            <w:r w:rsidRPr="00AC7BEB">
              <w:t>ACL</w:t>
            </w:r>
          </w:p>
          <w:p w14:paraId="38F96EA5" w14:textId="77777777" w:rsidR="00AC7BEB" w:rsidRPr="00CC7CEF" w:rsidRDefault="00AC7BEB" w:rsidP="00AC7BEB">
            <w:pPr>
              <w:autoSpaceDE w:val="0"/>
              <w:autoSpaceDN w:val="0"/>
              <w:adjustRightInd w:val="0"/>
            </w:pPr>
            <w:proofErr w:type="gramStart"/>
            <w:r w:rsidRPr="00AC7BEB">
              <w:t>reconstruction</w:t>
            </w:r>
            <w:proofErr w:type="gramEnd"/>
            <w:r w:rsidRPr="00AC7BEB">
              <w:t xml:space="preserve"> would provide no statistically significant</w:t>
            </w:r>
            <w:r>
              <w:t xml:space="preserve"> </w:t>
            </w:r>
            <w:r w:rsidRPr="00AC7BEB">
              <w:t>differences</w:t>
            </w:r>
            <w:r>
              <w:t xml:space="preserve"> compared with PT autograft</w:t>
            </w:r>
          </w:p>
        </w:tc>
        <w:tc>
          <w:tcPr>
            <w:tcW w:w="2880" w:type="dxa"/>
            <w:shd w:val="clear" w:color="auto" w:fill="auto"/>
          </w:tcPr>
          <w:p w14:paraId="541675C6" w14:textId="77777777" w:rsidR="00B653DD" w:rsidRPr="00D04D6E" w:rsidRDefault="0045565A" w:rsidP="00237234">
            <w:r>
              <w:t>ACL reconstruction with eith</w:t>
            </w:r>
            <w:r w:rsidR="000C5E38">
              <w:t>er</w:t>
            </w:r>
            <w:r>
              <w:t xml:space="preserve"> bone-patellar-bone or hamstring tendon autografts</w:t>
            </w:r>
          </w:p>
        </w:tc>
        <w:tc>
          <w:tcPr>
            <w:tcW w:w="2600" w:type="dxa"/>
            <w:shd w:val="clear" w:color="auto" w:fill="auto"/>
          </w:tcPr>
          <w:p w14:paraId="7CB111DB" w14:textId="77777777" w:rsidR="003B3DFE" w:rsidRDefault="003B3DFE" w:rsidP="00237234">
            <w:r>
              <w:t>Patient Reported: return to play data, IKDC, SAS, ADLS and SF-36 forms</w:t>
            </w:r>
          </w:p>
          <w:p w14:paraId="3006F219" w14:textId="77777777" w:rsidR="003B3DFE" w:rsidRDefault="003B3DFE" w:rsidP="00237234"/>
          <w:p w14:paraId="15828685" w14:textId="77777777" w:rsidR="004813FB" w:rsidRDefault="003B3DFE" w:rsidP="00237234">
            <w:r>
              <w:t>Clinical</w:t>
            </w:r>
            <w:r w:rsidR="009D5F2B">
              <w:t>: Knee ROM, manual assessment of knee laxity (</w:t>
            </w:r>
            <w:proofErr w:type="spellStart"/>
            <w:r w:rsidR="009D5F2B">
              <w:t>Lachman</w:t>
            </w:r>
            <w:proofErr w:type="spellEnd"/>
            <w:r w:rsidR="009D5F2B">
              <w:t xml:space="preserve"> and pivot shift testing), KT-100 </w:t>
            </w:r>
            <w:proofErr w:type="spellStart"/>
            <w:r w:rsidR="009D5F2B">
              <w:t>arthrometer</w:t>
            </w:r>
            <w:proofErr w:type="spellEnd"/>
            <w:r w:rsidR="009D5F2B">
              <w:t xml:space="preserve"> testing</w:t>
            </w:r>
            <w:r w:rsidR="000C5E38">
              <w:t>, functional strength using hop and vertical jump indices</w:t>
            </w:r>
            <w:r w:rsidR="008C1CAB">
              <w:t>, post-op radiographs</w:t>
            </w:r>
          </w:p>
          <w:p w14:paraId="4B6F6333" w14:textId="77777777" w:rsidR="009D5F2B" w:rsidRPr="004813FB" w:rsidRDefault="009D5F2B" w:rsidP="00237234"/>
        </w:tc>
        <w:tc>
          <w:tcPr>
            <w:tcW w:w="2610" w:type="dxa"/>
            <w:shd w:val="clear" w:color="auto" w:fill="auto"/>
          </w:tcPr>
          <w:p w14:paraId="0B3D6EED" w14:textId="77777777" w:rsidR="00B45C9D" w:rsidRDefault="003E68BE" w:rsidP="00D04D6E">
            <w:r>
              <w:t>Post-op level of return to sporting activity was not significantly different between groups</w:t>
            </w:r>
          </w:p>
          <w:p w14:paraId="4ED533F1" w14:textId="77777777" w:rsidR="003B3DFE" w:rsidRDefault="003B3DFE" w:rsidP="00D04D6E"/>
          <w:p w14:paraId="64368714" w14:textId="77777777" w:rsidR="003B3DFE" w:rsidRPr="00D04D6E" w:rsidRDefault="003B3DFE" w:rsidP="003B3DFE">
            <w:r>
              <w:t xml:space="preserve">HS patients showed higher patient-reported outcome scores, better preservation of </w:t>
            </w:r>
            <w:r w:rsidR="003E68BE">
              <w:t xml:space="preserve">extension </w:t>
            </w:r>
            <w:r>
              <w:t>ROM and less radiographic evidence of osteoarthritis</w:t>
            </w:r>
          </w:p>
        </w:tc>
        <w:tc>
          <w:tcPr>
            <w:tcW w:w="2700" w:type="dxa"/>
            <w:shd w:val="clear" w:color="auto" w:fill="auto"/>
          </w:tcPr>
          <w:p w14:paraId="1AE90500" w14:textId="77777777" w:rsidR="0060082A" w:rsidRDefault="003E68BE" w:rsidP="00895B6E">
            <w:r>
              <w:t>Low patient numbers, did not measure kneeling pain, isokinetic strength, and harvest-site symptoms, post-hoc power analysis revealed that with a larger sample size, more significant differences could have been observed</w:t>
            </w:r>
          </w:p>
          <w:p w14:paraId="787198B4" w14:textId="77777777" w:rsidR="0060082A" w:rsidRDefault="0060082A" w:rsidP="00895B6E"/>
          <w:p w14:paraId="38FC2B13" w14:textId="77777777" w:rsidR="00B45C9D" w:rsidRPr="00D04D6E" w:rsidRDefault="0060082A" w:rsidP="00895B6E">
            <w:r>
              <w:t>B</w:t>
            </w:r>
            <w:r w:rsidR="003E68BE">
              <w:t>ecause of lack of evident difference between groups, likely that both graft types are similar in terms of ability to restore patient-perceived activity level post-surgery</w:t>
            </w:r>
          </w:p>
        </w:tc>
      </w:tr>
      <w:tr w:rsidR="00283557" w:rsidRPr="00D04D6E" w14:paraId="556176E2" w14:textId="77777777" w:rsidTr="00E246E5">
        <w:trPr>
          <w:trHeight w:val="1052"/>
          <w:tblCellSpacing w:w="0" w:type="dxa"/>
        </w:trPr>
        <w:tc>
          <w:tcPr>
            <w:tcW w:w="1379" w:type="dxa"/>
            <w:shd w:val="clear" w:color="auto" w:fill="auto"/>
          </w:tcPr>
          <w:p w14:paraId="42EEB8BB" w14:textId="77777777" w:rsidR="00B45C9D" w:rsidRPr="00D04D6E" w:rsidRDefault="004B26BE" w:rsidP="00D04D6E">
            <w:pPr>
              <w:rPr>
                <w:lang w:eastAsia="zh-TW"/>
              </w:rPr>
            </w:pPr>
            <w:proofErr w:type="spellStart"/>
            <w:r>
              <w:rPr>
                <w:lang w:eastAsia="zh-TW"/>
              </w:rPr>
              <w:t>Ejerhed</w:t>
            </w:r>
            <w:proofErr w:type="spellEnd"/>
            <w:r>
              <w:rPr>
                <w:lang w:eastAsia="zh-TW"/>
              </w:rPr>
              <w:t xml:space="preserve"> L, et al. 2003</w:t>
            </w:r>
          </w:p>
        </w:tc>
        <w:tc>
          <w:tcPr>
            <w:tcW w:w="2379" w:type="dxa"/>
            <w:shd w:val="clear" w:color="auto" w:fill="auto"/>
          </w:tcPr>
          <w:p w14:paraId="5B31B1ED" w14:textId="77777777" w:rsidR="004B26BE" w:rsidRDefault="004B26BE" w:rsidP="0026635C">
            <w:r>
              <w:t>Prospective randomized clinical trial</w:t>
            </w:r>
            <w:r w:rsidR="00D524C4">
              <w:t xml:space="preserve"> (Level 1b)</w:t>
            </w:r>
          </w:p>
          <w:p w14:paraId="1C83C2B1" w14:textId="77777777" w:rsidR="004B26BE" w:rsidRDefault="004B26BE" w:rsidP="0026635C"/>
          <w:p w14:paraId="05D0C1DE" w14:textId="77777777" w:rsidR="004B26BE" w:rsidRDefault="004B26BE" w:rsidP="0026635C">
            <w:r>
              <w:t>N=71</w:t>
            </w:r>
            <w:r w:rsidR="00532122">
              <w:t xml:space="preserve"> (34 PT, 37 HS)</w:t>
            </w:r>
          </w:p>
          <w:p w14:paraId="34AA12A7" w14:textId="77777777" w:rsidR="00680B9A" w:rsidRDefault="00680B9A" w:rsidP="0026635C"/>
          <w:p w14:paraId="7B9A6290" w14:textId="77777777" w:rsidR="00680B9A" w:rsidRDefault="00680B9A" w:rsidP="0026635C">
            <w:r>
              <w:t>Mean age PT=26</w:t>
            </w:r>
          </w:p>
          <w:p w14:paraId="6CC41C9B" w14:textId="77777777" w:rsidR="00680B9A" w:rsidRDefault="00680B9A" w:rsidP="0026635C">
            <w:r>
              <w:t>(</w:t>
            </w:r>
            <w:proofErr w:type="gramStart"/>
            <w:r>
              <w:t>range</w:t>
            </w:r>
            <w:proofErr w:type="gramEnd"/>
            <w:r>
              <w:t xml:space="preserve"> 14-49)</w:t>
            </w:r>
          </w:p>
          <w:p w14:paraId="3A8A4E89" w14:textId="77777777" w:rsidR="00680B9A" w:rsidRDefault="00680B9A" w:rsidP="0026635C"/>
          <w:p w14:paraId="66F3AAB8" w14:textId="77777777" w:rsidR="00680B9A" w:rsidRDefault="00680B9A" w:rsidP="0026635C">
            <w:r>
              <w:t>Mean age HT=29</w:t>
            </w:r>
          </w:p>
          <w:p w14:paraId="2CE94397" w14:textId="77777777" w:rsidR="00680B9A" w:rsidRDefault="00680B9A" w:rsidP="0026635C">
            <w:r>
              <w:t>(</w:t>
            </w:r>
            <w:proofErr w:type="gramStart"/>
            <w:r>
              <w:t>range</w:t>
            </w:r>
            <w:proofErr w:type="gramEnd"/>
            <w:r>
              <w:t xml:space="preserve"> 15-59)</w:t>
            </w:r>
          </w:p>
          <w:p w14:paraId="0BD2BD2B" w14:textId="77777777" w:rsidR="004B26BE" w:rsidRDefault="004B26BE" w:rsidP="0026635C"/>
          <w:p w14:paraId="2EAFCEC6" w14:textId="77777777" w:rsidR="004B26BE" w:rsidRPr="005E4FE0" w:rsidRDefault="004B26BE" w:rsidP="0026635C">
            <w:r>
              <w:t xml:space="preserve">Hypothesis: </w:t>
            </w:r>
            <w:r w:rsidRPr="004B26BE">
              <w:t>Use of semitendinosus tendon grafts will cause less donor site morbidity and result in better knee-walking ability</w:t>
            </w:r>
          </w:p>
        </w:tc>
        <w:tc>
          <w:tcPr>
            <w:tcW w:w="2880" w:type="dxa"/>
            <w:shd w:val="clear" w:color="auto" w:fill="auto"/>
          </w:tcPr>
          <w:p w14:paraId="299C4597" w14:textId="77777777" w:rsidR="004B26BE" w:rsidRPr="004B26BE" w:rsidRDefault="004B26BE" w:rsidP="004B26BE">
            <w:pPr>
              <w:autoSpaceDE w:val="0"/>
              <w:autoSpaceDN w:val="0"/>
              <w:adjustRightInd w:val="0"/>
            </w:pPr>
            <w:r>
              <w:t>A</w:t>
            </w:r>
            <w:r w:rsidRPr="004B26BE">
              <w:t>rthroscopic reconstruction</w:t>
            </w:r>
          </w:p>
          <w:p w14:paraId="6B268C84" w14:textId="77777777" w:rsidR="00CE0C51" w:rsidRPr="00B22002" w:rsidRDefault="004B26BE" w:rsidP="00174250">
            <w:proofErr w:type="gramStart"/>
            <w:r w:rsidRPr="004B26BE">
              <w:t>with</w:t>
            </w:r>
            <w:proofErr w:type="gramEnd"/>
            <w:r w:rsidRPr="004B26BE">
              <w:t xml:space="preserve"> interference screw fixation and use of either </w:t>
            </w:r>
            <w:r w:rsidR="00174250">
              <w:t>PT  or S</w:t>
            </w:r>
            <w:r w:rsidRPr="004B26BE">
              <w:t>emitendinosus tendon graft</w:t>
            </w:r>
          </w:p>
        </w:tc>
        <w:tc>
          <w:tcPr>
            <w:tcW w:w="2600" w:type="dxa"/>
            <w:shd w:val="clear" w:color="auto" w:fill="auto"/>
          </w:tcPr>
          <w:p w14:paraId="40E99BEA" w14:textId="77777777" w:rsidR="00F11749" w:rsidRDefault="00201629" w:rsidP="00D04D6E">
            <w:proofErr w:type="spellStart"/>
            <w:r>
              <w:t>Lachman</w:t>
            </w:r>
            <w:proofErr w:type="spellEnd"/>
            <w:r w:rsidR="00532122">
              <w:t xml:space="preserve"> test, KT-1000 </w:t>
            </w:r>
            <w:proofErr w:type="spellStart"/>
            <w:r w:rsidR="00532122">
              <w:t>arthrometer</w:t>
            </w:r>
            <w:proofErr w:type="spellEnd"/>
            <w:r w:rsidR="00532122">
              <w:t xml:space="preserve"> for stability</w:t>
            </w:r>
          </w:p>
          <w:p w14:paraId="5D0F3281" w14:textId="77777777" w:rsidR="00532122" w:rsidRDefault="00532122" w:rsidP="00D04D6E"/>
          <w:p w14:paraId="2B11582E" w14:textId="77777777" w:rsidR="00532122" w:rsidRDefault="00532122" w:rsidP="00D04D6E">
            <w:proofErr w:type="spellStart"/>
            <w:r>
              <w:t>Lysholm</w:t>
            </w:r>
            <w:proofErr w:type="spellEnd"/>
            <w:r>
              <w:t xml:space="preserve"> score, </w:t>
            </w:r>
            <w:proofErr w:type="spellStart"/>
            <w:r>
              <w:t>Tegner</w:t>
            </w:r>
            <w:proofErr w:type="spellEnd"/>
            <w:r>
              <w:t xml:space="preserve"> activity level, and IKDC scores </w:t>
            </w:r>
          </w:p>
          <w:p w14:paraId="5370A3F8" w14:textId="77777777" w:rsidR="00532122" w:rsidRDefault="00532122" w:rsidP="00D04D6E"/>
          <w:p w14:paraId="234F30F8" w14:textId="77777777" w:rsidR="00532122" w:rsidRPr="00D04D6E" w:rsidRDefault="00532122" w:rsidP="00D04D6E">
            <w:r>
              <w:t xml:space="preserve">ROM, measurement of disturbances in sensitivity in anterior knee, knee walking test, single-legged hop test, isokinetic concentric peak torque test on </w:t>
            </w:r>
            <w:proofErr w:type="spellStart"/>
            <w:r>
              <w:t>Cybex</w:t>
            </w:r>
            <w:proofErr w:type="spellEnd"/>
            <w:r>
              <w:t xml:space="preserve"> dynamometer for functional performance</w:t>
            </w:r>
          </w:p>
        </w:tc>
        <w:tc>
          <w:tcPr>
            <w:tcW w:w="2610" w:type="dxa"/>
            <w:shd w:val="clear" w:color="auto" w:fill="auto"/>
          </w:tcPr>
          <w:p w14:paraId="301665B3" w14:textId="77777777" w:rsidR="003B49EF" w:rsidRDefault="00D27D73" w:rsidP="00334725">
            <w:r>
              <w:t>Both grafts have</w:t>
            </w:r>
            <w:r w:rsidR="003B49EF">
              <w:t xml:space="preserve"> similar improvements in function and laxity</w:t>
            </w:r>
          </w:p>
          <w:p w14:paraId="66484211" w14:textId="77777777" w:rsidR="003B49EF" w:rsidRDefault="003B49EF" w:rsidP="00334725"/>
          <w:p w14:paraId="7D1B6F4C" w14:textId="77777777" w:rsidR="00CE0C51" w:rsidRDefault="00532122" w:rsidP="00334725">
            <w:r>
              <w:t>Knee-walking test rated difficult or impossible to perform by 53% of PT group, but only 23% of HS group</w:t>
            </w:r>
          </w:p>
          <w:p w14:paraId="2089B0BF" w14:textId="77777777" w:rsidR="000A75F6" w:rsidRDefault="000A75F6" w:rsidP="00334725"/>
          <w:p w14:paraId="5D4E45DC" w14:textId="77777777" w:rsidR="000A75F6" w:rsidRPr="00D04D6E" w:rsidRDefault="000A75F6" w:rsidP="00334725">
            <w:r>
              <w:t>No significant differences in subjective anterior knee pain, loss of extension or flexion</w:t>
            </w:r>
          </w:p>
        </w:tc>
        <w:tc>
          <w:tcPr>
            <w:tcW w:w="2700" w:type="dxa"/>
            <w:shd w:val="clear" w:color="auto" w:fill="auto"/>
          </w:tcPr>
          <w:p w14:paraId="1EDAE4C9" w14:textId="77777777" w:rsidR="00090549" w:rsidRDefault="003B49EF" w:rsidP="000A75F6">
            <w:r>
              <w:t xml:space="preserve">Authors believe that HS harvesting is better for people who must be on their knees a lot because the </w:t>
            </w:r>
            <w:r w:rsidR="000A75F6">
              <w:t>resulting damaged neuromas are not loaded when in contact with the floor</w:t>
            </w:r>
          </w:p>
          <w:p w14:paraId="4E87C105" w14:textId="77777777" w:rsidR="000A75F6" w:rsidRDefault="000A75F6" w:rsidP="000A75F6"/>
          <w:p w14:paraId="4904BA07" w14:textId="77777777" w:rsidR="000A75F6" w:rsidRPr="003B49EF" w:rsidRDefault="000A75F6" w:rsidP="000A75F6">
            <w:r>
              <w:t>Too few strength measurements from PT group and not able to compare groups on flexion strength</w:t>
            </w:r>
          </w:p>
        </w:tc>
      </w:tr>
      <w:tr w:rsidR="00283557" w:rsidRPr="00D04D6E" w14:paraId="0ACF57D6" w14:textId="77777777" w:rsidTr="00E246E5">
        <w:trPr>
          <w:trHeight w:val="1160"/>
          <w:tblCellSpacing w:w="0" w:type="dxa"/>
        </w:trPr>
        <w:tc>
          <w:tcPr>
            <w:tcW w:w="1379" w:type="dxa"/>
            <w:shd w:val="clear" w:color="auto" w:fill="auto"/>
          </w:tcPr>
          <w:p w14:paraId="171A9BDD" w14:textId="77777777" w:rsidR="00B45C9D" w:rsidRPr="007E138C" w:rsidRDefault="007E138C" w:rsidP="007E138C">
            <w:pPr>
              <w:rPr>
                <w:lang w:eastAsia="zh-TW"/>
              </w:rPr>
            </w:pPr>
            <w:proofErr w:type="spellStart"/>
            <w:r>
              <w:rPr>
                <w:lang w:eastAsia="zh-TW"/>
              </w:rPr>
              <w:t>Aune</w:t>
            </w:r>
            <w:proofErr w:type="spellEnd"/>
            <w:r>
              <w:rPr>
                <w:lang w:eastAsia="zh-TW"/>
              </w:rPr>
              <w:t xml:space="preserve"> A,</w:t>
            </w:r>
            <w:r w:rsidR="002122CE">
              <w:rPr>
                <w:lang w:eastAsia="zh-TW"/>
              </w:rPr>
              <w:t xml:space="preserve"> et al.</w:t>
            </w:r>
            <w:r>
              <w:rPr>
                <w:lang w:eastAsia="zh-TW"/>
              </w:rPr>
              <w:t xml:space="preserve"> 2001</w:t>
            </w:r>
          </w:p>
        </w:tc>
        <w:tc>
          <w:tcPr>
            <w:tcW w:w="2379" w:type="dxa"/>
            <w:shd w:val="clear" w:color="auto" w:fill="auto"/>
          </w:tcPr>
          <w:p w14:paraId="72DA2601" w14:textId="77777777" w:rsidR="00E011FA" w:rsidRDefault="009C59A9" w:rsidP="009C59A9">
            <w:pPr>
              <w:ind w:hanging="39"/>
            </w:pPr>
            <w:r>
              <w:t>Randomized study</w:t>
            </w:r>
            <w:r w:rsidR="00D524C4">
              <w:t xml:space="preserve"> (Level 1b)</w:t>
            </w:r>
          </w:p>
          <w:p w14:paraId="35F0E176" w14:textId="77777777" w:rsidR="009C59A9" w:rsidRDefault="009C59A9" w:rsidP="009C59A9">
            <w:pPr>
              <w:ind w:hanging="39"/>
            </w:pPr>
          </w:p>
          <w:p w14:paraId="75063153" w14:textId="77777777" w:rsidR="00260734" w:rsidRDefault="00260734" w:rsidP="007E138C">
            <w:r>
              <w:t>N=72 (37 HS, 35 PT)</w:t>
            </w:r>
          </w:p>
          <w:p w14:paraId="099F259B" w14:textId="77777777" w:rsidR="00C86543" w:rsidRDefault="00260734" w:rsidP="007E138C">
            <w:r>
              <w:t xml:space="preserve">Mean </w:t>
            </w:r>
            <w:r w:rsidR="00C86543">
              <w:t>age= 26</w:t>
            </w:r>
          </w:p>
          <w:p w14:paraId="397266E1" w14:textId="77777777" w:rsidR="00260734" w:rsidRDefault="00C86543" w:rsidP="007E138C">
            <w:r>
              <w:t>(</w:t>
            </w:r>
            <w:proofErr w:type="gramStart"/>
            <w:r w:rsidR="00260734">
              <w:t>range</w:t>
            </w:r>
            <w:proofErr w:type="gramEnd"/>
            <w:r w:rsidR="00260734">
              <w:t>=15 to 50</w:t>
            </w:r>
            <w:r>
              <w:t>)</w:t>
            </w:r>
          </w:p>
          <w:p w14:paraId="74E188B9" w14:textId="77777777" w:rsidR="00C86543" w:rsidRDefault="00C86543" w:rsidP="007E138C"/>
          <w:p w14:paraId="0B4709E3" w14:textId="77777777" w:rsidR="00C14C2A" w:rsidRDefault="00260734" w:rsidP="007E138C">
            <w:proofErr w:type="spellStart"/>
            <w:r>
              <w:t>Subacute</w:t>
            </w:r>
            <w:proofErr w:type="spellEnd"/>
            <w:r>
              <w:t xml:space="preserve"> rupture= 18 </w:t>
            </w:r>
            <w:r w:rsidR="00C14C2A">
              <w:t>patients</w:t>
            </w:r>
          </w:p>
          <w:p w14:paraId="3F52F380" w14:textId="77777777" w:rsidR="00C14C2A" w:rsidRDefault="00C14C2A" w:rsidP="007E138C"/>
          <w:p w14:paraId="6C544B84" w14:textId="77777777" w:rsidR="00260734" w:rsidRDefault="00260734" w:rsidP="007E138C">
            <w:proofErr w:type="gramStart"/>
            <w:r>
              <w:t>chronic</w:t>
            </w:r>
            <w:proofErr w:type="gramEnd"/>
            <w:r>
              <w:t xml:space="preserve"> rupture=54</w:t>
            </w:r>
            <w:r w:rsidR="00C14C2A">
              <w:t xml:space="preserve"> patients</w:t>
            </w:r>
          </w:p>
          <w:p w14:paraId="78E1F4DF" w14:textId="77777777" w:rsidR="00260734" w:rsidRDefault="00260734" w:rsidP="007E138C"/>
          <w:p w14:paraId="0F7BFAD6" w14:textId="77777777" w:rsidR="00260734" w:rsidRPr="00260734" w:rsidRDefault="00260734" w:rsidP="00260734">
            <w:pPr>
              <w:autoSpaceDE w:val="0"/>
              <w:autoSpaceDN w:val="0"/>
              <w:adjustRightInd w:val="0"/>
            </w:pPr>
            <w:r>
              <w:t xml:space="preserve">Hypothesis: </w:t>
            </w:r>
            <w:r w:rsidRPr="00260734">
              <w:t>no difference in outcome</w:t>
            </w:r>
          </w:p>
          <w:p w14:paraId="2252A5E8" w14:textId="77777777" w:rsidR="00260734" w:rsidRPr="00260734" w:rsidRDefault="00260734" w:rsidP="00260734">
            <w:pPr>
              <w:autoSpaceDE w:val="0"/>
              <w:autoSpaceDN w:val="0"/>
              <w:adjustRightInd w:val="0"/>
            </w:pPr>
            <w:proofErr w:type="gramStart"/>
            <w:r w:rsidRPr="00260734">
              <w:t>with</w:t>
            </w:r>
            <w:proofErr w:type="gramEnd"/>
            <w:r w:rsidRPr="00260734">
              <w:t xml:space="preserve"> regard to stability, strength, function, subjective assessment,</w:t>
            </w:r>
          </w:p>
          <w:p w14:paraId="57B377AB" w14:textId="77777777" w:rsidR="00260734" w:rsidRPr="00260734" w:rsidRDefault="00260734" w:rsidP="00260734">
            <w:pPr>
              <w:autoSpaceDE w:val="0"/>
              <w:autoSpaceDN w:val="0"/>
              <w:adjustRightInd w:val="0"/>
            </w:pPr>
            <w:proofErr w:type="gramStart"/>
            <w:r w:rsidRPr="00260734">
              <w:t>and</w:t>
            </w:r>
            <w:proofErr w:type="gramEnd"/>
            <w:r w:rsidRPr="00260734">
              <w:t xml:space="preserve"> donor-site morbidity between ACL reconstructions</w:t>
            </w:r>
          </w:p>
          <w:p w14:paraId="1B02B26A" w14:textId="77777777" w:rsidR="00260734" w:rsidRPr="00260734" w:rsidRDefault="00260734" w:rsidP="00260734">
            <w:pPr>
              <w:autoSpaceDE w:val="0"/>
              <w:autoSpaceDN w:val="0"/>
              <w:adjustRightInd w:val="0"/>
            </w:pPr>
            <w:proofErr w:type="gramStart"/>
            <w:r w:rsidRPr="00260734">
              <w:t>with</w:t>
            </w:r>
            <w:proofErr w:type="gramEnd"/>
            <w:r w:rsidRPr="00260734">
              <w:t xml:space="preserve"> </w:t>
            </w:r>
            <w:r>
              <w:t>HS grafts vs.</w:t>
            </w:r>
          </w:p>
          <w:p w14:paraId="5183576F" w14:textId="77777777" w:rsidR="00260734" w:rsidRPr="00E011FA" w:rsidRDefault="00260734" w:rsidP="00260734">
            <w:r>
              <w:t>PT</w:t>
            </w:r>
            <w:r w:rsidRPr="00260734">
              <w:t xml:space="preserve"> grafts</w:t>
            </w:r>
          </w:p>
        </w:tc>
        <w:tc>
          <w:tcPr>
            <w:tcW w:w="2880" w:type="dxa"/>
            <w:shd w:val="clear" w:color="auto" w:fill="auto"/>
          </w:tcPr>
          <w:p w14:paraId="36BE2FBE" w14:textId="77777777" w:rsidR="00E011FA" w:rsidRPr="00D04D6E" w:rsidRDefault="00F30D26" w:rsidP="007E138C">
            <w:r>
              <w:t>ACL reconstruction using either a PT or a HT autograft</w:t>
            </w:r>
            <w:r w:rsidR="00F834B6">
              <w:t xml:space="preserve"> &amp; 2 different techniques of fixation</w:t>
            </w:r>
          </w:p>
        </w:tc>
        <w:tc>
          <w:tcPr>
            <w:tcW w:w="2600" w:type="dxa"/>
            <w:shd w:val="clear" w:color="auto" w:fill="auto"/>
          </w:tcPr>
          <w:p w14:paraId="393A4D83" w14:textId="77777777" w:rsidR="00E011FA" w:rsidRPr="00D04D6E" w:rsidRDefault="00201629" w:rsidP="00F30D26">
            <w:r>
              <w:t xml:space="preserve">Knee joint laxity using KT-1000 knee </w:t>
            </w:r>
            <w:proofErr w:type="spellStart"/>
            <w:r>
              <w:t>arthrometer</w:t>
            </w:r>
            <w:proofErr w:type="spellEnd"/>
            <w:r>
              <w:t xml:space="preserve">, knee function using Cincinnati knee score system, isokinetic strength using </w:t>
            </w:r>
            <w:proofErr w:type="spellStart"/>
            <w:r>
              <w:t>Cybex</w:t>
            </w:r>
            <w:proofErr w:type="spellEnd"/>
            <w:r>
              <w:t xml:space="preserve"> 6000 dynamometer, stairs hopple test and single-legged hop top used for lower limb function, VAS for patient satisfaction at each follow up, kneeling test (knee walking test)</w:t>
            </w:r>
          </w:p>
        </w:tc>
        <w:tc>
          <w:tcPr>
            <w:tcW w:w="2610" w:type="dxa"/>
            <w:shd w:val="clear" w:color="auto" w:fill="auto"/>
          </w:tcPr>
          <w:p w14:paraId="0CBC6AFE" w14:textId="77777777" w:rsidR="00F834B6" w:rsidRDefault="00F834B6" w:rsidP="007E138C">
            <w:r>
              <w:t>Better results in patient satisfaction, functional ability, quadriceps muscle strength, and endurance for HT group at 12 months, these parameters equalized after 2 years</w:t>
            </w:r>
          </w:p>
          <w:p w14:paraId="336141EE" w14:textId="77777777" w:rsidR="00F834B6" w:rsidRDefault="00F834B6" w:rsidP="007E138C"/>
          <w:p w14:paraId="352B0F05" w14:textId="77777777" w:rsidR="00F834B6" w:rsidRDefault="00F834B6" w:rsidP="007E138C">
            <w:r>
              <w:t>HT group had less anterior knee pain when kneeling, but lack of hamstring muscle strength and endurance compared to PT group</w:t>
            </w:r>
          </w:p>
          <w:p w14:paraId="4FEBF833" w14:textId="77777777" w:rsidR="008E6893" w:rsidRDefault="008E6893" w:rsidP="007E138C"/>
          <w:p w14:paraId="2A9D9E03" w14:textId="77777777" w:rsidR="008E6893" w:rsidRDefault="008E6893" w:rsidP="007E138C">
            <w:r>
              <w:t>Less donor site pain present in HT group compared to PT group</w:t>
            </w:r>
          </w:p>
          <w:p w14:paraId="7BC398A0" w14:textId="77777777" w:rsidR="00F834B6" w:rsidRPr="00D04D6E" w:rsidRDefault="00F834B6" w:rsidP="007E138C"/>
        </w:tc>
        <w:tc>
          <w:tcPr>
            <w:tcW w:w="2700" w:type="dxa"/>
            <w:shd w:val="clear" w:color="auto" w:fill="auto"/>
          </w:tcPr>
          <w:p w14:paraId="19C33387" w14:textId="77777777" w:rsidR="00B45C9D" w:rsidRDefault="00F834B6" w:rsidP="007E138C">
            <w:r>
              <w:t>Possible performance bias-2 different fixation techniques were used for the 2 grafts</w:t>
            </w:r>
          </w:p>
          <w:p w14:paraId="709C9031" w14:textId="77777777" w:rsidR="00F834B6" w:rsidRDefault="00F834B6" w:rsidP="007E138C"/>
          <w:p w14:paraId="415492F3" w14:textId="77777777" w:rsidR="00F834B6" w:rsidRDefault="00F72981" w:rsidP="00F72981">
            <w:r>
              <w:t>E</w:t>
            </w:r>
            <w:r w:rsidR="00F834B6">
              <w:t>xclusion of patients and loss to follow-up</w:t>
            </w:r>
            <w:r>
              <w:t xml:space="preserve"> indicated transfer bias</w:t>
            </w:r>
          </w:p>
          <w:p w14:paraId="64964486" w14:textId="77777777" w:rsidR="00F72981" w:rsidRDefault="00F72981" w:rsidP="00F72981"/>
          <w:p w14:paraId="73CFB71F" w14:textId="77777777" w:rsidR="00F72981" w:rsidRDefault="00F72981" w:rsidP="00F72981">
            <w:r>
              <w:t>Small study size may not have allowed for detection of small differences between groups (possible Type II error)</w:t>
            </w:r>
          </w:p>
          <w:p w14:paraId="02B1166D" w14:textId="77777777" w:rsidR="00F72981" w:rsidRDefault="00F72981" w:rsidP="00F72981"/>
          <w:p w14:paraId="5EB6184E" w14:textId="77777777" w:rsidR="00F72981" w:rsidRPr="00D04D6E" w:rsidRDefault="00F72981" w:rsidP="00F72981">
            <w:r>
              <w:t>Authors propose that patients with HS graft need to follow an aggressive strengthening program for knee flexors</w:t>
            </w:r>
          </w:p>
        </w:tc>
      </w:tr>
      <w:tr w:rsidR="00A43601" w:rsidRPr="00D04D6E" w14:paraId="2B115615" w14:textId="77777777" w:rsidTr="00E246E5">
        <w:trPr>
          <w:trHeight w:val="1160"/>
          <w:tblCellSpacing w:w="0" w:type="dxa"/>
        </w:trPr>
        <w:tc>
          <w:tcPr>
            <w:tcW w:w="1379" w:type="dxa"/>
            <w:shd w:val="clear" w:color="auto" w:fill="auto"/>
          </w:tcPr>
          <w:p w14:paraId="4F695BA6" w14:textId="77777777" w:rsidR="00A43601" w:rsidRDefault="00A43601" w:rsidP="007E138C">
            <w:pPr>
              <w:rPr>
                <w:lang w:eastAsia="zh-TW"/>
              </w:rPr>
            </w:pPr>
            <w:r>
              <w:rPr>
                <w:lang w:eastAsia="zh-TW"/>
              </w:rPr>
              <w:t>Li, et al. 2012</w:t>
            </w:r>
          </w:p>
        </w:tc>
        <w:tc>
          <w:tcPr>
            <w:tcW w:w="2379" w:type="dxa"/>
            <w:shd w:val="clear" w:color="auto" w:fill="auto"/>
          </w:tcPr>
          <w:p w14:paraId="17EDBDE8" w14:textId="77777777" w:rsidR="00A43601" w:rsidRDefault="00A43601" w:rsidP="007E138C">
            <w:r>
              <w:t>Systematic review and meta-analysis of 9 RCTs</w:t>
            </w:r>
            <w:r w:rsidR="0051677F">
              <w:t xml:space="preserve"> including 798 total patients</w:t>
            </w:r>
            <w:r w:rsidR="00D524C4">
              <w:t xml:space="preserve"> (Level 1a)</w:t>
            </w:r>
          </w:p>
          <w:p w14:paraId="169B3584" w14:textId="77777777" w:rsidR="0051677F" w:rsidRDefault="0051677F" w:rsidP="007E138C"/>
          <w:p w14:paraId="5B60C053" w14:textId="77777777" w:rsidR="0051677F" w:rsidRDefault="0051677F" w:rsidP="007E138C">
            <w:r>
              <w:t>Follow-up ranged from 24-105 months</w:t>
            </w:r>
          </w:p>
          <w:p w14:paraId="29BF12E9" w14:textId="77777777" w:rsidR="00B8128E" w:rsidRDefault="00B8128E" w:rsidP="007E138C"/>
          <w:p w14:paraId="2245378F" w14:textId="77777777" w:rsidR="00B8128E" w:rsidRDefault="00B8128E" w:rsidP="007E138C">
            <w:r>
              <w:t>Hypothesis: Similar stability and functional outcomes with both autografts, with BPTB being associated with more post-operative complications</w:t>
            </w:r>
          </w:p>
        </w:tc>
        <w:tc>
          <w:tcPr>
            <w:tcW w:w="2880" w:type="dxa"/>
            <w:shd w:val="clear" w:color="auto" w:fill="auto"/>
          </w:tcPr>
          <w:p w14:paraId="5471244B" w14:textId="77777777" w:rsidR="00A43601" w:rsidRDefault="00A43601" w:rsidP="007E138C">
            <w:r>
              <w:t>ACL reconstruction comparing BPTB</w:t>
            </w:r>
            <w:r w:rsidR="00B8128E">
              <w:t xml:space="preserve"> to HT autografts</w:t>
            </w:r>
          </w:p>
        </w:tc>
        <w:tc>
          <w:tcPr>
            <w:tcW w:w="2600" w:type="dxa"/>
            <w:shd w:val="clear" w:color="auto" w:fill="auto"/>
          </w:tcPr>
          <w:p w14:paraId="138A25B1" w14:textId="77777777" w:rsidR="00A43601" w:rsidRDefault="0051677F" w:rsidP="007E138C">
            <w:r>
              <w:t xml:space="preserve">1995 IKDC score, </w:t>
            </w:r>
            <w:proofErr w:type="spellStart"/>
            <w:r>
              <w:t>Lachman</w:t>
            </w:r>
            <w:proofErr w:type="spellEnd"/>
            <w:r>
              <w:t xml:space="preserve"> test, pivot test, anterior knee and kneeling pain, extension and flexion loss, graft failure, infection rate, </w:t>
            </w:r>
            <w:proofErr w:type="spellStart"/>
            <w:r>
              <w:t>patellofemoral</w:t>
            </w:r>
            <w:proofErr w:type="spellEnd"/>
            <w:r>
              <w:t xml:space="preserve"> crepitation</w:t>
            </w:r>
          </w:p>
        </w:tc>
        <w:tc>
          <w:tcPr>
            <w:tcW w:w="2610" w:type="dxa"/>
            <w:shd w:val="clear" w:color="auto" w:fill="auto"/>
          </w:tcPr>
          <w:p w14:paraId="35D4C5FA" w14:textId="77777777" w:rsidR="006B5285" w:rsidRDefault="0057218B" w:rsidP="007E138C">
            <w:pPr>
              <w:rPr>
                <w:sz w:val="23"/>
                <w:szCs w:val="23"/>
              </w:rPr>
            </w:pPr>
            <w:r w:rsidRPr="0057218B">
              <w:rPr>
                <w:sz w:val="23"/>
                <w:szCs w:val="23"/>
              </w:rPr>
              <w:t xml:space="preserve">Hamstring and bone-patellar tendon-bone autografts provide similar results on knee joint function, anterior stability, flexion and extension loss, graft failure </w:t>
            </w:r>
          </w:p>
          <w:p w14:paraId="3EBBD705" w14:textId="77777777" w:rsidR="0057218B" w:rsidRDefault="0057218B" w:rsidP="007E138C">
            <w:pPr>
              <w:rPr>
                <w:sz w:val="23"/>
                <w:szCs w:val="23"/>
              </w:rPr>
            </w:pPr>
          </w:p>
          <w:p w14:paraId="4734B46E" w14:textId="77777777" w:rsidR="0057218B" w:rsidRPr="0057218B" w:rsidRDefault="0057218B" w:rsidP="007E138C">
            <w:pPr>
              <w:rPr>
                <w:sz w:val="23"/>
                <w:szCs w:val="23"/>
              </w:rPr>
            </w:pPr>
            <w:r w:rsidRPr="0057218B">
              <w:rPr>
                <w:sz w:val="23"/>
                <w:szCs w:val="23"/>
              </w:rPr>
              <w:t>Statistically significant differences were found in regards to the Pivot test, with HT autografts being inferior to BPTB autografts in maintaining knee joint stability</w:t>
            </w:r>
          </w:p>
          <w:p w14:paraId="4BFAC317" w14:textId="77777777" w:rsidR="0057218B" w:rsidRPr="0057218B" w:rsidRDefault="0057218B" w:rsidP="007E138C">
            <w:pPr>
              <w:rPr>
                <w:sz w:val="23"/>
                <w:szCs w:val="23"/>
              </w:rPr>
            </w:pPr>
          </w:p>
          <w:p w14:paraId="6E1B2F1B" w14:textId="77777777" w:rsidR="006B5285" w:rsidRDefault="006B5285" w:rsidP="005721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Higher incidence of post-operative </w:t>
            </w:r>
            <w:r w:rsidR="0057218B">
              <w:rPr>
                <w:sz w:val="23"/>
                <w:szCs w:val="23"/>
              </w:rPr>
              <w:t xml:space="preserve">pain and </w:t>
            </w:r>
            <w:r>
              <w:rPr>
                <w:sz w:val="23"/>
                <w:szCs w:val="23"/>
              </w:rPr>
              <w:t>complications in BPTB group</w:t>
            </w:r>
          </w:p>
        </w:tc>
        <w:tc>
          <w:tcPr>
            <w:tcW w:w="2700" w:type="dxa"/>
            <w:shd w:val="clear" w:color="auto" w:fill="auto"/>
          </w:tcPr>
          <w:p w14:paraId="23EB1246" w14:textId="77777777" w:rsidR="00A43601" w:rsidRDefault="005A35E1" w:rsidP="007E138C">
            <w:pPr>
              <w:rPr>
                <w:sz w:val="23"/>
                <w:szCs w:val="23"/>
              </w:rPr>
            </w:pPr>
            <w:r w:rsidRPr="005A35E1">
              <w:rPr>
                <w:sz w:val="23"/>
                <w:szCs w:val="23"/>
              </w:rPr>
              <w:t>Cautious interpretation of these knee joint stability measures must be made, as the authors reported nothing of the post-rehabilitative efforts of the included studies</w:t>
            </w:r>
          </w:p>
          <w:p w14:paraId="0C28DDD3" w14:textId="77777777" w:rsidR="005A35E1" w:rsidRDefault="005A35E1" w:rsidP="007E138C">
            <w:pPr>
              <w:rPr>
                <w:sz w:val="23"/>
                <w:szCs w:val="23"/>
              </w:rPr>
            </w:pPr>
          </w:p>
          <w:p w14:paraId="16D2ABB1" w14:textId="77777777" w:rsidR="005A35E1" w:rsidRPr="005A35E1" w:rsidRDefault="005A35E1" w:rsidP="007E13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  <w:r w:rsidRPr="005A35E1">
              <w:rPr>
                <w:sz w:val="23"/>
                <w:szCs w:val="23"/>
              </w:rPr>
              <w:t>nly 3 of the 9 trials utilized adequate allocation concealment</w:t>
            </w:r>
          </w:p>
        </w:tc>
      </w:tr>
      <w:tr w:rsidR="00923C9C" w:rsidRPr="00D04D6E" w14:paraId="0C98EFAE" w14:textId="77777777" w:rsidTr="00E246E5">
        <w:trPr>
          <w:trHeight w:val="1160"/>
          <w:tblCellSpacing w:w="0" w:type="dxa"/>
        </w:trPr>
        <w:tc>
          <w:tcPr>
            <w:tcW w:w="1379" w:type="dxa"/>
            <w:shd w:val="clear" w:color="auto" w:fill="auto"/>
          </w:tcPr>
          <w:p w14:paraId="5320209F" w14:textId="77777777" w:rsidR="00923C9C" w:rsidRDefault="00923C9C" w:rsidP="007E138C">
            <w:pPr>
              <w:rPr>
                <w:lang w:eastAsia="zh-TW"/>
              </w:rPr>
            </w:pPr>
            <w:proofErr w:type="spellStart"/>
            <w:r>
              <w:rPr>
                <w:lang w:eastAsia="zh-TW"/>
              </w:rPr>
              <w:t>Goldblatt</w:t>
            </w:r>
            <w:proofErr w:type="spellEnd"/>
            <w:r>
              <w:rPr>
                <w:lang w:eastAsia="zh-TW"/>
              </w:rPr>
              <w:t>, et al. 2005</w:t>
            </w:r>
          </w:p>
        </w:tc>
        <w:tc>
          <w:tcPr>
            <w:tcW w:w="2379" w:type="dxa"/>
            <w:shd w:val="clear" w:color="auto" w:fill="auto"/>
          </w:tcPr>
          <w:p w14:paraId="1290480F" w14:textId="77777777" w:rsidR="00923C9C" w:rsidRDefault="00923C9C" w:rsidP="007E138C">
            <w:r>
              <w:t xml:space="preserve">Systematic </w:t>
            </w:r>
            <w:proofErr w:type="spellStart"/>
            <w:r>
              <w:t>Reivew</w:t>
            </w:r>
            <w:proofErr w:type="spellEnd"/>
            <w:r>
              <w:t xml:space="preserve"> and Meta Analysis (Level 1a)</w:t>
            </w:r>
          </w:p>
          <w:p w14:paraId="44292830" w14:textId="77777777" w:rsidR="00923C9C" w:rsidRDefault="00923C9C" w:rsidP="007E138C"/>
          <w:p w14:paraId="79F790E0" w14:textId="77777777" w:rsidR="00923C9C" w:rsidRDefault="00923C9C" w:rsidP="007E138C">
            <w:r>
              <w:t xml:space="preserve">11 </w:t>
            </w:r>
            <w:r w:rsidR="003F43C9">
              <w:t>studies with 1,039 patients</w:t>
            </w:r>
            <w:r>
              <w:t xml:space="preserve"> included, with average follow up of 2 years</w:t>
            </w:r>
          </w:p>
          <w:p w14:paraId="297DE09B" w14:textId="77777777" w:rsidR="00923C9C" w:rsidRDefault="00923C9C" w:rsidP="007E138C"/>
          <w:p w14:paraId="5D1E5E44" w14:textId="77777777" w:rsidR="00923C9C" w:rsidRDefault="00923C9C" w:rsidP="007E138C"/>
        </w:tc>
        <w:tc>
          <w:tcPr>
            <w:tcW w:w="2880" w:type="dxa"/>
            <w:shd w:val="clear" w:color="auto" w:fill="auto"/>
          </w:tcPr>
          <w:p w14:paraId="71134D3D" w14:textId="77777777" w:rsidR="00923C9C" w:rsidRDefault="00923C9C" w:rsidP="007E138C">
            <w:r>
              <w:t>Compared effectiveness of ACL reconstruction using either BPTB or HT grafts</w:t>
            </w:r>
          </w:p>
        </w:tc>
        <w:tc>
          <w:tcPr>
            <w:tcW w:w="2600" w:type="dxa"/>
            <w:shd w:val="clear" w:color="auto" w:fill="auto"/>
          </w:tcPr>
          <w:p w14:paraId="0C8704A4" w14:textId="77777777" w:rsidR="00923C9C" w:rsidRDefault="00923C9C" w:rsidP="007E138C">
            <w:proofErr w:type="spellStart"/>
            <w:r>
              <w:t>Lachman</w:t>
            </w:r>
            <w:proofErr w:type="spellEnd"/>
            <w:r>
              <w:t>, giving-way, KT-1000 manual-max side-to-side difference, flexion/extension loss, graft rupture, return to previous level of activity, pivot-shift, complications, IKDC score,</w:t>
            </w:r>
            <w:r w:rsidR="003F43C9">
              <w:t xml:space="preserve"> anterior knee pain</w:t>
            </w:r>
          </w:p>
        </w:tc>
        <w:tc>
          <w:tcPr>
            <w:tcW w:w="2610" w:type="dxa"/>
            <w:shd w:val="clear" w:color="auto" w:fill="auto"/>
          </w:tcPr>
          <w:p w14:paraId="32C9B536" w14:textId="77777777" w:rsidR="00923C9C" w:rsidRDefault="003F43C9" w:rsidP="007E13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Incidence of instability is not significantly different between BPTB and HT grafts; however, BPTB was more likely to have normal </w:t>
            </w:r>
            <w:proofErr w:type="spellStart"/>
            <w:r>
              <w:rPr>
                <w:sz w:val="23"/>
                <w:szCs w:val="23"/>
              </w:rPr>
              <w:t>Lachman</w:t>
            </w:r>
            <w:proofErr w:type="spellEnd"/>
            <w:r>
              <w:rPr>
                <w:sz w:val="23"/>
                <w:szCs w:val="23"/>
              </w:rPr>
              <w:t>, pivot-shift, KT-1000 manual-max side-to-side differences &lt;3mm and fewer results with flexion loss</w:t>
            </w:r>
          </w:p>
          <w:p w14:paraId="7F39A3D7" w14:textId="77777777" w:rsidR="003F43C9" w:rsidRDefault="003F43C9" w:rsidP="007E138C">
            <w:pPr>
              <w:rPr>
                <w:sz w:val="23"/>
                <w:szCs w:val="23"/>
              </w:rPr>
            </w:pPr>
          </w:p>
          <w:p w14:paraId="614F7D65" w14:textId="77777777" w:rsidR="003F43C9" w:rsidRDefault="003F43C9" w:rsidP="007E13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 had less kneeling pain, extension loss and </w:t>
            </w:r>
            <w:proofErr w:type="spellStart"/>
            <w:r>
              <w:rPr>
                <w:sz w:val="23"/>
                <w:szCs w:val="23"/>
              </w:rPr>
              <w:t>patellofemoral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crepitance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18A6322" w14:textId="77777777" w:rsidR="00292D67" w:rsidRPr="00292D67" w:rsidRDefault="00292D67" w:rsidP="00292D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2D67">
              <w:rPr>
                <w:sz w:val="22"/>
                <w:szCs w:val="22"/>
              </w:rPr>
              <w:t>“If priority to outcome</w:t>
            </w:r>
          </w:p>
          <w:p w14:paraId="7509E837" w14:textId="77777777" w:rsidR="00292D67" w:rsidRPr="00292D67" w:rsidRDefault="00292D67" w:rsidP="00292D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92D67">
              <w:rPr>
                <w:sz w:val="22"/>
                <w:szCs w:val="22"/>
              </w:rPr>
              <w:t>variables</w:t>
            </w:r>
            <w:proofErr w:type="gramEnd"/>
            <w:r w:rsidRPr="00292D67">
              <w:rPr>
                <w:sz w:val="22"/>
                <w:szCs w:val="22"/>
              </w:rPr>
              <w:t xml:space="preserve"> can be assigned by the individual seeking</w:t>
            </w:r>
          </w:p>
          <w:p w14:paraId="181E7028" w14:textId="77777777" w:rsidR="00292D67" w:rsidRPr="00292D67" w:rsidRDefault="00292D67" w:rsidP="00292D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92D67">
              <w:rPr>
                <w:sz w:val="22"/>
                <w:szCs w:val="22"/>
              </w:rPr>
              <w:t>reconstruction</w:t>
            </w:r>
            <w:proofErr w:type="gramEnd"/>
            <w:r w:rsidRPr="00292D67">
              <w:rPr>
                <w:sz w:val="22"/>
                <w:szCs w:val="22"/>
              </w:rPr>
              <w:t>, the surgeon and patient will be able to</w:t>
            </w:r>
          </w:p>
          <w:p w14:paraId="62C170D7" w14:textId="77777777" w:rsidR="00292D67" w:rsidRPr="00292D67" w:rsidRDefault="00292D67" w:rsidP="00292D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92D67">
              <w:rPr>
                <w:sz w:val="22"/>
                <w:szCs w:val="22"/>
              </w:rPr>
              <w:t>make</w:t>
            </w:r>
            <w:proofErr w:type="gramEnd"/>
            <w:r w:rsidRPr="00292D67">
              <w:rPr>
                <w:sz w:val="22"/>
                <w:szCs w:val="22"/>
              </w:rPr>
              <w:t xml:space="preserve"> an educated decision about the most appropriate</w:t>
            </w:r>
          </w:p>
          <w:p w14:paraId="3212DECB" w14:textId="77777777" w:rsidR="00923C9C" w:rsidRPr="00292D67" w:rsidRDefault="00292D67" w:rsidP="00292D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92D67">
              <w:rPr>
                <w:sz w:val="22"/>
                <w:szCs w:val="22"/>
              </w:rPr>
              <w:t>graft</w:t>
            </w:r>
            <w:proofErr w:type="gramEnd"/>
            <w:r w:rsidRPr="00292D67">
              <w:rPr>
                <w:sz w:val="22"/>
                <w:szCs w:val="22"/>
              </w:rPr>
              <w:t xml:space="preserve"> for that individual.”</w:t>
            </w:r>
          </w:p>
          <w:p w14:paraId="18F9E0CC" w14:textId="77777777" w:rsidR="00292D67" w:rsidRPr="00292D67" w:rsidRDefault="00292D67" w:rsidP="00292D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531BDC9" w14:textId="77777777" w:rsidR="00292D67" w:rsidRPr="00292D67" w:rsidRDefault="00292D67" w:rsidP="00292D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2D67">
              <w:rPr>
                <w:sz w:val="22"/>
                <w:szCs w:val="22"/>
              </w:rPr>
              <w:t>“Rather than</w:t>
            </w:r>
          </w:p>
          <w:p w14:paraId="204AB365" w14:textId="77777777" w:rsidR="00292D67" w:rsidRPr="00292D67" w:rsidRDefault="00292D67" w:rsidP="00292D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92D67">
              <w:rPr>
                <w:sz w:val="22"/>
                <w:szCs w:val="22"/>
              </w:rPr>
              <w:t>make</w:t>
            </w:r>
            <w:proofErr w:type="gramEnd"/>
            <w:r w:rsidRPr="00292D67">
              <w:rPr>
                <w:sz w:val="22"/>
                <w:szCs w:val="22"/>
              </w:rPr>
              <w:t xml:space="preserve"> generalizations about a particular graft, one</w:t>
            </w:r>
          </w:p>
          <w:p w14:paraId="6CD0E854" w14:textId="77777777" w:rsidR="00292D67" w:rsidRPr="00292D67" w:rsidRDefault="00292D67" w:rsidP="00292D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92D67">
              <w:rPr>
                <w:sz w:val="22"/>
                <w:szCs w:val="22"/>
              </w:rPr>
              <w:t>must</w:t>
            </w:r>
            <w:proofErr w:type="gramEnd"/>
            <w:r w:rsidRPr="00292D67">
              <w:rPr>
                <w:sz w:val="22"/>
                <w:szCs w:val="22"/>
              </w:rPr>
              <w:t xml:space="preserve"> assign significance to individual outcomes. The</w:t>
            </w:r>
          </w:p>
          <w:p w14:paraId="256DD906" w14:textId="77777777" w:rsidR="00292D67" w:rsidRPr="00292D67" w:rsidRDefault="00292D67" w:rsidP="00292D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92D67">
              <w:rPr>
                <w:sz w:val="22"/>
                <w:szCs w:val="22"/>
              </w:rPr>
              <w:t>patient</w:t>
            </w:r>
            <w:proofErr w:type="gramEnd"/>
            <w:r w:rsidRPr="00292D67">
              <w:rPr>
                <w:sz w:val="22"/>
                <w:szCs w:val="22"/>
              </w:rPr>
              <w:t xml:space="preserve"> must define functional expectations and desires</w:t>
            </w:r>
          </w:p>
          <w:p w14:paraId="022B946C" w14:textId="77777777" w:rsidR="00292D67" w:rsidRPr="00292D67" w:rsidRDefault="00292D67" w:rsidP="00292D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92D67">
              <w:rPr>
                <w:sz w:val="22"/>
                <w:szCs w:val="22"/>
              </w:rPr>
              <w:t>from</w:t>
            </w:r>
            <w:proofErr w:type="gramEnd"/>
            <w:r w:rsidRPr="00292D67">
              <w:rPr>
                <w:sz w:val="22"/>
                <w:szCs w:val="22"/>
              </w:rPr>
              <w:t xml:space="preserve"> reconstruction, and prioritize these based on</w:t>
            </w:r>
          </w:p>
          <w:p w14:paraId="5CE9B385" w14:textId="77777777" w:rsidR="00292D67" w:rsidRPr="00292D67" w:rsidRDefault="00292D67" w:rsidP="00292D6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 w:rsidRPr="00292D67">
              <w:rPr>
                <w:sz w:val="22"/>
                <w:szCs w:val="22"/>
              </w:rPr>
              <w:t>personal</w:t>
            </w:r>
            <w:proofErr w:type="gramEnd"/>
            <w:r w:rsidRPr="00292D67">
              <w:rPr>
                <w:sz w:val="22"/>
                <w:szCs w:val="22"/>
              </w:rPr>
              <w:t xml:space="preserve"> importance.”</w:t>
            </w:r>
          </w:p>
        </w:tc>
      </w:tr>
      <w:tr w:rsidR="008570F7" w:rsidRPr="00D04D6E" w14:paraId="5BFDC2CA" w14:textId="77777777" w:rsidTr="00E246E5">
        <w:trPr>
          <w:trHeight w:val="1160"/>
          <w:tblCellSpacing w:w="0" w:type="dxa"/>
        </w:trPr>
        <w:tc>
          <w:tcPr>
            <w:tcW w:w="1379" w:type="dxa"/>
            <w:shd w:val="clear" w:color="auto" w:fill="auto"/>
          </w:tcPr>
          <w:p w14:paraId="622FA214" w14:textId="77777777" w:rsidR="008570F7" w:rsidRDefault="008570F7" w:rsidP="007E138C">
            <w:pPr>
              <w:rPr>
                <w:lang w:eastAsia="zh-TW"/>
              </w:rPr>
            </w:pPr>
            <w:proofErr w:type="spellStart"/>
            <w:r>
              <w:rPr>
                <w:lang w:eastAsia="zh-TW"/>
              </w:rPr>
              <w:t>Mohammadi</w:t>
            </w:r>
            <w:proofErr w:type="spellEnd"/>
            <w:r>
              <w:rPr>
                <w:lang w:eastAsia="zh-TW"/>
              </w:rPr>
              <w:t xml:space="preserve"> et al. 2013</w:t>
            </w:r>
          </w:p>
        </w:tc>
        <w:tc>
          <w:tcPr>
            <w:tcW w:w="2379" w:type="dxa"/>
            <w:shd w:val="clear" w:color="auto" w:fill="auto"/>
          </w:tcPr>
          <w:p w14:paraId="5869B820" w14:textId="77777777" w:rsidR="008570F7" w:rsidRDefault="008570F7" w:rsidP="007E138C">
            <w:r>
              <w:t>RCT (Level 1b)</w:t>
            </w:r>
          </w:p>
          <w:p w14:paraId="6AC97BD0" w14:textId="77777777" w:rsidR="008570F7" w:rsidRDefault="008570F7" w:rsidP="007E138C"/>
          <w:p w14:paraId="4E9FD2BF" w14:textId="77777777" w:rsidR="008570F7" w:rsidRDefault="008570F7" w:rsidP="007E138C">
            <w:r>
              <w:t xml:space="preserve">N=42 male soccer players </w:t>
            </w:r>
            <w:r w:rsidR="00A927A2">
              <w:t xml:space="preserve">prospectively randomized </w:t>
            </w:r>
            <w:r>
              <w:t>(21 PT, 21 HT)</w:t>
            </w:r>
            <w:r w:rsidR="00A927A2">
              <w:t xml:space="preserve"> and 21 healthy matched controls</w:t>
            </w:r>
          </w:p>
          <w:p w14:paraId="6464D0B6" w14:textId="77777777" w:rsidR="008570F7" w:rsidRDefault="008570F7" w:rsidP="007E138C"/>
          <w:p w14:paraId="0AA7C278" w14:textId="77777777" w:rsidR="008570F7" w:rsidRDefault="008570F7" w:rsidP="00A927A2">
            <w:r>
              <w:t xml:space="preserve">Mean age 25 </w:t>
            </w:r>
            <w:proofErr w:type="spellStart"/>
            <w:r>
              <w:t>yr</w:t>
            </w:r>
            <w:proofErr w:type="spellEnd"/>
            <w:r>
              <w:t xml:space="preserve"> in </w:t>
            </w:r>
            <w:r w:rsidR="00A927A2">
              <w:t>all 3</w:t>
            </w:r>
            <w:r>
              <w:t xml:space="preserve"> groups</w:t>
            </w:r>
          </w:p>
        </w:tc>
        <w:tc>
          <w:tcPr>
            <w:tcW w:w="2880" w:type="dxa"/>
            <w:shd w:val="clear" w:color="auto" w:fill="auto"/>
          </w:tcPr>
          <w:p w14:paraId="60DC1BBB" w14:textId="77777777" w:rsidR="008570F7" w:rsidRDefault="00A927A2" w:rsidP="007E138C">
            <w:r>
              <w:t>ACL reconstruction using either a PT or HT autograft, compared with healthy controls with no known lower extremity pathologies</w:t>
            </w:r>
          </w:p>
        </w:tc>
        <w:tc>
          <w:tcPr>
            <w:tcW w:w="2600" w:type="dxa"/>
            <w:shd w:val="clear" w:color="auto" w:fill="auto"/>
          </w:tcPr>
          <w:p w14:paraId="7720C03A" w14:textId="77777777" w:rsidR="008570F7" w:rsidRDefault="00A927A2" w:rsidP="002B522A">
            <w:proofErr w:type="spellStart"/>
            <w:r>
              <w:t>Cybex</w:t>
            </w:r>
            <w:proofErr w:type="spellEnd"/>
            <w:r>
              <w:t xml:space="preserve"> dynamometer for quad and hamstrings strength testing, hop tests (single, triple, and crossover hop), jump landing</w:t>
            </w:r>
          </w:p>
        </w:tc>
        <w:tc>
          <w:tcPr>
            <w:tcW w:w="2610" w:type="dxa"/>
            <w:shd w:val="clear" w:color="auto" w:fill="auto"/>
          </w:tcPr>
          <w:p w14:paraId="3E7B7578" w14:textId="77777777" w:rsidR="008570F7" w:rsidRDefault="002B522A" w:rsidP="007E13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 time of return to sport (8 months post-op), hamstring group had higher quad peak torque at studied velocities, statistically greater values on triple hop, cross-over hop and jump-landing tests</w:t>
            </w:r>
          </w:p>
          <w:p w14:paraId="215654F0" w14:textId="77777777" w:rsidR="002B522A" w:rsidRDefault="002B522A" w:rsidP="007E138C">
            <w:pPr>
              <w:rPr>
                <w:sz w:val="23"/>
                <w:szCs w:val="23"/>
              </w:rPr>
            </w:pPr>
          </w:p>
          <w:p w14:paraId="08053496" w14:textId="77777777" w:rsidR="002B522A" w:rsidRDefault="002B522A" w:rsidP="007E13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Both graft groups had significantly lower quad/hamstring peak torques and hop/jump tests compared to healthy controls</w:t>
            </w:r>
          </w:p>
          <w:p w14:paraId="4ABF1736" w14:textId="77777777" w:rsidR="002B522A" w:rsidRDefault="002B522A" w:rsidP="007E138C">
            <w:pPr>
              <w:rPr>
                <w:sz w:val="23"/>
                <w:szCs w:val="23"/>
              </w:rPr>
            </w:pPr>
          </w:p>
          <w:p w14:paraId="1FEA5FB7" w14:textId="77777777" w:rsidR="002B522A" w:rsidRDefault="002B522A" w:rsidP="007E138C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shd w:val="clear" w:color="auto" w:fill="auto"/>
          </w:tcPr>
          <w:p w14:paraId="7D66B4F0" w14:textId="77777777" w:rsidR="008570F7" w:rsidRDefault="007468F9" w:rsidP="002B522A">
            <w:r>
              <w:t>Results are only valid for the specific time period of 8 months post-op (return to sport)</w:t>
            </w:r>
          </w:p>
          <w:p w14:paraId="683843A3" w14:textId="77777777" w:rsidR="007468F9" w:rsidRDefault="007468F9" w:rsidP="002B522A"/>
          <w:p w14:paraId="5187A625" w14:textId="77777777" w:rsidR="007468F9" w:rsidRDefault="007468F9" w:rsidP="002B522A">
            <w:r>
              <w:t xml:space="preserve">Included patients with and without partial </w:t>
            </w:r>
            <w:proofErr w:type="spellStart"/>
            <w:r>
              <w:t>meniscectomy</w:t>
            </w:r>
            <w:proofErr w:type="spellEnd"/>
          </w:p>
        </w:tc>
      </w:tr>
      <w:tr w:rsidR="00413C47" w:rsidRPr="00D04D6E" w14:paraId="45689C61" w14:textId="77777777" w:rsidTr="00E246E5">
        <w:trPr>
          <w:trHeight w:val="1160"/>
          <w:tblCellSpacing w:w="0" w:type="dxa"/>
        </w:trPr>
        <w:tc>
          <w:tcPr>
            <w:tcW w:w="1379" w:type="dxa"/>
            <w:shd w:val="clear" w:color="auto" w:fill="auto"/>
          </w:tcPr>
          <w:p w14:paraId="3126A80F" w14:textId="77777777" w:rsidR="00413C47" w:rsidRDefault="00413C47" w:rsidP="007E138C">
            <w:pPr>
              <w:rPr>
                <w:lang w:eastAsia="zh-TW"/>
              </w:rPr>
            </w:pPr>
            <w:proofErr w:type="spellStart"/>
            <w:r>
              <w:rPr>
                <w:lang w:eastAsia="zh-TW"/>
              </w:rPr>
              <w:t>Zaffagnini</w:t>
            </w:r>
            <w:proofErr w:type="spellEnd"/>
            <w:r>
              <w:rPr>
                <w:lang w:eastAsia="zh-TW"/>
              </w:rPr>
              <w:t xml:space="preserve"> S, et al. 2011</w:t>
            </w:r>
          </w:p>
        </w:tc>
        <w:tc>
          <w:tcPr>
            <w:tcW w:w="2379" w:type="dxa"/>
            <w:shd w:val="clear" w:color="auto" w:fill="auto"/>
          </w:tcPr>
          <w:p w14:paraId="330A17C6" w14:textId="77777777" w:rsidR="00413C47" w:rsidRDefault="00413C47" w:rsidP="007E138C">
            <w:r>
              <w:t>RCT (Level 1b)</w:t>
            </w:r>
          </w:p>
          <w:p w14:paraId="253ED5FB" w14:textId="77777777" w:rsidR="00413C47" w:rsidRDefault="00413C47" w:rsidP="007E138C"/>
          <w:p w14:paraId="76A3C9DC" w14:textId="77777777" w:rsidR="00413C47" w:rsidRDefault="00413C47" w:rsidP="007E138C">
            <w:r>
              <w:t>N=79 (39 PT, 40 HT)</w:t>
            </w:r>
          </w:p>
          <w:p w14:paraId="0483E84C" w14:textId="77777777" w:rsidR="00413C47" w:rsidRDefault="00413C47" w:rsidP="007E138C"/>
          <w:p w14:paraId="53736A53" w14:textId="77777777" w:rsidR="00413C47" w:rsidRDefault="00413C47" w:rsidP="007E138C">
            <w:r>
              <w:t>Mean ages:</w:t>
            </w:r>
          </w:p>
          <w:p w14:paraId="0DC2CD45" w14:textId="77777777" w:rsidR="00413C47" w:rsidRDefault="00413C47" w:rsidP="007E138C">
            <w:r>
              <w:t xml:space="preserve">PT: 26    HT: 27 </w:t>
            </w:r>
          </w:p>
          <w:p w14:paraId="05497EC0" w14:textId="77777777" w:rsidR="001032CD" w:rsidRDefault="001032CD" w:rsidP="007E138C"/>
          <w:p w14:paraId="6F904571" w14:textId="77777777" w:rsidR="001032CD" w:rsidRDefault="001032CD" w:rsidP="007E138C">
            <w:r>
              <w:t>Follow up: 8 years</w:t>
            </w:r>
          </w:p>
        </w:tc>
        <w:tc>
          <w:tcPr>
            <w:tcW w:w="2880" w:type="dxa"/>
            <w:shd w:val="clear" w:color="auto" w:fill="auto"/>
          </w:tcPr>
          <w:p w14:paraId="0CC4FB03" w14:textId="77777777" w:rsidR="00413C47" w:rsidRDefault="007738C7" w:rsidP="007E138C">
            <w:r>
              <w:t>ACL reconstruction using either a single-bundle PT or a double-bundled HT autograft</w:t>
            </w:r>
          </w:p>
        </w:tc>
        <w:tc>
          <w:tcPr>
            <w:tcW w:w="2600" w:type="dxa"/>
            <w:shd w:val="clear" w:color="auto" w:fill="auto"/>
          </w:tcPr>
          <w:p w14:paraId="7BDE5869" w14:textId="77777777" w:rsidR="00413C47" w:rsidRDefault="00024DB8" w:rsidP="00024DB8">
            <w:r>
              <w:t xml:space="preserve">Objective and subjective IKDC scores, </w:t>
            </w:r>
            <w:proofErr w:type="spellStart"/>
            <w:r>
              <w:t>Tegner</w:t>
            </w:r>
            <w:proofErr w:type="spellEnd"/>
            <w:r>
              <w:t xml:space="preserve"> level, manual-max displacement with HT-2000 </w:t>
            </w:r>
            <w:proofErr w:type="spellStart"/>
            <w:r>
              <w:t>arthometer</w:t>
            </w:r>
            <w:proofErr w:type="spellEnd"/>
            <w:r>
              <w:t>, radiographic evaluation with IKDC, time to return to sport, anterior knee pain</w:t>
            </w:r>
          </w:p>
        </w:tc>
        <w:tc>
          <w:tcPr>
            <w:tcW w:w="2610" w:type="dxa"/>
            <w:shd w:val="clear" w:color="auto" w:fill="auto"/>
          </w:tcPr>
          <w:p w14:paraId="1BF2A870" w14:textId="77777777" w:rsidR="00413C47" w:rsidRDefault="00853EDC" w:rsidP="007E13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IKDC scores were similar in both groups</w:t>
            </w:r>
          </w:p>
          <w:p w14:paraId="47348091" w14:textId="77777777" w:rsidR="00853EDC" w:rsidRDefault="00853EDC" w:rsidP="007E138C">
            <w:pPr>
              <w:rPr>
                <w:sz w:val="23"/>
                <w:szCs w:val="23"/>
              </w:rPr>
            </w:pPr>
          </w:p>
          <w:p w14:paraId="44351723" w14:textId="77777777" w:rsidR="00853EDC" w:rsidRDefault="00853EDC" w:rsidP="00853ED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Significantly higher </w:t>
            </w:r>
            <w:proofErr w:type="spellStart"/>
            <w:r>
              <w:rPr>
                <w:sz w:val="23"/>
                <w:szCs w:val="23"/>
              </w:rPr>
              <w:t>Tegner</w:t>
            </w:r>
            <w:proofErr w:type="spellEnd"/>
            <w:r>
              <w:rPr>
                <w:sz w:val="23"/>
                <w:szCs w:val="23"/>
              </w:rPr>
              <w:t xml:space="preserve"> level, PROM recovery, faster sport resumption, lower glide pivot-shift phenomenon, and lower-re-intervention rates found in HT group</w:t>
            </w:r>
          </w:p>
          <w:p w14:paraId="43C57919" w14:textId="77777777" w:rsidR="00853EDC" w:rsidRDefault="00853EDC" w:rsidP="00853EDC">
            <w:pPr>
              <w:rPr>
                <w:sz w:val="23"/>
                <w:szCs w:val="23"/>
              </w:rPr>
            </w:pPr>
          </w:p>
          <w:p w14:paraId="09C396B1" w14:textId="77777777" w:rsidR="00853EDC" w:rsidRDefault="00853EDC" w:rsidP="00853ED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Radiographic evaluation showed significantly lower degenerative changes in HT group at final follow up</w:t>
            </w:r>
          </w:p>
        </w:tc>
        <w:tc>
          <w:tcPr>
            <w:tcW w:w="2700" w:type="dxa"/>
            <w:shd w:val="clear" w:color="auto" w:fill="auto"/>
          </w:tcPr>
          <w:p w14:paraId="2F78B947" w14:textId="77777777" w:rsidR="00413C47" w:rsidRDefault="000D753A" w:rsidP="000432C4">
            <w:r>
              <w:t>Anterior knee j</w:t>
            </w:r>
            <w:r w:rsidR="000432C4">
              <w:t>oint laxity measurements were similar for both groups, so no clear superior graft in this aspect</w:t>
            </w:r>
          </w:p>
        </w:tc>
      </w:tr>
      <w:tr w:rsidR="00895B6E" w:rsidRPr="00D04D6E" w14:paraId="089068BE" w14:textId="77777777" w:rsidTr="00E246E5">
        <w:trPr>
          <w:trHeight w:val="1160"/>
          <w:tblCellSpacing w:w="0" w:type="dxa"/>
        </w:trPr>
        <w:tc>
          <w:tcPr>
            <w:tcW w:w="1379" w:type="dxa"/>
            <w:shd w:val="clear" w:color="auto" w:fill="auto"/>
          </w:tcPr>
          <w:p w14:paraId="594408EF" w14:textId="77777777" w:rsidR="00895B6E" w:rsidRPr="00D04D6E" w:rsidRDefault="00A5680C" w:rsidP="007E138C">
            <w:pPr>
              <w:rPr>
                <w:lang w:eastAsia="zh-TW"/>
              </w:rPr>
            </w:pPr>
            <w:proofErr w:type="spellStart"/>
            <w:r>
              <w:rPr>
                <w:lang w:eastAsia="zh-TW"/>
              </w:rPr>
              <w:t>Sajovic</w:t>
            </w:r>
            <w:proofErr w:type="spellEnd"/>
            <w:r>
              <w:rPr>
                <w:lang w:eastAsia="zh-TW"/>
              </w:rPr>
              <w:t xml:space="preserve"> M, et al. 200</w:t>
            </w:r>
            <w:r w:rsidR="00AA05A0">
              <w:rPr>
                <w:lang w:eastAsia="zh-TW"/>
              </w:rPr>
              <w:t>6</w:t>
            </w:r>
          </w:p>
        </w:tc>
        <w:tc>
          <w:tcPr>
            <w:tcW w:w="2379" w:type="dxa"/>
            <w:shd w:val="clear" w:color="auto" w:fill="auto"/>
          </w:tcPr>
          <w:p w14:paraId="22178E8B" w14:textId="77777777" w:rsidR="00F133C7" w:rsidRDefault="00AA05A0" w:rsidP="007E138C">
            <w:r>
              <w:t>RCT</w:t>
            </w:r>
            <w:r w:rsidR="00D524C4">
              <w:t xml:space="preserve"> (Level 1b)</w:t>
            </w:r>
          </w:p>
          <w:p w14:paraId="7CC43C8A" w14:textId="77777777" w:rsidR="005530F8" w:rsidRDefault="005530F8" w:rsidP="007E138C"/>
          <w:p w14:paraId="0F53765E" w14:textId="77777777" w:rsidR="005530F8" w:rsidRDefault="005530F8" w:rsidP="007E138C">
            <w:r>
              <w:t>N=64 (32 PT, 32 HT)</w:t>
            </w:r>
          </w:p>
          <w:p w14:paraId="0FF0ADEC" w14:textId="77777777" w:rsidR="00295ECB" w:rsidRDefault="00295ECB" w:rsidP="007E138C"/>
          <w:p w14:paraId="1F4CEBF0" w14:textId="77777777" w:rsidR="00295ECB" w:rsidRDefault="00295ECB" w:rsidP="00295ECB">
            <w:r>
              <w:t xml:space="preserve">Mean age PT=27 </w:t>
            </w:r>
          </w:p>
          <w:p w14:paraId="65040850" w14:textId="77777777" w:rsidR="00295ECB" w:rsidRDefault="00295ECB" w:rsidP="00295ECB">
            <w:r>
              <w:t>(16-46 range)</w:t>
            </w:r>
          </w:p>
          <w:p w14:paraId="66BFD2C1" w14:textId="77777777" w:rsidR="00295ECB" w:rsidRDefault="00295ECB" w:rsidP="00295ECB"/>
          <w:p w14:paraId="68053351" w14:textId="77777777" w:rsidR="00295ECB" w:rsidRDefault="00295ECB" w:rsidP="00295ECB">
            <w:r>
              <w:t xml:space="preserve">Mean age HT=24 </w:t>
            </w:r>
          </w:p>
          <w:p w14:paraId="2A8E9846" w14:textId="77777777" w:rsidR="00295ECB" w:rsidRDefault="00295ECB" w:rsidP="00295ECB">
            <w:r>
              <w:t>(14-42 range)</w:t>
            </w:r>
          </w:p>
          <w:p w14:paraId="3B7473D8" w14:textId="77777777" w:rsidR="00295ECB" w:rsidRPr="00F133C7" w:rsidRDefault="00295ECB" w:rsidP="007E138C"/>
        </w:tc>
        <w:tc>
          <w:tcPr>
            <w:tcW w:w="2880" w:type="dxa"/>
            <w:shd w:val="clear" w:color="auto" w:fill="auto"/>
          </w:tcPr>
          <w:p w14:paraId="7D8D0B11" w14:textId="77777777" w:rsidR="00F133C7" w:rsidRPr="00F133C7" w:rsidRDefault="00270217" w:rsidP="007E138C">
            <w:r>
              <w:t>ACL reconstruction using either a PT or a HT autograft</w:t>
            </w:r>
          </w:p>
        </w:tc>
        <w:tc>
          <w:tcPr>
            <w:tcW w:w="2600" w:type="dxa"/>
            <w:shd w:val="clear" w:color="auto" w:fill="auto"/>
          </w:tcPr>
          <w:p w14:paraId="26EE9712" w14:textId="77777777" w:rsidR="00F133C7" w:rsidRPr="00D04D6E" w:rsidRDefault="00E74C87" w:rsidP="007E138C">
            <w:proofErr w:type="spellStart"/>
            <w:r>
              <w:t>Lysholm</w:t>
            </w:r>
            <w:proofErr w:type="spellEnd"/>
            <w:r>
              <w:t xml:space="preserve"> knee score questionnaire, IKDC activity level for functional outcome, ROM, </w:t>
            </w:r>
            <w:proofErr w:type="spellStart"/>
            <w:r>
              <w:t>Lachman</w:t>
            </w:r>
            <w:proofErr w:type="spellEnd"/>
            <w:r>
              <w:t xml:space="preserve"> test, anterior drawer test, pivot shift test, KT-2000 </w:t>
            </w:r>
            <w:proofErr w:type="spellStart"/>
            <w:r>
              <w:t>arthrometer</w:t>
            </w:r>
            <w:proofErr w:type="spellEnd"/>
            <w:r>
              <w:t xml:space="preserve"> for knee stability, subjective knee pain ratings, single legged hop test</w:t>
            </w:r>
          </w:p>
        </w:tc>
        <w:tc>
          <w:tcPr>
            <w:tcW w:w="2610" w:type="dxa"/>
            <w:shd w:val="clear" w:color="auto" w:fill="auto"/>
          </w:tcPr>
          <w:p w14:paraId="2A2645D0" w14:textId="77777777" w:rsidR="00AA05A0" w:rsidRPr="00676A60" w:rsidRDefault="00AA05A0" w:rsidP="007E13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 statistically significant differences in </w:t>
            </w:r>
            <w:proofErr w:type="spellStart"/>
            <w:r>
              <w:rPr>
                <w:sz w:val="23"/>
                <w:szCs w:val="23"/>
              </w:rPr>
              <w:t>Lysholm</w:t>
            </w:r>
            <w:proofErr w:type="spellEnd"/>
            <w:r>
              <w:rPr>
                <w:sz w:val="23"/>
                <w:szCs w:val="23"/>
              </w:rPr>
              <w:t xml:space="preserve">, clinical and KT-2000 </w:t>
            </w:r>
            <w:proofErr w:type="spellStart"/>
            <w:r>
              <w:rPr>
                <w:sz w:val="23"/>
                <w:szCs w:val="23"/>
              </w:rPr>
              <w:t>arthrometer</w:t>
            </w:r>
            <w:proofErr w:type="spellEnd"/>
            <w:r>
              <w:rPr>
                <w:sz w:val="23"/>
                <w:szCs w:val="23"/>
              </w:rPr>
              <w:t xml:space="preserve"> testing, anterior knee pain, IKDC scores or single-legged hop test</w:t>
            </w:r>
          </w:p>
          <w:p w14:paraId="1950FFDA" w14:textId="77777777" w:rsidR="00A86048" w:rsidRPr="00676A60" w:rsidRDefault="00A86048" w:rsidP="007E138C">
            <w:pPr>
              <w:rPr>
                <w:sz w:val="23"/>
                <w:szCs w:val="23"/>
              </w:rPr>
            </w:pPr>
          </w:p>
          <w:p w14:paraId="53740604" w14:textId="77777777" w:rsidR="00A86048" w:rsidRPr="00676A60" w:rsidRDefault="00A86048" w:rsidP="007E138C">
            <w:pPr>
              <w:rPr>
                <w:sz w:val="23"/>
                <w:szCs w:val="23"/>
              </w:rPr>
            </w:pPr>
            <w:r w:rsidRPr="00676A60">
              <w:rPr>
                <w:sz w:val="23"/>
                <w:szCs w:val="23"/>
              </w:rPr>
              <w:t>No difference in # of donor site symptoms between groups</w:t>
            </w:r>
          </w:p>
          <w:p w14:paraId="2517ADA8" w14:textId="77777777" w:rsidR="00676A60" w:rsidRDefault="00676A60" w:rsidP="007E138C">
            <w:pPr>
              <w:rPr>
                <w:sz w:val="23"/>
                <w:szCs w:val="23"/>
              </w:rPr>
            </w:pPr>
          </w:p>
          <w:p w14:paraId="186DD695" w14:textId="77777777" w:rsidR="00895B6E" w:rsidRPr="00D04D6E" w:rsidRDefault="00AA05A0" w:rsidP="007E138C">
            <w:r>
              <w:rPr>
                <w:sz w:val="23"/>
                <w:szCs w:val="23"/>
              </w:rPr>
              <w:t>Greater # of patients with PT grafts who had OA after 5 years</w:t>
            </w:r>
          </w:p>
        </w:tc>
        <w:tc>
          <w:tcPr>
            <w:tcW w:w="2700" w:type="dxa"/>
            <w:shd w:val="clear" w:color="auto" w:fill="auto"/>
          </w:tcPr>
          <w:p w14:paraId="48CDCFB8" w14:textId="77777777" w:rsidR="00895B6E" w:rsidRDefault="00E74C87" w:rsidP="007E138C">
            <w:r>
              <w:t>3 patients lost to follow-up</w:t>
            </w:r>
          </w:p>
          <w:p w14:paraId="1AA6AB86" w14:textId="77777777" w:rsidR="007B0DBC" w:rsidRDefault="007B0DBC" w:rsidP="007E138C"/>
          <w:p w14:paraId="070EF9D1" w14:textId="77777777" w:rsidR="007B0DBC" w:rsidRDefault="007B0DBC" w:rsidP="007E138C">
            <w:r>
              <w:t>Included patients with additional meniscal injuries, not ACL tears only</w:t>
            </w:r>
          </w:p>
          <w:p w14:paraId="64927B00" w14:textId="77777777" w:rsidR="0001399C" w:rsidRDefault="0001399C" w:rsidP="007E138C"/>
          <w:p w14:paraId="6285920E" w14:textId="77777777" w:rsidR="0001399C" w:rsidRDefault="0001399C" w:rsidP="007E138C">
            <w:r>
              <w:t>High IKDC results could be high because of limited number of patients</w:t>
            </w:r>
          </w:p>
          <w:p w14:paraId="394101DF" w14:textId="77777777" w:rsidR="005530F8" w:rsidRDefault="005530F8" w:rsidP="007E138C"/>
          <w:p w14:paraId="0DF1993D" w14:textId="77777777" w:rsidR="005530F8" w:rsidRPr="00D04D6E" w:rsidRDefault="005530F8" w:rsidP="007E138C"/>
        </w:tc>
      </w:tr>
    </w:tbl>
    <w:p w14:paraId="270F019D" w14:textId="77777777" w:rsidR="00EA4802" w:rsidRDefault="00EA4802"/>
    <w:p w14:paraId="05BDAD8B" w14:textId="77777777" w:rsidR="001D37AF" w:rsidRDefault="001D37AF">
      <w:pPr>
        <w:tabs>
          <w:tab w:val="left" w:pos="720"/>
        </w:tabs>
        <w:rPr>
          <w:rFonts w:ascii="Arial" w:hAnsi="Arial" w:cs="Arial"/>
        </w:rPr>
      </w:pPr>
    </w:p>
    <w:p w14:paraId="58B7683D" w14:textId="77777777" w:rsidR="00690EA1" w:rsidRDefault="00690EA1">
      <w:pPr>
        <w:tabs>
          <w:tab w:val="left" w:pos="720"/>
        </w:tabs>
        <w:rPr>
          <w:rFonts w:ascii="Arial" w:hAnsi="Arial" w:cs="Arial"/>
        </w:rPr>
      </w:pPr>
    </w:p>
    <w:p w14:paraId="0F26D596" w14:textId="77777777" w:rsidR="00690EA1" w:rsidRDefault="00690EA1">
      <w:pPr>
        <w:tabs>
          <w:tab w:val="left" w:pos="720"/>
        </w:tabs>
        <w:rPr>
          <w:rFonts w:ascii="Arial" w:hAnsi="Arial" w:cs="Arial"/>
        </w:rPr>
      </w:pPr>
    </w:p>
    <w:p w14:paraId="5FDCA4C5" w14:textId="77777777" w:rsidR="00690EA1" w:rsidRDefault="00690EA1">
      <w:pPr>
        <w:tabs>
          <w:tab w:val="left" w:pos="720"/>
        </w:tabs>
        <w:rPr>
          <w:rFonts w:ascii="Arial" w:hAnsi="Arial" w:cs="Arial"/>
        </w:rPr>
      </w:pPr>
    </w:p>
    <w:p w14:paraId="4DF8005F" w14:textId="77777777" w:rsidR="00690EA1" w:rsidRDefault="00690EA1">
      <w:pPr>
        <w:tabs>
          <w:tab w:val="left" w:pos="720"/>
        </w:tabs>
        <w:rPr>
          <w:rFonts w:ascii="Arial" w:hAnsi="Arial" w:cs="Arial"/>
        </w:rPr>
      </w:pPr>
    </w:p>
    <w:p w14:paraId="1FED50C2" w14:textId="77777777" w:rsidR="00CD1A1C" w:rsidRDefault="00CD1A1C">
      <w:pPr>
        <w:tabs>
          <w:tab w:val="left" w:pos="720"/>
        </w:tabs>
        <w:rPr>
          <w:rFonts w:ascii="Arial" w:hAnsi="Arial" w:cs="Arial"/>
        </w:rPr>
      </w:pPr>
    </w:p>
    <w:p w14:paraId="3E332590" w14:textId="77777777" w:rsidR="00690EA1" w:rsidRDefault="00690EA1">
      <w:pPr>
        <w:tabs>
          <w:tab w:val="left" w:pos="720"/>
        </w:tabs>
        <w:rPr>
          <w:rFonts w:ascii="Arial" w:hAnsi="Arial" w:cs="Arial"/>
        </w:rPr>
      </w:pPr>
    </w:p>
    <w:p w14:paraId="4B34D21D" w14:textId="77777777" w:rsidR="00FE51DD" w:rsidRPr="007A44AC" w:rsidRDefault="007A44AC">
      <w:pPr>
        <w:spacing w:before="120"/>
        <w:rPr>
          <w:b/>
        </w:rPr>
      </w:pPr>
      <w:r w:rsidRPr="007A44AC">
        <w:rPr>
          <w:b/>
        </w:rPr>
        <w:t>Resources</w:t>
      </w:r>
    </w:p>
    <w:p w14:paraId="446D8358" w14:textId="77777777" w:rsidR="00690EA1" w:rsidRPr="00690EA1" w:rsidRDefault="00690EA1" w:rsidP="005578CE">
      <w:pPr>
        <w:numPr>
          <w:ilvl w:val="0"/>
          <w:numId w:val="3"/>
        </w:numPr>
        <w:spacing w:before="100" w:beforeAutospacing="1" w:after="200"/>
        <w:rPr>
          <w:rFonts w:eastAsia="Times New Roman"/>
        </w:rPr>
      </w:pPr>
      <w:proofErr w:type="spellStart"/>
      <w:r w:rsidRPr="00690EA1">
        <w:rPr>
          <w:rFonts w:eastAsia="Times New Roman"/>
        </w:rPr>
        <w:t>Aune</w:t>
      </w:r>
      <w:proofErr w:type="spellEnd"/>
      <w:r w:rsidRPr="00690EA1">
        <w:rPr>
          <w:rFonts w:eastAsia="Times New Roman"/>
        </w:rPr>
        <w:t xml:space="preserve"> AK, Holm I, </w:t>
      </w:r>
      <w:proofErr w:type="spellStart"/>
      <w:r w:rsidRPr="00690EA1">
        <w:rPr>
          <w:rFonts w:eastAsia="Times New Roman"/>
        </w:rPr>
        <w:t>Risberg</w:t>
      </w:r>
      <w:proofErr w:type="spellEnd"/>
      <w:r w:rsidRPr="00690EA1">
        <w:rPr>
          <w:rFonts w:eastAsia="Times New Roman"/>
        </w:rPr>
        <w:t xml:space="preserve"> MA, Jensen HK, Steen H. Four-strand hamstring tendon autograft compared with patellar tendon-bone autograft for anterior cruciate ligament reconstruction </w:t>
      </w:r>
      <w:proofErr w:type="gramStart"/>
      <w:r w:rsidRPr="00690EA1">
        <w:rPr>
          <w:rFonts w:eastAsia="Times New Roman"/>
        </w:rPr>
        <w:t>A</w:t>
      </w:r>
      <w:proofErr w:type="gramEnd"/>
      <w:r w:rsidRPr="00690EA1">
        <w:rPr>
          <w:rFonts w:eastAsia="Times New Roman"/>
        </w:rPr>
        <w:t xml:space="preserve"> randomized study with two-year follow-up. Am J Sports Me</w:t>
      </w:r>
      <w:r w:rsidR="00D8774E">
        <w:rPr>
          <w:rFonts w:eastAsia="Times New Roman"/>
        </w:rPr>
        <w:t>d. 2001 Nov-Dec; 29 (6)</w:t>
      </w:r>
      <w:proofErr w:type="gramStart"/>
      <w:r w:rsidR="005578CE">
        <w:rPr>
          <w:rFonts w:eastAsia="Times New Roman"/>
        </w:rPr>
        <w:t>:722</w:t>
      </w:r>
      <w:proofErr w:type="gramEnd"/>
      <w:r w:rsidR="005578CE">
        <w:rPr>
          <w:rFonts w:eastAsia="Times New Roman"/>
        </w:rPr>
        <w:t>-8.</w:t>
      </w:r>
    </w:p>
    <w:p w14:paraId="38549485" w14:textId="77777777" w:rsidR="00690EA1" w:rsidRDefault="00690EA1" w:rsidP="005578CE">
      <w:pPr>
        <w:numPr>
          <w:ilvl w:val="0"/>
          <w:numId w:val="3"/>
        </w:numPr>
        <w:spacing w:before="100" w:beforeAutospacing="1" w:after="200"/>
        <w:rPr>
          <w:rFonts w:eastAsia="Times New Roman"/>
        </w:rPr>
      </w:pPr>
      <w:proofErr w:type="spellStart"/>
      <w:r w:rsidRPr="00690EA1">
        <w:rPr>
          <w:rFonts w:eastAsia="Times New Roman"/>
        </w:rPr>
        <w:t>Ejerhed</w:t>
      </w:r>
      <w:proofErr w:type="spellEnd"/>
      <w:r w:rsidRPr="00690EA1">
        <w:rPr>
          <w:rFonts w:eastAsia="Times New Roman"/>
        </w:rPr>
        <w:t xml:space="preserve"> L, </w:t>
      </w:r>
      <w:proofErr w:type="spellStart"/>
      <w:r w:rsidRPr="00690EA1">
        <w:rPr>
          <w:rFonts w:eastAsia="Times New Roman"/>
        </w:rPr>
        <w:t>Kartus</w:t>
      </w:r>
      <w:proofErr w:type="spellEnd"/>
      <w:r w:rsidRPr="00690EA1">
        <w:rPr>
          <w:rFonts w:eastAsia="Times New Roman"/>
        </w:rPr>
        <w:t xml:space="preserve"> J, </w:t>
      </w:r>
      <w:proofErr w:type="spellStart"/>
      <w:r w:rsidRPr="00690EA1">
        <w:rPr>
          <w:rFonts w:eastAsia="Times New Roman"/>
        </w:rPr>
        <w:t>Sernert</w:t>
      </w:r>
      <w:proofErr w:type="spellEnd"/>
      <w:r w:rsidRPr="00690EA1">
        <w:rPr>
          <w:rFonts w:eastAsia="Times New Roman"/>
        </w:rPr>
        <w:t xml:space="preserve"> N, </w:t>
      </w:r>
      <w:proofErr w:type="spellStart"/>
      <w:r w:rsidRPr="00690EA1">
        <w:rPr>
          <w:rFonts w:eastAsia="Times New Roman"/>
        </w:rPr>
        <w:t>Köhler</w:t>
      </w:r>
      <w:proofErr w:type="spellEnd"/>
      <w:r w:rsidRPr="00690EA1">
        <w:rPr>
          <w:rFonts w:eastAsia="Times New Roman"/>
        </w:rPr>
        <w:t xml:space="preserve"> K, </w:t>
      </w:r>
      <w:proofErr w:type="spellStart"/>
      <w:r w:rsidRPr="00690EA1">
        <w:rPr>
          <w:rFonts w:eastAsia="Times New Roman"/>
        </w:rPr>
        <w:t>Karlsson</w:t>
      </w:r>
      <w:proofErr w:type="spellEnd"/>
      <w:r w:rsidRPr="00690EA1">
        <w:rPr>
          <w:rFonts w:eastAsia="Times New Roman"/>
        </w:rPr>
        <w:t xml:space="preserve"> J. Patellar tendon or semitendinosus tendon autografts for anterior cruciate ligament reconstruction? A prospective randomized study with a two-year follow-up. Am J Sports Me</w:t>
      </w:r>
      <w:r w:rsidR="00D8774E">
        <w:rPr>
          <w:rFonts w:eastAsia="Times New Roman"/>
        </w:rPr>
        <w:t>d. 2003 Jan-Feb; 31 (1)</w:t>
      </w:r>
      <w:proofErr w:type="gramStart"/>
      <w:r w:rsidR="005578CE">
        <w:rPr>
          <w:rFonts w:eastAsia="Times New Roman"/>
        </w:rPr>
        <w:t>:19</w:t>
      </w:r>
      <w:proofErr w:type="gramEnd"/>
      <w:r w:rsidR="005578CE">
        <w:rPr>
          <w:rFonts w:eastAsia="Times New Roman"/>
        </w:rPr>
        <w:t>-25.</w:t>
      </w:r>
    </w:p>
    <w:p w14:paraId="1FD28C15" w14:textId="77777777" w:rsidR="008C4E9D" w:rsidRPr="008C4E9D" w:rsidRDefault="008C4E9D" w:rsidP="005578CE">
      <w:pPr>
        <w:numPr>
          <w:ilvl w:val="0"/>
          <w:numId w:val="3"/>
        </w:numPr>
        <w:spacing w:before="100" w:beforeAutospacing="1" w:after="200"/>
        <w:rPr>
          <w:rFonts w:eastAsia="Times New Roman"/>
        </w:rPr>
      </w:pPr>
      <w:proofErr w:type="spellStart"/>
      <w:r w:rsidRPr="008C4E9D">
        <w:t>Goldblatt</w:t>
      </w:r>
      <w:proofErr w:type="spellEnd"/>
      <w:r w:rsidRPr="008C4E9D">
        <w:t>, J. P., Fitzsimmons, S. E., Balk, E., &amp; Richmond, J. C. (2005). Reconstruction of the anterior cruciate ligament: Meta-analysis of patellar tendon versus hamstring tendon autograft.</w:t>
      </w:r>
      <w:r w:rsidRPr="008C4E9D">
        <w:rPr>
          <w:iCs/>
        </w:rPr>
        <w:t xml:space="preserve"> </w:t>
      </w:r>
      <w:proofErr w:type="gramStart"/>
      <w:r w:rsidRPr="008C4E9D">
        <w:rPr>
          <w:i/>
          <w:iCs/>
        </w:rPr>
        <w:t>Arthroscopy :</w:t>
      </w:r>
      <w:proofErr w:type="gramEnd"/>
      <w:r w:rsidRPr="008C4E9D">
        <w:rPr>
          <w:i/>
          <w:iCs/>
        </w:rPr>
        <w:t xml:space="preserve"> The Journal of Arthroscopic &amp; Related Surgery</w:t>
      </w:r>
      <w:r w:rsidRPr="008C4E9D">
        <w:rPr>
          <w:iCs/>
        </w:rPr>
        <w:t xml:space="preserve"> : Official Publication of the Arthroscopy Association of North America and the International Arthroscopy Association, 21</w:t>
      </w:r>
      <w:r w:rsidRPr="008C4E9D">
        <w:t xml:space="preserve">(7), 791-803. </w:t>
      </w:r>
      <w:proofErr w:type="gramStart"/>
      <w:r w:rsidRPr="008C4E9D">
        <w:t>doi:S0749806305005517</w:t>
      </w:r>
      <w:proofErr w:type="gramEnd"/>
      <w:r>
        <w:t>.</w:t>
      </w:r>
    </w:p>
    <w:p w14:paraId="6B54CC55" w14:textId="77777777" w:rsidR="00376DB9" w:rsidRPr="00376DB9" w:rsidRDefault="00376DB9" w:rsidP="00376DB9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EF55C0">
        <w:t>Li, S., Chen, Y., Lin, Z., Cui, W., Zhao, J., &amp; Su, W. (2012). A systematic review of randomized controlled clinical trials comparing hamstring autografts versus bone-patellar tendon-bone autografts for the reconstruction of the anterior cruciate ligament.</w:t>
      </w:r>
      <w:r w:rsidRPr="00EF55C0">
        <w:rPr>
          <w:i/>
          <w:iCs/>
        </w:rPr>
        <w:t xml:space="preserve"> Archives of </w:t>
      </w:r>
      <w:proofErr w:type="spellStart"/>
      <w:r w:rsidRPr="00EF55C0">
        <w:rPr>
          <w:i/>
          <w:iCs/>
        </w:rPr>
        <w:t>Orthopaedic</w:t>
      </w:r>
      <w:proofErr w:type="spellEnd"/>
      <w:r w:rsidRPr="00EF55C0">
        <w:rPr>
          <w:i/>
          <w:iCs/>
        </w:rPr>
        <w:t xml:space="preserve"> &amp; Trauma Surgery, 132</w:t>
      </w:r>
      <w:r w:rsidRPr="00EF55C0">
        <w:t>(9), 1287-1297.</w:t>
      </w:r>
      <w:r w:rsidRPr="00EF55C0">
        <w:br/>
      </w:r>
    </w:p>
    <w:p w14:paraId="2F2FB664" w14:textId="77777777" w:rsidR="00690EA1" w:rsidRDefault="00690EA1" w:rsidP="005578CE">
      <w:pPr>
        <w:numPr>
          <w:ilvl w:val="0"/>
          <w:numId w:val="3"/>
        </w:numPr>
        <w:spacing w:before="100" w:beforeAutospacing="1" w:after="200"/>
        <w:rPr>
          <w:rFonts w:eastAsia="Times New Roman"/>
        </w:rPr>
      </w:pPr>
      <w:proofErr w:type="spellStart"/>
      <w:r w:rsidRPr="00690EA1">
        <w:rPr>
          <w:rFonts w:eastAsia="Times New Roman"/>
        </w:rPr>
        <w:t>Mascarenhas</w:t>
      </w:r>
      <w:proofErr w:type="spellEnd"/>
      <w:r w:rsidRPr="00690EA1">
        <w:rPr>
          <w:rFonts w:eastAsia="Times New Roman"/>
        </w:rPr>
        <w:t xml:space="preserve"> R, </w:t>
      </w:r>
      <w:proofErr w:type="spellStart"/>
      <w:r w:rsidRPr="00690EA1">
        <w:rPr>
          <w:rFonts w:eastAsia="Times New Roman"/>
        </w:rPr>
        <w:t>Tranovich</w:t>
      </w:r>
      <w:proofErr w:type="spellEnd"/>
      <w:r w:rsidRPr="00690EA1">
        <w:rPr>
          <w:rFonts w:eastAsia="Times New Roman"/>
        </w:rPr>
        <w:t xml:space="preserve"> MJ, </w:t>
      </w:r>
      <w:proofErr w:type="spellStart"/>
      <w:r w:rsidRPr="00690EA1">
        <w:rPr>
          <w:rFonts w:eastAsia="Times New Roman"/>
        </w:rPr>
        <w:t>Kropf</w:t>
      </w:r>
      <w:proofErr w:type="spellEnd"/>
      <w:r w:rsidRPr="00690EA1">
        <w:rPr>
          <w:rFonts w:eastAsia="Times New Roman"/>
        </w:rPr>
        <w:t xml:space="preserve"> EJ, Fu FH, </w:t>
      </w:r>
      <w:proofErr w:type="spellStart"/>
      <w:r w:rsidRPr="00690EA1">
        <w:rPr>
          <w:rFonts w:eastAsia="Times New Roman"/>
        </w:rPr>
        <w:t>Harner</w:t>
      </w:r>
      <w:proofErr w:type="spellEnd"/>
      <w:r w:rsidRPr="00690EA1">
        <w:rPr>
          <w:rFonts w:eastAsia="Times New Roman"/>
        </w:rPr>
        <w:t xml:space="preserve"> CD. Bone-patellar tendon-bone autograft versus hamstring autograft anterior cruciate ligament reconstruction in the young athlete: a retrospective matched analysis with 2-10 year follow-up. Knee </w:t>
      </w:r>
      <w:proofErr w:type="spellStart"/>
      <w:r w:rsidRPr="00690EA1">
        <w:rPr>
          <w:rFonts w:eastAsia="Times New Roman"/>
        </w:rPr>
        <w:t>Surg</w:t>
      </w:r>
      <w:proofErr w:type="spellEnd"/>
      <w:r w:rsidRPr="00690EA1">
        <w:rPr>
          <w:rFonts w:eastAsia="Times New Roman"/>
        </w:rPr>
        <w:t xml:space="preserve"> Sports </w:t>
      </w:r>
      <w:proofErr w:type="spellStart"/>
      <w:r w:rsidRPr="00690EA1">
        <w:rPr>
          <w:rFonts w:eastAsia="Times New Roman"/>
        </w:rPr>
        <w:t>Traumatol</w:t>
      </w:r>
      <w:proofErr w:type="spellEnd"/>
      <w:r w:rsidRPr="00690EA1">
        <w:rPr>
          <w:rFonts w:eastAsia="Times New Roman"/>
        </w:rPr>
        <w:t xml:space="preserve"> </w:t>
      </w:r>
      <w:proofErr w:type="spellStart"/>
      <w:r w:rsidRPr="00690EA1">
        <w:rPr>
          <w:rFonts w:eastAsia="Times New Roman"/>
        </w:rPr>
        <w:t>Arth</w:t>
      </w:r>
      <w:r w:rsidR="005578CE">
        <w:rPr>
          <w:rFonts w:eastAsia="Times New Roman"/>
        </w:rPr>
        <w:t>rosc</w:t>
      </w:r>
      <w:proofErr w:type="spellEnd"/>
      <w:r w:rsidR="005578CE">
        <w:rPr>
          <w:rFonts w:eastAsia="Times New Roman"/>
        </w:rPr>
        <w:t>. 2012 Aug; 20 (8</w:t>
      </w:r>
      <w:proofErr w:type="gramStart"/>
      <w:r w:rsidR="005578CE">
        <w:rPr>
          <w:rFonts w:eastAsia="Times New Roman"/>
        </w:rPr>
        <w:t>) :1520</w:t>
      </w:r>
      <w:proofErr w:type="gramEnd"/>
      <w:r w:rsidR="005578CE">
        <w:rPr>
          <w:rFonts w:eastAsia="Times New Roman"/>
        </w:rPr>
        <w:t>-7.</w:t>
      </w:r>
    </w:p>
    <w:p w14:paraId="5474E82D" w14:textId="77777777" w:rsidR="006C57A5" w:rsidRPr="006C57A5" w:rsidRDefault="006C57A5" w:rsidP="006C57A5">
      <w:pPr>
        <w:pStyle w:val="NormalWeb"/>
        <w:numPr>
          <w:ilvl w:val="0"/>
          <w:numId w:val="3"/>
        </w:numPr>
      </w:pPr>
      <w:proofErr w:type="spellStart"/>
      <w:r w:rsidRPr="006C57A5">
        <w:t>Mohammadi</w:t>
      </w:r>
      <w:proofErr w:type="spellEnd"/>
      <w:r w:rsidRPr="006C57A5">
        <w:t xml:space="preserve">, F., </w:t>
      </w:r>
      <w:proofErr w:type="spellStart"/>
      <w:r w:rsidRPr="006C57A5">
        <w:t>Salavati</w:t>
      </w:r>
      <w:proofErr w:type="spellEnd"/>
      <w:r w:rsidRPr="006C57A5">
        <w:t xml:space="preserve">, M., </w:t>
      </w:r>
      <w:proofErr w:type="spellStart"/>
      <w:r w:rsidRPr="006C57A5">
        <w:t>Akhbari</w:t>
      </w:r>
      <w:proofErr w:type="spellEnd"/>
      <w:r w:rsidRPr="006C57A5">
        <w:t xml:space="preserve">, B., </w:t>
      </w:r>
      <w:proofErr w:type="spellStart"/>
      <w:r w:rsidRPr="006C57A5">
        <w:t>Mazaheri</w:t>
      </w:r>
      <w:proofErr w:type="spellEnd"/>
      <w:r w:rsidRPr="006C57A5">
        <w:t xml:space="preserve">, M., Mohsen Mir, S., &amp; </w:t>
      </w:r>
      <w:proofErr w:type="spellStart"/>
      <w:r w:rsidRPr="006C57A5">
        <w:t>Etemadi</w:t>
      </w:r>
      <w:proofErr w:type="spellEnd"/>
      <w:r w:rsidRPr="006C57A5">
        <w:t>, Y. (2013). Comparison of functional outcome measures after ACL reconstruction in competitive soccer players: A randomized trial.</w:t>
      </w:r>
      <w:r w:rsidRPr="006C57A5">
        <w:rPr>
          <w:iCs/>
        </w:rPr>
        <w:t xml:space="preserve"> Journal of Bone &amp; Joint Surgery, American Volume, 95</w:t>
      </w:r>
      <w:r w:rsidRPr="006C57A5">
        <w:t xml:space="preserve">(14), 1271-1277. </w:t>
      </w:r>
      <w:proofErr w:type="gramStart"/>
      <w:r w:rsidRPr="006C57A5">
        <w:t>doi:10.2106</w:t>
      </w:r>
      <w:proofErr w:type="gramEnd"/>
      <w:r w:rsidRPr="006C57A5">
        <w:t xml:space="preserve">/JBJS.L.00724 </w:t>
      </w:r>
      <w:r>
        <w:br/>
      </w:r>
    </w:p>
    <w:p w14:paraId="23FBFBFD" w14:textId="77777777" w:rsidR="00690EA1" w:rsidRDefault="00690EA1" w:rsidP="005578CE">
      <w:pPr>
        <w:numPr>
          <w:ilvl w:val="0"/>
          <w:numId w:val="3"/>
        </w:numPr>
        <w:spacing w:after="200"/>
        <w:rPr>
          <w:rFonts w:ascii="Arial" w:hAnsi="Arial" w:cs="Arial"/>
        </w:rPr>
      </w:pPr>
      <w:proofErr w:type="spellStart"/>
      <w:r>
        <w:rPr>
          <w:rStyle w:val="authors"/>
        </w:rPr>
        <w:t>Mohtadi</w:t>
      </w:r>
      <w:proofErr w:type="spellEnd"/>
      <w:r>
        <w:rPr>
          <w:rStyle w:val="authors"/>
        </w:rPr>
        <w:t xml:space="preserve"> NG, Chan DS, Dainty KN, Whelan DB (2011) Patellar tendon versus hamstring tendon autograft for anterior cruciate ligament rupture in adults. Cochrane Database </w:t>
      </w:r>
      <w:proofErr w:type="spellStart"/>
      <w:r>
        <w:rPr>
          <w:rStyle w:val="authors"/>
        </w:rPr>
        <w:t>Syst</w:t>
      </w:r>
      <w:proofErr w:type="spellEnd"/>
      <w:r>
        <w:rPr>
          <w:rStyle w:val="authors"/>
        </w:rPr>
        <w:t xml:space="preserve"> Rev 9:CD005960. </w:t>
      </w:r>
      <w:proofErr w:type="gramStart"/>
      <w:r>
        <w:rPr>
          <w:rStyle w:val="authors"/>
        </w:rPr>
        <w:t>doi:</w:t>
      </w:r>
      <w:r>
        <w:rPr>
          <w:rStyle w:val="a-plus-plus"/>
        </w:rPr>
        <w:t>10.1002</w:t>
      </w:r>
      <w:proofErr w:type="gramEnd"/>
      <w:r>
        <w:rPr>
          <w:rStyle w:val="a-plus-plus"/>
        </w:rPr>
        <w:t>/14651858.CD005960.pub2</w:t>
      </w:r>
      <w:r w:rsidR="005578CE">
        <w:rPr>
          <w:rStyle w:val="a-plus-plus"/>
        </w:rPr>
        <w:t>.</w:t>
      </w:r>
    </w:p>
    <w:p w14:paraId="14FED322" w14:textId="77777777" w:rsidR="00690EA1" w:rsidRPr="00690EA1" w:rsidRDefault="00690EA1" w:rsidP="005578CE">
      <w:pPr>
        <w:numPr>
          <w:ilvl w:val="0"/>
          <w:numId w:val="3"/>
        </w:numPr>
        <w:spacing w:before="100" w:beforeAutospacing="1" w:after="200"/>
        <w:rPr>
          <w:rFonts w:eastAsia="Times New Roman"/>
        </w:rPr>
      </w:pPr>
      <w:proofErr w:type="spellStart"/>
      <w:r w:rsidRPr="00690EA1">
        <w:rPr>
          <w:rFonts w:eastAsia="Times New Roman"/>
        </w:rPr>
        <w:t>Sajovic</w:t>
      </w:r>
      <w:proofErr w:type="spellEnd"/>
      <w:r w:rsidRPr="00690EA1">
        <w:rPr>
          <w:rFonts w:eastAsia="Times New Roman"/>
        </w:rPr>
        <w:t xml:space="preserve"> M, </w:t>
      </w:r>
      <w:proofErr w:type="spellStart"/>
      <w:r w:rsidRPr="00690EA1">
        <w:rPr>
          <w:rFonts w:eastAsia="Times New Roman"/>
        </w:rPr>
        <w:t>Strahovnik</w:t>
      </w:r>
      <w:proofErr w:type="spellEnd"/>
      <w:r w:rsidRPr="00690EA1">
        <w:rPr>
          <w:rFonts w:eastAsia="Times New Roman"/>
        </w:rPr>
        <w:t xml:space="preserve"> A, </w:t>
      </w:r>
      <w:proofErr w:type="spellStart"/>
      <w:r w:rsidRPr="00690EA1">
        <w:rPr>
          <w:rFonts w:eastAsia="Times New Roman"/>
        </w:rPr>
        <w:t>Komadina</w:t>
      </w:r>
      <w:proofErr w:type="spellEnd"/>
      <w:r w:rsidRPr="00690EA1">
        <w:rPr>
          <w:rFonts w:eastAsia="Times New Roman"/>
        </w:rPr>
        <w:t xml:space="preserve"> R, </w:t>
      </w:r>
      <w:proofErr w:type="spellStart"/>
      <w:r w:rsidRPr="00690EA1">
        <w:rPr>
          <w:rFonts w:eastAsia="Times New Roman"/>
        </w:rPr>
        <w:t>Dernovsek</w:t>
      </w:r>
      <w:proofErr w:type="spellEnd"/>
      <w:r w:rsidRPr="00690EA1">
        <w:rPr>
          <w:rFonts w:eastAsia="Times New Roman"/>
        </w:rPr>
        <w:t xml:space="preserve"> MZ. The effect of graft choice on functional outcome in anterior cruciate ligament reconstructio</w:t>
      </w:r>
      <w:r w:rsidR="005578CE">
        <w:rPr>
          <w:rFonts w:eastAsia="Times New Roman"/>
        </w:rPr>
        <w:t xml:space="preserve">n. </w:t>
      </w:r>
      <w:proofErr w:type="spellStart"/>
      <w:r w:rsidR="005578CE">
        <w:rPr>
          <w:rFonts w:eastAsia="Times New Roman"/>
        </w:rPr>
        <w:t>Int</w:t>
      </w:r>
      <w:proofErr w:type="spellEnd"/>
      <w:r w:rsidR="005578CE">
        <w:rPr>
          <w:rFonts w:eastAsia="Times New Roman"/>
        </w:rPr>
        <w:t xml:space="preserve"> </w:t>
      </w:r>
      <w:proofErr w:type="spellStart"/>
      <w:r w:rsidR="005578CE">
        <w:rPr>
          <w:rFonts w:eastAsia="Times New Roman"/>
        </w:rPr>
        <w:t>Orthop</w:t>
      </w:r>
      <w:proofErr w:type="spellEnd"/>
      <w:r w:rsidR="005578CE">
        <w:rPr>
          <w:rFonts w:eastAsia="Times New Roman"/>
        </w:rPr>
        <w:t>. 2008 Aug</w:t>
      </w:r>
      <w:proofErr w:type="gramStart"/>
      <w:r w:rsidR="005578CE">
        <w:rPr>
          <w:rFonts w:eastAsia="Times New Roman"/>
        </w:rPr>
        <w:t>;</w:t>
      </w:r>
      <w:proofErr w:type="gramEnd"/>
      <w:r w:rsidR="005578CE">
        <w:rPr>
          <w:rFonts w:eastAsia="Times New Roman"/>
        </w:rPr>
        <w:t xml:space="preserve"> 32 (4)</w:t>
      </w:r>
      <w:r w:rsidRPr="00690EA1">
        <w:rPr>
          <w:rFonts w:eastAsia="Times New Roman"/>
        </w:rPr>
        <w:t>:</w:t>
      </w:r>
      <w:r w:rsidR="005578CE">
        <w:rPr>
          <w:rFonts w:eastAsia="Times New Roman"/>
        </w:rPr>
        <w:t xml:space="preserve"> </w:t>
      </w:r>
      <w:r w:rsidRPr="00690EA1">
        <w:rPr>
          <w:rFonts w:eastAsia="Times New Roman"/>
        </w:rPr>
        <w:t>473-8</w:t>
      </w:r>
      <w:r w:rsidR="005578CE">
        <w:rPr>
          <w:rFonts w:eastAsia="Times New Roman"/>
        </w:rPr>
        <w:t>.</w:t>
      </w:r>
      <w:r w:rsidRPr="00690EA1">
        <w:rPr>
          <w:rFonts w:eastAsia="Times New Roman"/>
        </w:rPr>
        <w:t xml:space="preserve"> </w:t>
      </w:r>
    </w:p>
    <w:p w14:paraId="0EF67800" w14:textId="77777777" w:rsidR="00690EA1" w:rsidRDefault="00690EA1" w:rsidP="005578CE">
      <w:pPr>
        <w:numPr>
          <w:ilvl w:val="0"/>
          <w:numId w:val="3"/>
        </w:numPr>
        <w:spacing w:before="100" w:beforeAutospacing="1" w:after="200"/>
        <w:rPr>
          <w:rFonts w:eastAsia="Times New Roman"/>
        </w:rPr>
      </w:pPr>
      <w:r w:rsidRPr="00690EA1">
        <w:rPr>
          <w:rFonts w:eastAsia="Times New Roman"/>
        </w:rPr>
        <w:t xml:space="preserve">Taylor DC, </w:t>
      </w:r>
      <w:proofErr w:type="spellStart"/>
      <w:r w:rsidRPr="00690EA1">
        <w:rPr>
          <w:rFonts w:eastAsia="Times New Roman"/>
        </w:rPr>
        <w:t>DeBerardino</w:t>
      </w:r>
      <w:proofErr w:type="spellEnd"/>
      <w:r w:rsidRPr="00690EA1">
        <w:rPr>
          <w:rFonts w:eastAsia="Times New Roman"/>
        </w:rPr>
        <w:t xml:space="preserve"> TM, Nelson BJ, </w:t>
      </w:r>
      <w:proofErr w:type="spellStart"/>
      <w:r w:rsidRPr="00690EA1">
        <w:rPr>
          <w:rFonts w:eastAsia="Times New Roman"/>
        </w:rPr>
        <w:t>Duffey</w:t>
      </w:r>
      <w:proofErr w:type="spellEnd"/>
      <w:r w:rsidRPr="00690EA1">
        <w:rPr>
          <w:rFonts w:eastAsia="Times New Roman"/>
        </w:rPr>
        <w:t xml:space="preserve"> M, </w:t>
      </w:r>
      <w:proofErr w:type="spellStart"/>
      <w:r w:rsidRPr="00690EA1">
        <w:rPr>
          <w:rFonts w:eastAsia="Times New Roman"/>
        </w:rPr>
        <w:t>Tenuta</w:t>
      </w:r>
      <w:proofErr w:type="spellEnd"/>
      <w:r w:rsidRPr="00690EA1">
        <w:rPr>
          <w:rFonts w:eastAsia="Times New Roman"/>
        </w:rPr>
        <w:t xml:space="preserve"> J, </w:t>
      </w:r>
      <w:proofErr w:type="spellStart"/>
      <w:r w:rsidRPr="00690EA1">
        <w:rPr>
          <w:rFonts w:eastAsia="Times New Roman"/>
        </w:rPr>
        <w:t>Stoneman</w:t>
      </w:r>
      <w:proofErr w:type="spellEnd"/>
      <w:r w:rsidRPr="00690EA1">
        <w:rPr>
          <w:rFonts w:eastAsia="Times New Roman"/>
        </w:rPr>
        <w:t xml:space="preserve"> PD, </w:t>
      </w:r>
      <w:proofErr w:type="spellStart"/>
      <w:r w:rsidRPr="00690EA1">
        <w:rPr>
          <w:rFonts w:eastAsia="Times New Roman"/>
        </w:rPr>
        <w:t>Sturdivant</w:t>
      </w:r>
      <w:proofErr w:type="spellEnd"/>
      <w:r w:rsidRPr="00690EA1">
        <w:rPr>
          <w:rFonts w:eastAsia="Times New Roman"/>
        </w:rPr>
        <w:t xml:space="preserve"> RX, </w:t>
      </w:r>
      <w:proofErr w:type="spellStart"/>
      <w:r w:rsidRPr="00690EA1">
        <w:rPr>
          <w:rFonts w:eastAsia="Times New Roman"/>
        </w:rPr>
        <w:t>Mountcastle</w:t>
      </w:r>
      <w:proofErr w:type="spellEnd"/>
      <w:r w:rsidRPr="00690EA1">
        <w:rPr>
          <w:rFonts w:eastAsia="Times New Roman"/>
        </w:rPr>
        <w:t xml:space="preserve"> S. Patellar tendon versus hamstring tendon autografts for anterior cruciate ligament reconstruction: a randomized controlled trial using similar femoral and </w:t>
      </w:r>
      <w:proofErr w:type="spellStart"/>
      <w:r w:rsidRPr="00690EA1">
        <w:rPr>
          <w:rFonts w:eastAsia="Times New Roman"/>
        </w:rPr>
        <w:t>tibial</w:t>
      </w:r>
      <w:proofErr w:type="spellEnd"/>
      <w:r w:rsidRPr="00690EA1">
        <w:rPr>
          <w:rFonts w:eastAsia="Times New Roman"/>
        </w:rPr>
        <w:t xml:space="preserve"> fixation methods. Am J Sports M</w:t>
      </w:r>
      <w:r w:rsidR="00622AF9">
        <w:rPr>
          <w:rFonts w:eastAsia="Times New Roman"/>
        </w:rPr>
        <w:t>ed. 2009 Oct; 37 (10)</w:t>
      </w:r>
      <w:proofErr w:type="gramStart"/>
      <w:r w:rsidR="005578CE">
        <w:rPr>
          <w:rFonts w:eastAsia="Times New Roman"/>
        </w:rPr>
        <w:t>:1946</w:t>
      </w:r>
      <w:proofErr w:type="gramEnd"/>
      <w:r w:rsidR="005578CE">
        <w:rPr>
          <w:rFonts w:eastAsia="Times New Roman"/>
        </w:rPr>
        <w:t>-57.</w:t>
      </w:r>
    </w:p>
    <w:p w14:paraId="206657C4" w14:textId="77777777" w:rsidR="00024DB8" w:rsidRPr="003E4314" w:rsidRDefault="006C57A5" w:rsidP="003E4314">
      <w:pPr>
        <w:numPr>
          <w:ilvl w:val="0"/>
          <w:numId w:val="3"/>
        </w:numPr>
        <w:spacing w:before="100" w:beforeAutospacing="1" w:after="200"/>
        <w:rPr>
          <w:rFonts w:eastAsia="Times New Roman"/>
        </w:rPr>
      </w:pPr>
      <w:proofErr w:type="spellStart"/>
      <w:r w:rsidRPr="006C57A5">
        <w:t>Zaffagnini</w:t>
      </w:r>
      <w:proofErr w:type="spellEnd"/>
      <w:r w:rsidRPr="006C57A5">
        <w:t xml:space="preserve">, S., </w:t>
      </w:r>
      <w:proofErr w:type="spellStart"/>
      <w:r w:rsidRPr="006C57A5">
        <w:t>Bruni</w:t>
      </w:r>
      <w:proofErr w:type="spellEnd"/>
      <w:r w:rsidRPr="006C57A5">
        <w:t xml:space="preserve">, D., </w:t>
      </w:r>
      <w:proofErr w:type="spellStart"/>
      <w:r w:rsidRPr="006C57A5">
        <w:t>Marcheggiani</w:t>
      </w:r>
      <w:proofErr w:type="spellEnd"/>
      <w:r w:rsidRPr="006C57A5">
        <w:t xml:space="preserve"> </w:t>
      </w:r>
      <w:proofErr w:type="spellStart"/>
      <w:r w:rsidRPr="006C57A5">
        <w:t>Muccioli</w:t>
      </w:r>
      <w:proofErr w:type="spellEnd"/>
      <w:r w:rsidRPr="006C57A5">
        <w:t xml:space="preserve">, G. M., </w:t>
      </w:r>
      <w:proofErr w:type="spellStart"/>
      <w:r w:rsidRPr="006C57A5">
        <w:t>Bonanzinga</w:t>
      </w:r>
      <w:proofErr w:type="spellEnd"/>
      <w:r w:rsidRPr="006C57A5">
        <w:t xml:space="preserve">, T., </w:t>
      </w:r>
      <w:proofErr w:type="spellStart"/>
      <w:r w:rsidRPr="006C57A5">
        <w:t>Lopomo</w:t>
      </w:r>
      <w:proofErr w:type="spellEnd"/>
      <w:r w:rsidRPr="006C57A5">
        <w:t xml:space="preserve">, N., </w:t>
      </w:r>
      <w:proofErr w:type="spellStart"/>
      <w:r w:rsidRPr="006C57A5">
        <w:t>Bignozzi</w:t>
      </w:r>
      <w:proofErr w:type="spellEnd"/>
      <w:r w:rsidRPr="006C57A5">
        <w:t xml:space="preserve">, S., &amp; </w:t>
      </w:r>
      <w:proofErr w:type="spellStart"/>
      <w:r w:rsidRPr="006C57A5">
        <w:t>Marcacci</w:t>
      </w:r>
      <w:proofErr w:type="spellEnd"/>
      <w:r w:rsidRPr="006C57A5">
        <w:t>, M. (2011). Single-bundle patellar tendon versus non-anatomical double-bundle hamstrings ACL reconstruction: A prospective randomized study at 8-year minimum follow-up.</w:t>
      </w:r>
      <w:r w:rsidRPr="006C57A5">
        <w:rPr>
          <w:iCs/>
        </w:rPr>
        <w:t xml:space="preserve"> Knee Surgery, Sports Traumatology, </w:t>
      </w:r>
      <w:proofErr w:type="gramStart"/>
      <w:r w:rsidRPr="006C57A5">
        <w:rPr>
          <w:iCs/>
        </w:rPr>
        <w:t>Arthroscopy :</w:t>
      </w:r>
      <w:proofErr w:type="gramEnd"/>
      <w:r w:rsidRPr="006C57A5">
        <w:rPr>
          <w:iCs/>
        </w:rPr>
        <w:t xml:space="preserve"> Official Journal of the ESSKA, 19</w:t>
      </w:r>
      <w:r w:rsidRPr="006C57A5">
        <w:t xml:space="preserve">(3), 390-397. </w:t>
      </w:r>
      <w:proofErr w:type="gramStart"/>
      <w:r w:rsidRPr="006C57A5">
        <w:t>doi:10.1007</w:t>
      </w:r>
      <w:proofErr w:type="gramEnd"/>
      <w:r w:rsidRPr="006C57A5">
        <w:t>/s00167-010-1225-y</w:t>
      </w:r>
    </w:p>
    <w:sectPr w:rsidR="00024DB8" w:rsidRPr="003E4314" w:rsidSect="00690E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B623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D413F6"/>
    <w:multiLevelType w:val="hybridMultilevel"/>
    <w:tmpl w:val="EB966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764156"/>
    <w:multiLevelType w:val="hybridMultilevel"/>
    <w:tmpl w:val="6C8249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783B45"/>
    <w:multiLevelType w:val="multilevel"/>
    <w:tmpl w:val="007C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2D"/>
    <w:rsid w:val="0000287F"/>
    <w:rsid w:val="0001399C"/>
    <w:rsid w:val="00021410"/>
    <w:rsid w:val="00024DB8"/>
    <w:rsid w:val="00035588"/>
    <w:rsid w:val="000432C4"/>
    <w:rsid w:val="00052D56"/>
    <w:rsid w:val="00061F3A"/>
    <w:rsid w:val="000622A3"/>
    <w:rsid w:val="000738B5"/>
    <w:rsid w:val="00080929"/>
    <w:rsid w:val="000900AD"/>
    <w:rsid w:val="00090549"/>
    <w:rsid w:val="00090C26"/>
    <w:rsid w:val="00090C95"/>
    <w:rsid w:val="00094F36"/>
    <w:rsid w:val="00095785"/>
    <w:rsid w:val="000A000E"/>
    <w:rsid w:val="000A75F6"/>
    <w:rsid w:val="000C5E38"/>
    <w:rsid w:val="000D753A"/>
    <w:rsid w:val="000E6CF8"/>
    <w:rsid w:val="001032CD"/>
    <w:rsid w:val="00105A77"/>
    <w:rsid w:val="00110411"/>
    <w:rsid w:val="00113714"/>
    <w:rsid w:val="00134948"/>
    <w:rsid w:val="00136EE5"/>
    <w:rsid w:val="001374D9"/>
    <w:rsid w:val="00142BFC"/>
    <w:rsid w:val="00150F26"/>
    <w:rsid w:val="00157833"/>
    <w:rsid w:val="001646F2"/>
    <w:rsid w:val="00174250"/>
    <w:rsid w:val="00175763"/>
    <w:rsid w:val="00185C60"/>
    <w:rsid w:val="00187ACE"/>
    <w:rsid w:val="001B2F83"/>
    <w:rsid w:val="001C39F5"/>
    <w:rsid w:val="001D37AF"/>
    <w:rsid w:val="001D5E2D"/>
    <w:rsid w:val="00201629"/>
    <w:rsid w:val="00201882"/>
    <w:rsid w:val="002122CE"/>
    <w:rsid w:val="002126BC"/>
    <w:rsid w:val="00214AC1"/>
    <w:rsid w:val="00224F86"/>
    <w:rsid w:val="00237234"/>
    <w:rsid w:val="00242F52"/>
    <w:rsid w:val="00260734"/>
    <w:rsid w:val="0026635C"/>
    <w:rsid w:val="00270217"/>
    <w:rsid w:val="00274DE8"/>
    <w:rsid w:val="00283557"/>
    <w:rsid w:val="00286305"/>
    <w:rsid w:val="0028632D"/>
    <w:rsid w:val="00292D67"/>
    <w:rsid w:val="00295ECB"/>
    <w:rsid w:val="002A3F94"/>
    <w:rsid w:val="002A637F"/>
    <w:rsid w:val="002B522A"/>
    <w:rsid w:val="002B5D2E"/>
    <w:rsid w:val="002C3C67"/>
    <w:rsid w:val="002E15ED"/>
    <w:rsid w:val="002E495F"/>
    <w:rsid w:val="002F5061"/>
    <w:rsid w:val="00324DBE"/>
    <w:rsid w:val="00334725"/>
    <w:rsid w:val="00350554"/>
    <w:rsid w:val="00354B5D"/>
    <w:rsid w:val="00376DB9"/>
    <w:rsid w:val="00376E22"/>
    <w:rsid w:val="00383CFB"/>
    <w:rsid w:val="003869DC"/>
    <w:rsid w:val="003B127D"/>
    <w:rsid w:val="003B3DFE"/>
    <w:rsid w:val="003B49EF"/>
    <w:rsid w:val="003E4314"/>
    <w:rsid w:val="003E68BE"/>
    <w:rsid w:val="003F139F"/>
    <w:rsid w:val="003F2132"/>
    <w:rsid w:val="003F43C9"/>
    <w:rsid w:val="00413C47"/>
    <w:rsid w:val="00424DA6"/>
    <w:rsid w:val="004310F1"/>
    <w:rsid w:val="00436B23"/>
    <w:rsid w:val="00441B00"/>
    <w:rsid w:val="0045565A"/>
    <w:rsid w:val="004813FB"/>
    <w:rsid w:val="004950EF"/>
    <w:rsid w:val="004B11FB"/>
    <w:rsid w:val="004B26BE"/>
    <w:rsid w:val="004B3FCA"/>
    <w:rsid w:val="004C53E2"/>
    <w:rsid w:val="004D6E23"/>
    <w:rsid w:val="004E462A"/>
    <w:rsid w:val="004F0A43"/>
    <w:rsid w:val="00500DEE"/>
    <w:rsid w:val="00504E7D"/>
    <w:rsid w:val="005128C3"/>
    <w:rsid w:val="0051677F"/>
    <w:rsid w:val="00517196"/>
    <w:rsid w:val="00532122"/>
    <w:rsid w:val="005461C5"/>
    <w:rsid w:val="005530F8"/>
    <w:rsid w:val="0055649A"/>
    <w:rsid w:val="005578CE"/>
    <w:rsid w:val="0057218B"/>
    <w:rsid w:val="0057224F"/>
    <w:rsid w:val="00593A2D"/>
    <w:rsid w:val="005A1900"/>
    <w:rsid w:val="005A35E1"/>
    <w:rsid w:val="005A3C59"/>
    <w:rsid w:val="005B21CE"/>
    <w:rsid w:val="005C0952"/>
    <w:rsid w:val="005C484C"/>
    <w:rsid w:val="005D1E06"/>
    <w:rsid w:val="005D2C14"/>
    <w:rsid w:val="005D37FE"/>
    <w:rsid w:val="005D4C27"/>
    <w:rsid w:val="005E4825"/>
    <w:rsid w:val="005E4FE0"/>
    <w:rsid w:val="005E5CB6"/>
    <w:rsid w:val="005E634A"/>
    <w:rsid w:val="005E7575"/>
    <w:rsid w:val="005F0556"/>
    <w:rsid w:val="005F0D0B"/>
    <w:rsid w:val="005F3479"/>
    <w:rsid w:val="0060082A"/>
    <w:rsid w:val="00604760"/>
    <w:rsid w:val="00604F08"/>
    <w:rsid w:val="00607E99"/>
    <w:rsid w:val="00610FAC"/>
    <w:rsid w:val="006228A7"/>
    <w:rsid w:val="00622AF9"/>
    <w:rsid w:val="00633911"/>
    <w:rsid w:val="00647B61"/>
    <w:rsid w:val="00662C73"/>
    <w:rsid w:val="00676A60"/>
    <w:rsid w:val="00680B9A"/>
    <w:rsid w:val="00690EA1"/>
    <w:rsid w:val="0069375B"/>
    <w:rsid w:val="00696CBA"/>
    <w:rsid w:val="006971AB"/>
    <w:rsid w:val="006B5285"/>
    <w:rsid w:val="006C4273"/>
    <w:rsid w:val="006C57A5"/>
    <w:rsid w:val="006D494D"/>
    <w:rsid w:val="006E5D8D"/>
    <w:rsid w:val="00703584"/>
    <w:rsid w:val="007321A9"/>
    <w:rsid w:val="0074322D"/>
    <w:rsid w:val="00746578"/>
    <w:rsid w:val="007468F9"/>
    <w:rsid w:val="007738C7"/>
    <w:rsid w:val="007942D1"/>
    <w:rsid w:val="007955C7"/>
    <w:rsid w:val="007A44AC"/>
    <w:rsid w:val="007A48FF"/>
    <w:rsid w:val="007B0DBC"/>
    <w:rsid w:val="007B3ADD"/>
    <w:rsid w:val="007B76DF"/>
    <w:rsid w:val="007C2983"/>
    <w:rsid w:val="007C2B3E"/>
    <w:rsid w:val="007E138C"/>
    <w:rsid w:val="007E3FDF"/>
    <w:rsid w:val="00801209"/>
    <w:rsid w:val="00824ADE"/>
    <w:rsid w:val="00847D75"/>
    <w:rsid w:val="00853EDC"/>
    <w:rsid w:val="008570F7"/>
    <w:rsid w:val="00864A11"/>
    <w:rsid w:val="00871D2F"/>
    <w:rsid w:val="00895B6E"/>
    <w:rsid w:val="008A6D08"/>
    <w:rsid w:val="008C1CAB"/>
    <w:rsid w:val="008C4E9D"/>
    <w:rsid w:val="008E57ED"/>
    <w:rsid w:val="008E6893"/>
    <w:rsid w:val="00923C9C"/>
    <w:rsid w:val="009243A1"/>
    <w:rsid w:val="00924F8E"/>
    <w:rsid w:val="0093224D"/>
    <w:rsid w:val="0094459D"/>
    <w:rsid w:val="00947147"/>
    <w:rsid w:val="009554F1"/>
    <w:rsid w:val="0095709D"/>
    <w:rsid w:val="00972109"/>
    <w:rsid w:val="00975DCA"/>
    <w:rsid w:val="00984BFC"/>
    <w:rsid w:val="00996472"/>
    <w:rsid w:val="009A1A15"/>
    <w:rsid w:val="009A2952"/>
    <w:rsid w:val="009B3E39"/>
    <w:rsid w:val="009C59A9"/>
    <w:rsid w:val="009D04E5"/>
    <w:rsid w:val="009D48D5"/>
    <w:rsid w:val="009D5F2B"/>
    <w:rsid w:val="009E416A"/>
    <w:rsid w:val="009F0902"/>
    <w:rsid w:val="009F1E52"/>
    <w:rsid w:val="00A04F5B"/>
    <w:rsid w:val="00A0750A"/>
    <w:rsid w:val="00A12B60"/>
    <w:rsid w:val="00A17DDB"/>
    <w:rsid w:val="00A432BB"/>
    <w:rsid w:val="00A43601"/>
    <w:rsid w:val="00A4747A"/>
    <w:rsid w:val="00A526E5"/>
    <w:rsid w:val="00A5680C"/>
    <w:rsid w:val="00A86048"/>
    <w:rsid w:val="00A927A2"/>
    <w:rsid w:val="00AA05A0"/>
    <w:rsid w:val="00AA19DB"/>
    <w:rsid w:val="00AA53B2"/>
    <w:rsid w:val="00AA709A"/>
    <w:rsid w:val="00AB6AD4"/>
    <w:rsid w:val="00AC2EBA"/>
    <w:rsid w:val="00AC6818"/>
    <w:rsid w:val="00AC6CE2"/>
    <w:rsid w:val="00AC7BEB"/>
    <w:rsid w:val="00AE23F8"/>
    <w:rsid w:val="00AE32A2"/>
    <w:rsid w:val="00AF3D04"/>
    <w:rsid w:val="00B14CA4"/>
    <w:rsid w:val="00B22002"/>
    <w:rsid w:val="00B356FB"/>
    <w:rsid w:val="00B422DB"/>
    <w:rsid w:val="00B45C9D"/>
    <w:rsid w:val="00B653DD"/>
    <w:rsid w:val="00B8128E"/>
    <w:rsid w:val="00B92BA7"/>
    <w:rsid w:val="00B93E16"/>
    <w:rsid w:val="00BA7E36"/>
    <w:rsid w:val="00BB1B99"/>
    <w:rsid w:val="00BB5383"/>
    <w:rsid w:val="00BB5BF3"/>
    <w:rsid w:val="00BC61D5"/>
    <w:rsid w:val="00BD253B"/>
    <w:rsid w:val="00BD4026"/>
    <w:rsid w:val="00BD65E5"/>
    <w:rsid w:val="00BD7A79"/>
    <w:rsid w:val="00BF5275"/>
    <w:rsid w:val="00C14C2A"/>
    <w:rsid w:val="00C15650"/>
    <w:rsid w:val="00C21075"/>
    <w:rsid w:val="00C31E2C"/>
    <w:rsid w:val="00C45521"/>
    <w:rsid w:val="00C45D95"/>
    <w:rsid w:val="00C55573"/>
    <w:rsid w:val="00C67202"/>
    <w:rsid w:val="00C86543"/>
    <w:rsid w:val="00C9153D"/>
    <w:rsid w:val="00C94766"/>
    <w:rsid w:val="00C94B0C"/>
    <w:rsid w:val="00C95654"/>
    <w:rsid w:val="00CB0A4E"/>
    <w:rsid w:val="00CB5B38"/>
    <w:rsid w:val="00CC7CEF"/>
    <w:rsid w:val="00CD1A1C"/>
    <w:rsid w:val="00CE0C51"/>
    <w:rsid w:val="00CE236B"/>
    <w:rsid w:val="00CE7533"/>
    <w:rsid w:val="00CF4925"/>
    <w:rsid w:val="00D0096D"/>
    <w:rsid w:val="00D025D6"/>
    <w:rsid w:val="00D04B8D"/>
    <w:rsid w:val="00D04D6E"/>
    <w:rsid w:val="00D251C6"/>
    <w:rsid w:val="00D27114"/>
    <w:rsid w:val="00D27D73"/>
    <w:rsid w:val="00D524C4"/>
    <w:rsid w:val="00D6237D"/>
    <w:rsid w:val="00D62DBD"/>
    <w:rsid w:val="00D70399"/>
    <w:rsid w:val="00D753A4"/>
    <w:rsid w:val="00D82222"/>
    <w:rsid w:val="00D8774E"/>
    <w:rsid w:val="00D878F9"/>
    <w:rsid w:val="00DA1783"/>
    <w:rsid w:val="00DB7C8B"/>
    <w:rsid w:val="00DF034E"/>
    <w:rsid w:val="00DF334C"/>
    <w:rsid w:val="00DF4D7C"/>
    <w:rsid w:val="00E011FA"/>
    <w:rsid w:val="00E074B3"/>
    <w:rsid w:val="00E237AD"/>
    <w:rsid w:val="00E23C2D"/>
    <w:rsid w:val="00E246E5"/>
    <w:rsid w:val="00E44A55"/>
    <w:rsid w:val="00E53B89"/>
    <w:rsid w:val="00E6156C"/>
    <w:rsid w:val="00E74C87"/>
    <w:rsid w:val="00E75E92"/>
    <w:rsid w:val="00E818A1"/>
    <w:rsid w:val="00E932F1"/>
    <w:rsid w:val="00E9332D"/>
    <w:rsid w:val="00E9553C"/>
    <w:rsid w:val="00E96567"/>
    <w:rsid w:val="00EA4802"/>
    <w:rsid w:val="00EB1990"/>
    <w:rsid w:val="00ED50D5"/>
    <w:rsid w:val="00EE0784"/>
    <w:rsid w:val="00EE251E"/>
    <w:rsid w:val="00EF49CB"/>
    <w:rsid w:val="00F11749"/>
    <w:rsid w:val="00F133C7"/>
    <w:rsid w:val="00F30D26"/>
    <w:rsid w:val="00F5436D"/>
    <w:rsid w:val="00F57FCE"/>
    <w:rsid w:val="00F72981"/>
    <w:rsid w:val="00F834B6"/>
    <w:rsid w:val="00F846FD"/>
    <w:rsid w:val="00F85E96"/>
    <w:rsid w:val="00FA2FD2"/>
    <w:rsid w:val="00FA3C1B"/>
    <w:rsid w:val="00FB0EEE"/>
    <w:rsid w:val="00FB438F"/>
    <w:rsid w:val="00FC26F9"/>
    <w:rsid w:val="00FE05DC"/>
    <w:rsid w:val="00FE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00B7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6A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05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09054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090549"/>
    <w:rPr>
      <w:sz w:val="18"/>
      <w:szCs w:val="18"/>
    </w:rPr>
  </w:style>
  <w:style w:type="paragraph" w:styleId="CommentText">
    <w:name w:val="annotation text"/>
    <w:basedOn w:val="Normal"/>
    <w:link w:val="CommentTextChar"/>
    <w:rsid w:val="00090549"/>
  </w:style>
  <w:style w:type="character" w:customStyle="1" w:styleId="CommentTextChar">
    <w:name w:val="Comment Text Char"/>
    <w:link w:val="CommentText"/>
    <w:rsid w:val="000905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9054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090549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EA4802"/>
    <w:pPr>
      <w:spacing w:before="100" w:beforeAutospacing="1" w:after="100" w:afterAutospacing="1"/>
    </w:pPr>
    <w:rPr>
      <w:rFonts w:eastAsia="Times New Roman"/>
    </w:rPr>
  </w:style>
  <w:style w:type="character" w:customStyle="1" w:styleId="authors">
    <w:name w:val="authors"/>
    <w:basedOn w:val="DefaultParagraphFont"/>
    <w:rsid w:val="00690EA1"/>
  </w:style>
  <w:style w:type="character" w:customStyle="1" w:styleId="a-plus-plus">
    <w:name w:val="a-plus-plus"/>
    <w:basedOn w:val="DefaultParagraphFont"/>
    <w:rsid w:val="00690E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6A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05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09054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090549"/>
    <w:rPr>
      <w:sz w:val="18"/>
      <w:szCs w:val="18"/>
    </w:rPr>
  </w:style>
  <w:style w:type="paragraph" w:styleId="CommentText">
    <w:name w:val="annotation text"/>
    <w:basedOn w:val="Normal"/>
    <w:link w:val="CommentTextChar"/>
    <w:rsid w:val="00090549"/>
  </w:style>
  <w:style w:type="character" w:customStyle="1" w:styleId="CommentTextChar">
    <w:name w:val="Comment Text Char"/>
    <w:link w:val="CommentText"/>
    <w:rsid w:val="000905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9054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090549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EA4802"/>
    <w:pPr>
      <w:spacing w:before="100" w:beforeAutospacing="1" w:after="100" w:afterAutospacing="1"/>
    </w:pPr>
    <w:rPr>
      <w:rFonts w:eastAsia="Times New Roman"/>
    </w:rPr>
  </w:style>
  <w:style w:type="character" w:customStyle="1" w:styleId="authors">
    <w:name w:val="authors"/>
    <w:basedOn w:val="DefaultParagraphFont"/>
    <w:rsid w:val="00690EA1"/>
  </w:style>
  <w:style w:type="character" w:customStyle="1" w:styleId="a-plus-plus">
    <w:name w:val="a-plus-plus"/>
    <w:basedOn w:val="DefaultParagraphFont"/>
    <w:rsid w:val="0069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2154</Words>
  <Characters>12278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Articles</vt:lpstr>
    </vt:vector>
  </TitlesOfParts>
  <Company>UNC</Company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Articles</dc:title>
  <dc:subject/>
  <dc:creator>Giuliani</dc:creator>
  <cp:keywords/>
  <dc:description/>
  <cp:lastModifiedBy>Reid Medlin</cp:lastModifiedBy>
  <cp:revision>4</cp:revision>
  <dcterms:created xsi:type="dcterms:W3CDTF">2015-03-02T18:23:00Z</dcterms:created>
  <dcterms:modified xsi:type="dcterms:W3CDTF">2015-04-17T19:36:00Z</dcterms:modified>
</cp:coreProperties>
</file>