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421"/>
      </w:tblGrid>
      <w:tr w:rsidR="005263ED" w14:paraId="07D3FF19" w14:textId="77777777" w:rsidTr="002F16E1">
        <w:tc>
          <w:tcPr>
            <w:tcW w:w="10421" w:type="dxa"/>
            <w:shd w:val="clear" w:color="auto" w:fill="auto"/>
          </w:tcPr>
          <w:p w14:paraId="270F0F8B" w14:textId="77777777" w:rsidR="005263ED" w:rsidRPr="002F16E1" w:rsidRDefault="00196026" w:rsidP="002F16E1">
            <w:pPr>
              <w:jc w:val="center"/>
              <w:rPr>
                <w:b/>
                <w:sz w:val="18"/>
                <w:szCs w:val="18"/>
              </w:rPr>
            </w:pPr>
            <w:r w:rsidRPr="002F16E1">
              <w:rPr>
                <w:b/>
                <w:sz w:val="18"/>
                <w:szCs w:val="18"/>
              </w:rPr>
              <w:t>CRITICALLY APPRAISED TOPIC</w:t>
            </w:r>
          </w:p>
        </w:tc>
      </w:tr>
    </w:tbl>
    <w:p w14:paraId="6AEE0D03"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5603E59D" w14:textId="77777777" w:rsidTr="002F16E1">
        <w:tc>
          <w:tcPr>
            <w:tcW w:w="10421" w:type="dxa"/>
            <w:shd w:val="clear" w:color="auto" w:fill="auto"/>
          </w:tcPr>
          <w:p w14:paraId="49762F5D" w14:textId="328A2C57" w:rsidR="008B5180" w:rsidRPr="00F43419" w:rsidRDefault="00F43419" w:rsidP="00D350E9">
            <w:pPr>
              <w:spacing w:before="120" w:after="120"/>
              <w:rPr>
                <w:sz w:val="18"/>
                <w:szCs w:val="18"/>
              </w:rPr>
            </w:pPr>
            <w:r>
              <w:rPr>
                <w:sz w:val="18"/>
                <w:szCs w:val="18"/>
              </w:rPr>
              <w:t xml:space="preserve">In female older adults (70 or older) with Parkinson’s Disease, is the LSVT BIG program or the use of external visual cueing more effective in improving gait? </w:t>
            </w:r>
          </w:p>
        </w:tc>
      </w:tr>
    </w:tbl>
    <w:p w14:paraId="6E8CA846" w14:textId="77777777" w:rsidR="00554FFC" w:rsidRDefault="00554FFC" w:rsidP="00077862">
      <w:pPr>
        <w:spacing w:before="120" w:after="120"/>
        <w:rPr>
          <w:b/>
          <w:sz w:val="18"/>
          <w:szCs w:val="18"/>
        </w:rPr>
      </w:pPr>
    </w:p>
    <w:p w14:paraId="25208961"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3F508CAC" w14:textId="77777777" w:rsidTr="002F16E1">
        <w:tc>
          <w:tcPr>
            <w:tcW w:w="1908" w:type="dxa"/>
            <w:shd w:val="clear" w:color="auto" w:fill="auto"/>
          </w:tcPr>
          <w:p w14:paraId="6C432321"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66A7A179" w14:textId="152E5400" w:rsidR="003A6741" w:rsidRPr="002F16E1" w:rsidRDefault="00F43419" w:rsidP="002F16E1">
            <w:pPr>
              <w:spacing w:before="120" w:after="120"/>
              <w:rPr>
                <w:sz w:val="18"/>
                <w:szCs w:val="18"/>
              </w:rPr>
            </w:pPr>
            <w:r>
              <w:rPr>
                <w:sz w:val="18"/>
                <w:szCs w:val="18"/>
              </w:rPr>
              <w:t>Kate Finegan</w:t>
            </w:r>
          </w:p>
        </w:tc>
        <w:tc>
          <w:tcPr>
            <w:tcW w:w="1107" w:type="dxa"/>
            <w:shd w:val="clear" w:color="auto" w:fill="auto"/>
          </w:tcPr>
          <w:p w14:paraId="47EA7BCB"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099BF69D" w14:textId="0FD97459" w:rsidR="003A6741" w:rsidRPr="002F16E1" w:rsidRDefault="00AB4B10" w:rsidP="002F16E1">
            <w:pPr>
              <w:spacing w:before="120" w:after="120"/>
              <w:rPr>
                <w:sz w:val="18"/>
                <w:szCs w:val="18"/>
              </w:rPr>
            </w:pPr>
            <w:r>
              <w:rPr>
                <w:sz w:val="18"/>
                <w:szCs w:val="18"/>
              </w:rPr>
              <w:t>November</w:t>
            </w:r>
            <w:r w:rsidR="004B64E5">
              <w:rPr>
                <w:sz w:val="18"/>
                <w:szCs w:val="18"/>
              </w:rPr>
              <w:t xml:space="preserve"> 21,</w:t>
            </w:r>
            <w:r>
              <w:rPr>
                <w:sz w:val="18"/>
                <w:szCs w:val="18"/>
              </w:rPr>
              <w:t xml:space="preserve"> 2017</w:t>
            </w:r>
          </w:p>
        </w:tc>
      </w:tr>
      <w:tr w:rsidR="008B031E" w:rsidRPr="002F16E1" w14:paraId="58C60E1F" w14:textId="77777777" w:rsidTr="002F16E1">
        <w:tc>
          <w:tcPr>
            <w:tcW w:w="1908" w:type="dxa"/>
            <w:shd w:val="clear" w:color="auto" w:fill="auto"/>
          </w:tcPr>
          <w:p w14:paraId="10317FB3"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55FCA801" w14:textId="45344359" w:rsidR="008B031E" w:rsidRPr="002F16E1" w:rsidRDefault="00F43419" w:rsidP="002F16E1">
            <w:pPr>
              <w:spacing w:before="120" w:after="120"/>
              <w:rPr>
                <w:sz w:val="18"/>
                <w:szCs w:val="18"/>
              </w:rPr>
            </w:pPr>
            <w:r>
              <w:rPr>
                <w:sz w:val="18"/>
                <w:szCs w:val="18"/>
              </w:rPr>
              <w:t>kate_finegan@med.unc.edu</w:t>
            </w:r>
          </w:p>
        </w:tc>
      </w:tr>
    </w:tbl>
    <w:p w14:paraId="41189A59" w14:textId="77777777" w:rsidR="00554FFC" w:rsidRDefault="00554FFC" w:rsidP="00A66A42">
      <w:pPr>
        <w:spacing w:before="120" w:after="120"/>
        <w:rPr>
          <w:b/>
          <w:sz w:val="18"/>
          <w:szCs w:val="18"/>
        </w:rPr>
      </w:pPr>
    </w:p>
    <w:p w14:paraId="67E60F10"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6C452144" w14:textId="77777777" w:rsidTr="002F16E1">
        <w:tc>
          <w:tcPr>
            <w:tcW w:w="10421" w:type="dxa"/>
            <w:shd w:val="clear" w:color="auto" w:fill="auto"/>
          </w:tcPr>
          <w:p w14:paraId="199E62E8" w14:textId="4F697D60" w:rsidR="00A66A42" w:rsidRPr="00BC1F85" w:rsidRDefault="00BC1F85" w:rsidP="002F16E1">
            <w:pPr>
              <w:spacing w:before="120" w:after="120"/>
              <w:rPr>
                <w:sz w:val="18"/>
                <w:szCs w:val="18"/>
              </w:rPr>
            </w:pPr>
            <w:r>
              <w:rPr>
                <w:sz w:val="18"/>
                <w:szCs w:val="18"/>
              </w:rPr>
              <w:t xml:space="preserve">On my previous clinical experience at an outpatient neuro facility in Greenville, NC, my CI and I treated an older lady with Parkinson’s Disease using the LSVT BIG program.  This particular patient had been seen by my CI before utilizing more traditional therapeutic interventions, but she experienced a decline in function following the death of her husband in December of 2016.  This patient demonstrated good improvements in her TUG, Berg Balance Score, and 5X STS.  However, her 10m walk test was essentially unchanged, though she did demonstrate improvements in step length and arm swing with gait.  I want to explore if the LSVT BIG program is any more effective than the use of external visual cueing for improving gait.  Both of these interventions are targeted at larger amplitude movements (increased step length), but LSVT BIG utilizes verbal cueing so it will be interesting to see which form of cueing is more effective in this patient population.  This topic is important for clinicians because shuffling of gait and decreased amplitude of movement can largely impact patient mobility, independence, and safety.  It is necessary to be able to implement an intervention that can specifically target gait.  Additionally, this topic is relevant to clinical practice because it takes additional training to become LSVT BIG certified, so it is helpful as a clinician to know if the evidence supports this program and demonstrates that it is as or more effective than other interventions.  </w:t>
            </w:r>
          </w:p>
        </w:tc>
      </w:tr>
    </w:tbl>
    <w:p w14:paraId="331A1661" w14:textId="77777777" w:rsidR="00554FFC" w:rsidRDefault="00554FFC" w:rsidP="00A66A42">
      <w:pPr>
        <w:spacing w:before="120"/>
        <w:rPr>
          <w:b/>
          <w:sz w:val="18"/>
          <w:szCs w:val="18"/>
        </w:rPr>
      </w:pPr>
    </w:p>
    <w:p w14:paraId="4F03DE3B" w14:textId="5E0A054F" w:rsidR="00A66A42" w:rsidRPr="0066617A" w:rsidRDefault="00A66A42" w:rsidP="0066617A">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1F0333D0" w14:textId="77777777" w:rsidTr="002F16E1">
        <w:tc>
          <w:tcPr>
            <w:tcW w:w="10421" w:type="dxa"/>
            <w:shd w:val="clear" w:color="auto" w:fill="auto"/>
          </w:tcPr>
          <w:p w14:paraId="34304771" w14:textId="668FDF54" w:rsidR="00A66A42" w:rsidRDefault="004937F6" w:rsidP="004937F6">
            <w:pPr>
              <w:pStyle w:val="ListParagraph"/>
              <w:numPr>
                <w:ilvl w:val="0"/>
                <w:numId w:val="37"/>
              </w:numPr>
              <w:spacing w:before="120" w:after="120"/>
              <w:rPr>
                <w:sz w:val="18"/>
                <w:szCs w:val="18"/>
              </w:rPr>
            </w:pPr>
            <w:r>
              <w:rPr>
                <w:sz w:val="18"/>
                <w:szCs w:val="18"/>
              </w:rPr>
              <w:t xml:space="preserve">There is currently no published research comparing the effectiveness of LSVT BIG and external visual cueing in improving gait in patients with Parkinson’s Disease. </w:t>
            </w:r>
            <w:r w:rsidR="00447286">
              <w:rPr>
                <w:sz w:val="18"/>
                <w:szCs w:val="18"/>
              </w:rPr>
              <w:t>Therefore, a</w:t>
            </w:r>
            <w:r>
              <w:rPr>
                <w:sz w:val="18"/>
                <w:szCs w:val="18"/>
              </w:rPr>
              <w:t xml:space="preserve"> two-part literature search was conducted to synthesize the best available evidence for each </w:t>
            </w:r>
            <w:r w:rsidR="00447286">
              <w:rPr>
                <w:sz w:val="18"/>
                <w:szCs w:val="18"/>
              </w:rPr>
              <w:t>intervention</w:t>
            </w:r>
            <w:r>
              <w:rPr>
                <w:sz w:val="18"/>
                <w:szCs w:val="18"/>
              </w:rPr>
              <w:t xml:space="preserve">.  This yielded </w:t>
            </w:r>
            <w:r w:rsidR="004B64E5">
              <w:rPr>
                <w:sz w:val="18"/>
                <w:szCs w:val="18"/>
              </w:rPr>
              <w:t>4 relevant articles about LSVT BIG and 4 articles that ex</w:t>
            </w:r>
            <w:r w:rsidR="00AF6236">
              <w:rPr>
                <w:sz w:val="18"/>
                <w:szCs w:val="18"/>
              </w:rPr>
              <w:t xml:space="preserve">plored external visual cueing </w:t>
            </w:r>
            <w:r w:rsidR="004B64E5">
              <w:rPr>
                <w:sz w:val="18"/>
                <w:szCs w:val="18"/>
              </w:rPr>
              <w:t xml:space="preserve"> </w:t>
            </w:r>
          </w:p>
          <w:p w14:paraId="63786792" w14:textId="2E46DE32" w:rsidR="004937F6" w:rsidRDefault="00EC7F20" w:rsidP="004937F6">
            <w:pPr>
              <w:pStyle w:val="ListParagraph"/>
              <w:numPr>
                <w:ilvl w:val="0"/>
                <w:numId w:val="37"/>
              </w:numPr>
              <w:spacing w:before="120" w:after="120"/>
              <w:rPr>
                <w:sz w:val="18"/>
                <w:szCs w:val="18"/>
              </w:rPr>
            </w:pPr>
            <w:r>
              <w:rPr>
                <w:sz w:val="18"/>
                <w:szCs w:val="18"/>
              </w:rPr>
              <w:t>These studies varied</w:t>
            </w:r>
            <w:r w:rsidR="009A0561">
              <w:rPr>
                <w:sz w:val="18"/>
                <w:szCs w:val="18"/>
              </w:rPr>
              <w:t xml:space="preserve"> in quality and risk of bias, with there being fewer high-quality studies </w:t>
            </w:r>
            <w:r w:rsidR="009F47C4">
              <w:rPr>
                <w:sz w:val="18"/>
                <w:szCs w:val="18"/>
              </w:rPr>
              <w:t>for</w:t>
            </w:r>
            <w:r w:rsidR="009A0561">
              <w:rPr>
                <w:sz w:val="18"/>
                <w:szCs w:val="18"/>
              </w:rPr>
              <w:t xml:space="preserve"> LSVT BIG</w:t>
            </w:r>
          </w:p>
          <w:p w14:paraId="2CFAD8F9" w14:textId="032B32E7" w:rsidR="009F47C4" w:rsidRDefault="009F47C4" w:rsidP="004937F6">
            <w:pPr>
              <w:pStyle w:val="ListParagraph"/>
              <w:numPr>
                <w:ilvl w:val="0"/>
                <w:numId w:val="37"/>
              </w:numPr>
              <w:spacing w:before="120" w:after="120"/>
              <w:rPr>
                <w:sz w:val="18"/>
                <w:szCs w:val="18"/>
              </w:rPr>
            </w:pPr>
            <w:r>
              <w:rPr>
                <w:sz w:val="18"/>
                <w:szCs w:val="18"/>
              </w:rPr>
              <w:t xml:space="preserve">Overall, the evidence about LSVT BIG </w:t>
            </w:r>
            <w:r w:rsidR="003747F6">
              <w:rPr>
                <w:sz w:val="18"/>
                <w:szCs w:val="18"/>
              </w:rPr>
              <w:t>demonstrates that it effective in improving motor performance, and it has some effe</w:t>
            </w:r>
            <w:r w:rsidR="00AF6236">
              <w:rPr>
                <w:sz w:val="18"/>
                <w:szCs w:val="18"/>
              </w:rPr>
              <w:t>ct on gait measures,</w:t>
            </w:r>
            <w:r w:rsidR="003747F6">
              <w:rPr>
                <w:sz w:val="18"/>
                <w:szCs w:val="18"/>
              </w:rPr>
              <w:t xml:space="preserve"> though the findings </w:t>
            </w:r>
            <w:r w:rsidR="00AF6236">
              <w:rPr>
                <w:sz w:val="18"/>
                <w:szCs w:val="18"/>
              </w:rPr>
              <w:t>are not</w:t>
            </w:r>
            <w:r w:rsidR="003747F6">
              <w:rPr>
                <w:sz w:val="18"/>
                <w:szCs w:val="18"/>
              </w:rPr>
              <w:t xml:space="preserve"> clinically significant.</w:t>
            </w:r>
          </w:p>
          <w:p w14:paraId="18CDBB84" w14:textId="7359B54B" w:rsidR="003747F6" w:rsidRDefault="003747F6" w:rsidP="004937F6">
            <w:pPr>
              <w:pStyle w:val="ListParagraph"/>
              <w:numPr>
                <w:ilvl w:val="0"/>
                <w:numId w:val="37"/>
              </w:numPr>
              <w:spacing w:before="120" w:after="120"/>
              <w:rPr>
                <w:sz w:val="18"/>
                <w:szCs w:val="18"/>
              </w:rPr>
            </w:pPr>
            <w:r>
              <w:rPr>
                <w:sz w:val="18"/>
                <w:szCs w:val="18"/>
              </w:rPr>
              <w:t xml:space="preserve">The literature also demonstrates that external cueing is effective in improving gait parameters and motor performance, but that a distinction cannot be made about which type of cueing is superior at this point in time. </w:t>
            </w:r>
          </w:p>
          <w:p w14:paraId="538D0424" w14:textId="0DF9AA5B" w:rsidR="003747F6" w:rsidRDefault="003747F6" w:rsidP="004937F6">
            <w:pPr>
              <w:pStyle w:val="ListParagraph"/>
              <w:numPr>
                <w:ilvl w:val="0"/>
                <w:numId w:val="37"/>
              </w:numPr>
              <w:spacing w:before="120" w:after="120"/>
              <w:rPr>
                <w:sz w:val="18"/>
                <w:szCs w:val="18"/>
              </w:rPr>
            </w:pPr>
            <w:r>
              <w:rPr>
                <w:sz w:val="18"/>
                <w:szCs w:val="18"/>
              </w:rPr>
              <w:t xml:space="preserve">There is evidence that visual cueing results in significant </w:t>
            </w:r>
            <w:r w:rsidRPr="004D0A31">
              <w:rPr>
                <w:sz w:val="18"/>
                <w:szCs w:val="18"/>
              </w:rPr>
              <w:t>improvements in step length, gait speed and cadence</w:t>
            </w:r>
            <w:r>
              <w:rPr>
                <w:sz w:val="18"/>
                <w:szCs w:val="18"/>
              </w:rPr>
              <w:t xml:space="preserve">, and those improvements are clinically relevant.  </w:t>
            </w:r>
          </w:p>
          <w:p w14:paraId="251B2FBD" w14:textId="0F3BB4E8" w:rsidR="00A66A42" w:rsidRPr="0066617A" w:rsidRDefault="0066617A" w:rsidP="002F16E1">
            <w:pPr>
              <w:pStyle w:val="ListParagraph"/>
              <w:numPr>
                <w:ilvl w:val="0"/>
                <w:numId w:val="37"/>
              </w:numPr>
              <w:spacing w:before="120" w:after="120"/>
              <w:rPr>
                <w:sz w:val="18"/>
                <w:szCs w:val="18"/>
              </w:rPr>
            </w:pPr>
            <w:r>
              <w:rPr>
                <w:sz w:val="18"/>
                <w:szCs w:val="18"/>
              </w:rPr>
              <w:t xml:space="preserve">Key areas for future research include more randomized controlled trials comparing the effectiveness of LSVT BIG with other interventions, more research on which type of cueing produces superior results, and further </w:t>
            </w:r>
            <w:r w:rsidRPr="0066617A">
              <w:rPr>
                <w:sz w:val="18"/>
                <w:szCs w:val="18"/>
              </w:rPr>
              <w:t xml:space="preserve">research on the frequency, duration and intensity of cueing that </w:t>
            </w:r>
            <w:r>
              <w:rPr>
                <w:sz w:val="18"/>
                <w:szCs w:val="18"/>
              </w:rPr>
              <w:t>leads to the best improvements in gait.</w:t>
            </w:r>
          </w:p>
        </w:tc>
      </w:tr>
    </w:tbl>
    <w:p w14:paraId="58E77758"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539723A6" w14:textId="77777777" w:rsidTr="002F16E1">
        <w:tc>
          <w:tcPr>
            <w:tcW w:w="10421" w:type="dxa"/>
            <w:shd w:val="clear" w:color="auto" w:fill="auto"/>
          </w:tcPr>
          <w:p w14:paraId="00AEF91B" w14:textId="417F7D71" w:rsidR="00637684" w:rsidRPr="002F16E1" w:rsidRDefault="00E66A17" w:rsidP="002F16E1">
            <w:pPr>
              <w:spacing w:before="120" w:after="120"/>
              <w:rPr>
                <w:sz w:val="18"/>
                <w:szCs w:val="18"/>
              </w:rPr>
            </w:pPr>
            <w:r>
              <w:rPr>
                <w:sz w:val="18"/>
                <w:szCs w:val="18"/>
              </w:rPr>
              <w:t>The evidence presented suggests that visual cueing is superior to LSVT BIG for clinically improving gait speed in older adults with Parkinson’s Disease</w:t>
            </w:r>
            <w:r w:rsidR="00EC7F20">
              <w:rPr>
                <w:sz w:val="18"/>
                <w:szCs w:val="18"/>
              </w:rPr>
              <w:t>, but this conclusion is weak and thus needs further exploration</w:t>
            </w:r>
            <w:r>
              <w:rPr>
                <w:sz w:val="18"/>
                <w:szCs w:val="18"/>
              </w:rPr>
              <w:t xml:space="preserve">.  </w:t>
            </w:r>
            <w:r w:rsidR="00EC7F20">
              <w:rPr>
                <w:sz w:val="18"/>
                <w:szCs w:val="18"/>
              </w:rPr>
              <w:t>Additionally,</w:t>
            </w:r>
            <w:r>
              <w:rPr>
                <w:sz w:val="18"/>
                <w:szCs w:val="18"/>
              </w:rPr>
              <w:t xml:space="preserve"> conclusions cannot be made in regards to other parameters and measures of gait due limited availability of research.  </w:t>
            </w:r>
            <w:r w:rsidR="00EC7F20">
              <w:rPr>
                <w:sz w:val="18"/>
                <w:szCs w:val="18"/>
              </w:rPr>
              <w:t>Lastly,</w:t>
            </w:r>
            <w:r>
              <w:rPr>
                <w:sz w:val="18"/>
                <w:szCs w:val="18"/>
              </w:rPr>
              <w:t xml:space="preserve"> there can be no conclusions made about whether visual cueing is superior to other types of external cueing in improving gait secondary to the high variability of methodologies of available studies.  Overall, the evidence is </w:t>
            </w:r>
            <w:r w:rsidR="00EC7F20">
              <w:rPr>
                <w:sz w:val="18"/>
                <w:szCs w:val="18"/>
              </w:rPr>
              <w:t xml:space="preserve">weak and lacking for this specific clinical question, and future research is needed to fully understand the use of these treatments in patients with Parkinson’s Disease with gait impairments. </w:t>
            </w:r>
          </w:p>
        </w:tc>
      </w:tr>
    </w:tbl>
    <w:p w14:paraId="683F82E7"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42AF883A" w14:textId="77777777" w:rsidTr="002F16E1">
        <w:tc>
          <w:tcPr>
            <w:tcW w:w="10421" w:type="dxa"/>
            <w:shd w:val="clear" w:color="auto" w:fill="E6E6E6"/>
          </w:tcPr>
          <w:p w14:paraId="678DB6ED"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0D48E262"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2F16E1" w14:paraId="61800626" w14:textId="77777777" w:rsidTr="009E380F">
        <w:tc>
          <w:tcPr>
            <w:tcW w:w="10908" w:type="dxa"/>
            <w:gridSpan w:val="4"/>
            <w:shd w:val="clear" w:color="auto" w:fill="E6E6E6"/>
          </w:tcPr>
          <w:p w14:paraId="4021888B"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1F8356E8" w14:textId="77777777" w:rsidTr="009E380F">
        <w:tc>
          <w:tcPr>
            <w:tcW w:w="2628" w:type="dxa"/>
            <w:tcBorders>
              <w:right w:val="single" w:sz="8" w:space="0" w:color="auto"/>
            </w:tcBorders>
            <w:shd w:val="clear" w:color="auto" w:fill="auto"/>
          </w:tcPr>
          <w:p w14:paraId="0778CEDA"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0A43C04"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779F2F7B"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30ED6D35"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61833FC3" w14:textId="77777777" w:rsidTr="009E380F">
        <w:tc>
          <w:tcPr>
            <w:tcW w:w="2628" w:type="dxa"/>
            <w:tcBorders>
              <w:right w:val="single" w:sz="8" w:space="0" w:color="auto"/>
            </w:tcBorders>
            <w:shd w:val="clear" w:color="auto" w:fill="auto"/>
          </w:tcPr>
          <w:p w14:paraId="6A50A8D7" w14:textId="336A3D50" w:rsidR="00554FFC" w:rsidRDefault="005A22C7" w:rsidP="009E380F">
            <w:pPr>
              <w:spacing w:before="120" w:after="120"/>
              <w:rPr>
                <w:rFonts w:ascii="Arial" w:hAnsi="Arial"/>
              </w:rPr>
            </w:pPr>
            <w:r>
              <w:rPr>
                <w:rFonts w:ascii="Arial" w:hAnsi="Arial"/>
              </w:rPr>
              <w:t>Parkinson* disease</w:t>
            </w:r>
          </w:p>
          <w:p w14:paraId="0CA9D528" w14:textId="0DBEED8C" w:rsidR="005A22C7" w:rsidRPr="002F16E1" w:rsidRDefault="005A22C7" w:rsidP="009E380F">
            <w:pPr>
              <w:spacing w:before="120" w:after="120"/>
              <w:rPr>
                <w:rFonts w:ascii="Arial" w:hAnsi="Arial"/>
              </w:rPr>
            </w:pPr>
            <w:r>
              <w:rPr>
                <w:rFonts w:ascii="Arial" w:hAnsi="Arial"/>
              </w:rPr>
              <w:t>PD</w:t>
            </w:r>
          </w:p>
        </w:tc>
        <w:tc>
          <w:tcPr>
            <w:tcW w:w="3060" w:type="dxa"/>
            <w:tcBorders>
              <w:left w:val="single" w:sz="8" w:space="0" w:color="auto"/>
            </w:tcBorders>
            <w:shd w:val="clear" w:color="auto" w:fill="auto"/>
          </w:tcPr>
          <w:p w14:paraId="6A630EF5" w14:textId="7587BD0E" w:rsidR="00554FFC" w:rsidRPr="002F16E1" w:rsidRDefault="003072AA" w:rsidP="009E380F">
            <w:pPr>
              <w:spacing w:before="120" w:after="120"/>
              <w:rPr>
                <w:rFonts w:ascii="Arial" w:hAnsi="Arial"/>
              </w:rPr>
            </w:pPr>
            <w:r>
              <w:rPr>
                <w:rFonts w:ascii="Arial" w:hAnsi="Arial"/>
              </w:rPr>
              <w:t>LSVT BIG</w:t>
            </w:r>
          </w:p>
        </w:tc>
        <w:tc>
          <w:tcPr>
            <w:tcW w:w="2493" w:type="dxa"/>
            <w:tcBorders>
              <w:left w:val="single" w:sz="8" w:space="0" w:color="auto"/>
            </w:tcBorders>
            <w:shd w:val="clear" w:color="auto" w:fill="auto"/>
          </w:tcPr>
          <w:p w14:paraId="274079C9" w14:textId="77777777" w:rsidR="00554FFC" w:rsidRDefault="003072AA" w:rsidP="009E380F">
            <w:pPr>
              <w:spacing w:before="120" w:after="120"/>
              <w:rPr>
                <w:rFonts w:ascii="Arial" w:hAnsi="Arial"/>
              </w:rPr>
            </w:pPr>
            <w:r>
              <w:rPr>
                <w:rFonts w:ascii="Arial" w:hAnsi="Arial"/>
              </w:rPr>
              <w:t>Visual cue*</w:t>
            </w:r>
          </w:p>
          <w:p w14:paraId="7541CC61" w14:textId="0815D612" w:rsidR="003072AA" w:rsidRPr="002F16E1" w:rsidRDefault="003072AA" w:rsidP="009E380F">
            <w:pPr>
              <w:spacing w:before="120" w:after="120"/>
              <w:rPr>
                <w:rFonts w:ascii="Arial" w:hAnsi="Arial"/>
              </w:rPr>
            </w:pPr>
            <w:r>
              <w:rPr>
                <w:rFonts w:ascii="Arial" w:hAnsi="Arial"/>
              </w:rPr>
              <w:t>Visual feedback</w:t>
            </w:r>
          </w:p>
        </w:tc>
        <w:tc>
          <w:tcPr>
            <w:tcW w:w="2727" w:type="dxa"/>
            <w:tcBorders>
              <w:left w:val="single" w:sz="8" w:space="0" w:color="auto"/>
            </w:tcBorders>
            <w:shd w:val="clear" w:color="auto" w:fill="auto"/>
          </w:tcPr>
          <w:p w14:paraId="48C21A20" w14:textId="77777777" w:rsidR="00554FFC" w:rsidRDefault="003072AA" w:rsidP="009E380F">
            <w:pPr>
              <w:spacing w:before="120" w:after="120"/>
              <w:rPr>
                <w:rFonts w:ascii="Arial" w:hAnsi="Arial"/>
              </w:rPr>
            </w:pPr>
            <w:r>
              <w:rPr>
                <w:rFonts w:ascii="Arial" w:hAnsi="Arial"/>
              </w:rPr>
              <w:t>Gait</w:t>
            </w:r>
          </w:p>
          <w:p w14:paraId="61872E72" w14:textId="77777777" w:rsidR="003072AA" w:rsidRDefault="003072AA" w:rsidP="009E380F">
            <w:pPr>
              <w:spacing w:before="120" w:after="120"/>
              <w:rPr>
                <w:rFonts w:ascii="Arial" w:hAnsi="Arial"/>
              </w:rPr>
            </w:pPr>
            <w:r>
              <w:rPr>
                <w:rFonts w:ascii="Arial" w:hAnsi="Arial"/>
              </w:rPr>
              <w:t>Walk*</w:t>
            </w:r>
          </w:p>
          <w:p w14:paraId="784A9D58" w14:textId="1AE24542" w:rsidR="003072AA" w:rsidRPr="002F16E1" w:rsidRDefault="003072AA" w:rsidP="009E380F">
            <w:pPr>
              <w:spacing w:before="120" w:after="120"/>
              <w:rPr>
                <w:rFonts w:ascii="Arial" w:hAnsi="Arial"/>
              </w:rPr>
            </w:pPr>
            <w:proofErr w:type="spellStart"/>
            <w:r>
              <w:rPr>
                <w:rFonts w:ascii="Arial" w:hAnsi="Arial"/>
              </w:rPr>
              <w:t>Ambulat</w:t>
            </w:r>
            <w:proofErr w:type="spellEnd"/>
            <w:r>
              <w:rPr>
                <w:rFonts w:ascii="Arial" w:hAnsi="Arial"/>
              </w:rPr>
              <w:t>*</w:t>
            </w:r>
          </w:p>
        </w:tc>
      </w:tr>
    </w:tbl>
    <w:p w14:paraId="0332135B" w14:textId="1A0DB4EA" w:rsidR="00554FFC" w:rsidRDefault="00554FFC" w:rsidP="00554FFC"/>
    <w:p w14:paraId="331D32AC" w14:textId="1B6B536D"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r w:rsidR="003072AA">
        <w:rPr>
          <w:b/>
          <w:sz w:val="18"/>
          <w:szCs w:val="18"/>
        </w:rPr>
        <w:t xml:space="preserve"> </w:t>
      </w:r>
      <w:r w:rsidR="003072AA">
        <w:rPr>
          <w:sz w:val="18"/>
          <w:szCs w:val="18"/>
        </w:rPr>
        <w:t xml:space="preserve">Due to the limited research available regarding the LSVT BIG program, a two-step search strategy was utilized.  First, the best available literature about LSVT BIG was found. Then, the best available literature about the use of visual cueing was found. </w:t>
      </w:r>
    </w:p>
    <w:p w14:paraId="2890E76A" w14:textId="77777777" w:rsidR="003072AA" w:rsidRDefault="003072AA" w:rsidP="003072AA">
      <w:pPr>
        <w:spacing w:before="120" w:after="120"/>
        <w:rPr>
          <w:sz w:val="18"/>
          <w:szCs w:val="18"/>
        </w:rPr>
      </w:pPr>
      <w:r>
        <w:rPr>
          <w:sz w:val="18"/>
          <w:szCs w:val="18"/>
        </w:rPr>
        <w:t>1. Parkinson* Disease OR PD</w:t>
      </w:r>
    </w:p>
    <w:p w14:paraId="5A0A8B9F" w14:textId="77777777" w:rsidR="003072AA" w:rsidRDefault="003072AA" w:rsidP="003072AA">
      <w:pPr>
        <w:spacing w:before="120" w:after="120"/>
        <w:rPr>
          <w:sz w:val="18"/>
          <w:szCs w:val="18"/>
        </w:rPr>
      </w:pPr>
      <w:r>
        <w:rPr>
          <w:sz w:val="18"/>
          <w:szCs w:val="18"/>
        </w:rPr>
        <w:t>2. LSVT BIG</w:t>
      </w:r>
    </w:p>
    <w:p w14:paraId="619B42DA" w14:textId="77777777" w:rsidR="003072AA" w:rsidRDefault="003072AA" w:rsidP="003072AA">
      <w:pPr>
        <w:spacing w:before="120" w:after="120"/>
        <w:rPr>
          <w:sz w:val="18"/>
          <w:szCs w:val="18"/>
        </w:rPr>
      </w:pPr>
      <w:r>
        <w:rPr>
          <w:sz w:val="18"/>
          <w:szCs w:val="18"/>
        </w:rPr>
        <w:t>3. visual AND (cue* OR feedback)</w:t>
      </w:r>
    </w:p>
    <w:p w14:paraId="1C609B36" w14:textId="77777777" w:rsidR="003072AA" w:rsidRDefault="003072AA" w:rsidP="003072AA">
      <w:pPr>
        <w:spacing w:before="120" w:after="120"/>
        <w:rPr>
          <w:sz w:val="18"/>
          <w:szCs w:val="18"/>
        </w:rPr>
      </w:pPr>
      <w:r>
        <w:rPr>
          <w:sz w:val="18"/>
          <w:szCs w:val="18"/>
        </w:rPr>
        <w:t xml:space="preserve">4. gait OR walk* OR </w:t>
      </w:r>
      <w:proofErr w:type="spellStart"/>
      <w:r>
        <w:rPr>
          <w:sz w:val="18"/>
          <w:szCs w:val="18"/>
        </w:rPr>
        <w:t>ambulat</w:t>
      </w:r>
      <w:proofErr w:type="spellEnd"/>
      <w:r>
        <w:rPr>
          <w:sz w:val="18"/>
          <w:szCs w:val="18"/>
        </w:rPr>
        <w:t xml:space="preserve">* </w:t>
      </w:r>
    </w:p>
    <w:p w14:paraId="412F1D51" w14:textId="77777777" w:rsidR="003072AA" w:rsidRDefault="003072AA" w:rsidP="003072AA">
      <w:pPr>
        <w:spacing w:before="120" w:after="120"/>
        <w:rPr>
          <w:sz w:val="18"/>
          <w:szCs w:val="18"/>
        </w:rPr>
      </w:pPr>
      <w:r>
        <w:rPr>
          <w:sz w:val="18"/>
          <w:szCs w:val="18"/>
        </w:rPr>
        <w:t>5. speed OR velocity</w:t>
      </w:r>
    </w:p>
    <w:p w14:paraId="478476D4" w14:textId="230F0E42" w:rsidR="003072AA" w:rsidRPr="00652F1F" w:rsidRDefault="00EA6EC4" w:rsidP="003072AA">
      <w:pPr>
        <w:spacing w:before="120" w:after="120"/>
        <w:rPr>
          <w:b/>
          <w:sz w:val="18"/>
          <w:szCs w:val="18"/>
        </w:rPr>
      </w:pPr>
      <w:r>
        <w:rPr>
          <w:sz w:val="18"/>
          <w:szCs w:val="18"/>
        </w:rPr>
        <w:t>6</w:t>
      </w:r>
      <w:r w:rsidR="003072AA">
        <w:rPr>
          <w:sz w:val="18"/>
          <w:szCs w:val="18"/>
        </w:rPr>
        <w:t xml:space="preserve">. #1 AND #2 AND #3 AND #4 </w:t>
      </w:r>
      <w:r w:rsidR="003072AA">
        <w:rPr>
          <w:b/>
          <w:sz w:val="18"/>
          <w:szCs w:val="18"/>
        </w:rPr>
        <w:t>(no results found based on PICO question)</w:t>
      </w:r>
    </w:p>
    <w:p w14:paraId="3FCF8B04" w14:textId="660708BB" w:rsidR="003072AA" w:rsidRDefault="00EA6EC4" w:rsidP="003072AA">
      <w:pPr>
        <w:spacing w:before="120" w:after="120"/>
        <w:rPr>
          <w:sz w:val="18"/>
          <w:szCs w:val="18"/>
        </w:rPr>
      </w:pPr>
      <w:r>
        <w:rPr>
          <w:sz w:val="18"/>
          <w:szCs w:val="18"/>
        </w:rPr>
        <w:t>7</w:t>
      </w:r>
      <w:r w:rsidR="003072AA">
        <w:rPr>
          <w:sz w:val="18"/>
          <w:szCs w:val="18"/>
        </w:rPr>
        <w:t xml:space="preserve">. #1 AND #2 AND #4 </w:t>
      </w:r>
    </w:p>
    <w:p w14:paraId="1814F6CA" w14:textId="4EA4A770" w:rsidR="003072AA" w:rsidRDefault="00EA6EC4" w:rsidP="003072AA">
      <w:pPr>
        <w:spacing w:before="120" w:after="120"/>
        <w:rPr>
          <w:sz w:val="18"/>
          <w:szCs w:val="18"/>
        </w:rPr>
      </w:pPr>
      <w:r>
        <w:rPr>
          <w:sz w:val="18"/>
          <w:szCs w:val="18"/>
        </w:rPr>
        <w:t>8</w:t>
      </w:r>
      <w:r w:rsidR="003072AA">
        <w:rPr>
          <w:sz w:val="18"/>
          <w:szCs w:val="18"/>
        </w:rPr>
        <w:t>. #1 AND #3 AND #4 AND 5</w:t>
      </w:r>
    </w:p>
    <w:p w14:paraId="0A6CC6F2" w14:textId="2953022A"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2A972C91" w14:textId="77777777" w:rsidTr="00641021">
        <w:tc>
          <w:tcPr>
            <w:tcW w:w="4804" w:type="dxa"/>
            <w:shd w:val="clear" w:color="auto" w:fill="E6E6E6"/>
          </w:tcPr>
          <w:p w14:paraId="0A18F953"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7B219C99"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5381834E"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641021" w:rsidRPr="002F16E1" w14:paraId="6D52763A" w14:textId="77777777" w:rsidTr="00641021">
        <w:tc>
          <w:tcPr>
            <w:tcW w:w="4804" w:type="dxa"/>
            <w:shd w:val="clear" w:color="auto" w:fill="auto"/>
          </w:tcPr>
          <w:p w14:paraId="448F8C63" w14:textId="3DD2A56D" w:rsidR="00641021" w:rsidRPr="002F16E1" w:rsidRDefault="004937F6" w:rsidP="001074F3">
            <w:pPr>
              <w:spacing w:before="120" w:after="120"/>
              <w:rPr>
                <w:b/>
                <w:sz w:val="18"/>
                <w:szCs w:val="18"/>
              </w:rPr>
            </w:pPr>
            <w:r>
              <w:rPr>
                <w:b/>
                <w:sz w:val="18"/>
                <w:szCs w:val="18"/>
              </w:rPr>
              <w:t>PubMed (search #7</w:t>
            </w:r>
            <w:r w:rsidR="00641021">
              <w:rPr>
                <w:b/>
                <w:sz w:val="18"/>
                <w:szCs w:val="18"/>
              </w:rPr>
              <w:t>)</w:t>
            </w:r>
          </w:p>
          <w:p w14:paraId="52097B05" w14:textId="7198C95C" w:rsidR="00641021" w:rsidRDefault="004937F6" w:rsidP="001074F3">
            <w:pPr>
              <w:spacing w:before="120" w:after="120"/>
              <w:rPr>
                <w:b/>
                <w:sz w:val="18"/>
                <w:szCs w:val="18"/>
              </w:rPr>
            </w:pPr>
            <w:r>
              <w:rPr>
                <w:b/>
                <w:sz w:val="18"/>
                <w:szCs w:val="18"/>
              </w:rPr>
              <w:t>CINAHL (search #7</w:t>
            </w:r>
            <w:r w:rsidR="00641021">
              <w:rPr>
                <w:b/>
                <w:sz w:val="18"/>
                <w:szCs w:val="18"/>
              </w:rPr>
              <w:t xml:space="preserve">) </w:t>
            </w:r>
          </w:p>
          <w:p w14:paraId="50C14C7A" w14:textId="5EE60657" w:rsidR="00641021" w:rsidRDefault="004937F6" w:rsidP="001074F3">
            <w:pPr>
              <w:spacing w:before="120" w:after="120"/>
              <w:rPr>
                <w:b/>
                <w:sz w:val="18"/>
                <w:szCs w:val="18"/>
              </w:rPr>
            </w:pPr>
            <w:r>
              <w:rPr>
                <w:b/>
                <w:sz w:val="18"/>
                <w:szCs w:val="18"/>
              </w:rPr>
              <w:t>PubMed (search #8</w:t>
            </w:r>
            <w:r w:rsidR="00641021">
              <w:rPr>
                <w:b/>
                <w:sz w:val="18"/>
                <w:szCs w:val="18"/>
              </w:rPr>
              <w:t>)</w:t>
            </w:r>
          </w:p>
          <w:p w14:paraId="229FC01C" w14:textId="77777777" w:rsidR="00641021" w:rsidRDefault="00641021" w:rsidP="001074F3">
            <w:pPr>
              <w:spacing w:before="120" w:after="120"/>
              <w:rPr>
                <w:b/>
                <w:sz w:val="18"/>
                <w:szCs w:val="18"/>
              </w:rPr>
            </w:pPr>
          </w:p>
          <w:p w14:paraId="6599B934" w14:textId="6F4CFE12" w:rsidR="00641021" w:rsidRPr="002F16E1" w:rsidRDefault="00641021" w:rsidP="001074F3">
            <w:pPr>
              <w:spacing w:before="120" w:after="120"/>
              <w:rPr>
                <w:b/>
                <w:sz w:val="18"/>
                <w:szCs w:val="18"/>
              </w:rPr>
            </w:pPr>
            <w:r>
              <w:rPr>
                <w:b/>
                <w:sz w:val="18"/>
                <w:szCs w:val="18"/>
              </w:rPr>
              <w:t xml:space="preserve">CINAHL </w:t>
            </w:r>
            <w:r w:rsidR="007574CF">
              <w:rPr>
                <w:b/>
                <w:sz w:val="18"/>
                <w:szCs w:val="18"/>
              </w:rPr>
              <w:t>(search #8)</w:t>
            </w:r>
          </w:p>
          <w:p w14:paraId="5562E139" w14:textId="1CE95570" w:rsidR="00641021" w:rsidRPr="002F16E1" w:rsidRDefault="004937F6" w:rsidP="001074F3">
            <w:pPr>
              <w:spacing w:before="120" w:after="120"/>
              <w:rPr>
                <w:b/>
                <w:sz w:val="18"/>
                <w:szCs w:val="18"/>
              </w:rPr>
            </w:pPr>
            <w:proofErr w:type="spellStart"/>
            <w:r>
              <w:rPr>
                <w:b/>
                <w:sz w:val="18"/>
                <w:szCs w:val="18"/>
              </w:rPr>
              <w:t>Embase</w:t>
            </w:r>
            <w:proofErr w:type="spellEnd"/>
            <w:r>
              <w:rPr>
                <w:b/>
                <w:sz w:val="18"/>
                <w:szCs w:val="18"/>
              </w:rPr>
              <w:t xml:space="preserve"> (search #8</w:t>
            </w:r>
            <w:r w:rsidR="00641021">
              <w:rPr>
                <w:b/>
                <w:sz w:val="18"/>
                <w:szCs w:val="18"/>
              </w:rPr>
              <w:t>)</w:t>
            </w:r>
          </w:p>
          <w:p w14:paraId="58617568" w14:textId="77777777" w:rsidR="00641021" w:rsidRPr="002F16E1" w:rsidRDefault="00641021" w:rsidP="009E380F">
            <w:pPr>
              <w:spacing w:before="120" w:after="120"/>
              <w:rPr>
                <w:b/>
                <w:sz w:val="18"/>
                <w:szCs w:val="18"/>
              </w:rPr>
            </w:pPr>
          </w:p>
        </w:tc>
        <w:tc>
          <w:tcPr>
            <w:tcW w:w="1831" w:type="dxa"/>
            <w:shd w:val="clear" w:color="auto" w:fill="auto"/>
          </w:tcPr>
          <w:p w14:paraId="4D671FAC" w14:textId="77777777" w:rsidR="00641021" w:rsidRDefault="00641021" w:rsidP="001074F3">
            <w:pPr>
              <w:spacing w:before="120" w:after="120"/>
              <w:rPr>
                <w:b/>
                <w:sz w:val="18"/>
                <w:szCs w:val="18"/>
              </w:rPr>
            </w:pPr>
            <w:r>
              <w:rPr>
                <w:b/>
                <w:sz w:val="18"/>
                <w:szCs w:val="18"/>
              </w:rPr>
              <w:t>5</w:t>
            </w:r>
          </w:p>
          <w:p w14:paraId="0836ECC5" w14:textId="77777777" w:rsidR="00641021" w:rsidRDefault="00641021" w:rsidP="001074F3">
            <w:pPr>
              <w:spacing w:before="120" w:after="120"/>
              <w:rPr>
                <w:b/>
                <w:sz w:val="18"/>
                <w:szCs w:val="18"/>
              </w:rPr>
            </w:pPr>
            <w:r>
              <w:rPr>
                <w:b/>
                <w:sz w:val="18"/>
                <w:szCs w:val="18"/>
              </w:rPr>
              <w:t>3</w:t>
            </w:r>
          </w:p>
          <w:p w14:paraId="3E25E888" w14:textId="77777777" w:rsidR="00641021" w:rsidRDefault="00641021" w:rsidP="001074F3">
            <w:pPr>
              <w:spacing w:before="120" w:after="120"/>
              <w:rPr>
                <w:b/>
                <w:sz w:val="18"/>
                <w:szCs w:val="18"/>
              </w:rPr>
            </w:pPr>
            <w:r>
              <w:rPr>
                <w:b/>
                <w:sz w:val="18"/>
                <w:szCs w:val="18"/>
              </w:rPr>
              <w:t>68</w:t>
            </w:r>
          </w:p>
          <w:p w14:paraId="4F566E44" w14:textId="77777777" w:rsidR="00641021" w:rsidRDefault="00641021" w:rsidP="001074F3">
            <w:pPr>
              <w:spacing w:before="120" w:after="120"/>
              <w:rPr>
                <w:b/>
                <w:sz w:val="18"/>
                <w:szCs w:val="18"/>
              </w:rPr>
            </w:pPr>
          </w:p>
          <w:p w14:paraId="41D0FDC5" w14:textId="77777777" w:rsidR="00641021" w:rsidRDefault="00641021" w:rsidP="001074F3">
            <w:pPr>
              <w:spacing w:before="120" w:after="120"/>
              <w:rPr>
                <w:b/>
                <w:sz w:val="18"/>
                <w:szCs w:val="18"/>
              </w:rPr>
            </w:pPr>
            <w:r>
              <w:rPr>
                <w:b/>
                <w:sz w:val="18"/>
                <w:szCs w:val="18"/>
              </w:rPr>
              <w:t>29</w:t>
            </w:r>
          </w:p>
          <w:p w14:paraId="2DE20AFF" w14:textId="09A44AF5" w:rsidR="00641021" w:rsidRPr="002F16E1" w:rsidRDefault="00641021" w:rsidP="009E380F">
            <w:pPr>
              <w:spacing w:before="120" w:after="120"/>
              <w:rPr>
                <w:b/>
                <w:sz w:val="18"/>
                <w:szCs w:val="18"/>
              </w:rPr>
            </w:pPr>
            <w:r>
              <w:rPr>
                <w:b/>
                <w:sz w:val="18"/>
                <w:szCs w:val="18"/>
              </w:rPr>
              <w:t>117</w:t>
            </w:r>
          </w:p>
        </w:tc>
        <w:tc>
          <w:tcPr>
            <w:tcW w:w="3786" w:type="dxa"/>
            <w:shd w:val="clear" w:color="auto" w:fill="auto"/>
          </w:tcPr>
          <w:p w14:paraId="7EDC4B0D" w14:textId="77777777" w:rsidR="00641021" w:rsidRDefault="00641021" w:rsidP="001074F3">
            <w:pPr>
              <w:spacing w:before="120" w:after="120"/>
              <w:rPr>
                <w:b/>
                <w:sz w:val="18"/>
                <w:szCs w:val="18"/>
              </w:rPr>
            </w:pPr>
            <w:r>
              <w:rPr>
                <w:b/>
                <w:sz w:val="18"/>
                <w:szCs w:val="18"/>
              </w:rPr>
              <w:t>N/A</w:t>
            </w:r>
          </w:p>
          <w:p w14:paraId="007CCD39" w14:textId="77777777" w:rsidR="004937F6" w:rsidRDefault="00641021" w:rsidP="001074F3">
            <w:pPr>
              <w:spacing w:before="120" w:after="120"/>
              <w:rPr>
                <w:b/>
                <w:sz w:val="18"/>
                <w:szCs w:val="18"/>
              </w:rPr>
            </w:pPr>
            <w:r>
              <w:rPr>
                <w:b/>
                <w:sz w:val="18"/>
                <w:szCs w:val="18"/>
              </w:rPr>
              <w:t>N/A (same papers found in PubMed)</w:t>
            </w:r>
          </w:p>
          <w:p w14:paraId="5CCE8C99" w14:textId="4ED9C45F" w:rsidR="00641021" w:rsidRDefault="00641021" w:rsidP="001074F3">
            <w:pPr>
              <w:spacing w:before="120" w:after="120"/>
              <w:rPr>
                <w:b/>
                <w:sz w:val="18"/>
                <w:szCs w:val="18"/>
              </w:rPr>
            </w:pPr>
            <w:r>
              <w:rPr>
                <w:b/>
                <w:sz w:val="18"/>
                <w:szCs w:val="18"/>
              </w:rPr>
              <w:t>52- Apply filter “publication date 2005-2017</w:t>
            </w:r>
          </w:p>
          <w:p w14:paraId="7AF4BE04" w14:textId="77777777" w:rsidR="00641021" w:rsidRDefault="00641021" w:rsidP="001074F3">
            <w:pPr>
              <w:spacing w:before="120" w:after="120"/>
              <w:rPr>
                <w:b/>
                <w:sz w:val="18"/>
                <w:szCs w:val="18"/>
              </w:rPr>
            </w:pPr>
            <w:r>
              <w:rPr>
                <w:b/>
                <w:sz w:val="18"/>
                <w:szCs w:val="18"/>
              </w:rPr>
              <w:t>22- Apply filter “publication date 2005-2017”</w:t>
            </w:r>
          </w:p>
          <w:p w14:paraId="53CCA7E9" w14:textId="1A2AAA00" w:rsidR="00641021" w:rsidRPr="002F16E1" w:rsidRDefault="00641021" w:rsidP="009E380F">
            <w:pPr>
              <w:spacing w:before="120" w:after="120"/>
              <w:rPr>
                <w:b/>
                <w:sz w:val="18"/>
                <w:szCs w:val="18"/>
              </w:rPr>
            </w:pPr>
            <w:r>
              <w:rPr>
                <w:b/>
                <w:sz w:val="18"/>
                <w:szCs w:val="18"/>
              </w:rPr>
              <w:t xml:space="preserve">14- Apply filter “Cochrane Review, Systematic Review, </w:t>
            </w:r>
            <w:proofErr w:type="spellStart"/>
            <w:r>
              <w:rPr>
                <w:b/>
                <w:sz w:val="18"/>
                <w:szCs w:val="18"/>
              </w:rPr>
              <w:t>Meta Analysis</w:t>
            </w:r>
            <w:proofErr w:type="spellEnd"/>
            <w:r>
              <w:rPr>
                <w:b/>
                <w:sz w:val="18"/>
                <w:szCs w:val="18"/>
              </w:rPr>
              <w:t>, RCT” and apply filter “publication year 2005-2017</w:t>
            </w:r>
          </w:p>
        </w:tc>
      </w:tr>
    </w:tbl>
    <w:p w14:paraId="0F8E6E15" w14:textId="77777777" w:rsidR="00554FFC" w:rsidRDefault="00554FFC" w:rsidP="00554FFC">
      <w:pPr>
        <w:spacing w:before="120" w:after="120"/>
        <w:rPr>
          <w:b/>
          <w:sz w:val="18"/>
          <w:szCs w:val="18"/>
        </w:rPr>
      </w:pPr>
    </w:p>
    <w:p w14:paraId="6621DB64"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2D87EE25" w14:textId="77777777" w:rsidTr="00FF0178">
        <w:trPr>
          <w:trHeight w:val="525"/>
        </w:trPr>
        <w:tc>
          <w:tcPr>
            <w:tcW w:w="10421" w:type="dxa"/>
            <w:shd w:val="clear" w:color="auto" w:fill="E6E6E6"/>
          </w:tcPr>
          <w:p w14:paraId="3BEA7B46" w14:textId="77777777" w:rsidR="00554FFC" w:rsidRPr="002F16E1" w:rsidRDefault="00554FFC" w:rsidP="009E380F">
            <w:pPr>
              <w:spacing w:before="120" w:after="120"/>
              <w:rPr>
                <w:b/>
              </w:rPr>
            </w:pPr>
            <w:r w:rsidRPr="002F16E1">
              <w:rPr>
                <w:b/>
              </w:rPr>
              <w:t>Inclusion Criteria</w:t>
            </w:r>
          </w:p>
        </w:tc>
      </w:tr>
      <w:tr w:rsidR="00554FFC" w14:paraId="55D07AD3" w14:textId="77777777" w:rsidTr="009E380F">
        <w:tc>
          <w:tcPr>
            <w:tcW w:w="10421" w:type="dxa"/>
            <w:tcBorders>
              <w:bottom w:val="single" w:sz="4" w:space="0" w:color="auto"/>
            </w:tcBorders>
            <w:shd w:val="clear" w:color="auto" w:fill="auto"/>
          </w:tcPr>
          <w:p w14:paraId="340F69B6" w14:textId="02C6F628" w:rsidR="00017826" w:rsidRDefault="00017826" w:rsidP="0097327C">
            <w:pPr>
              <w:pStyle w:val="ListParagraph"/>
              <w:numPr>
                <w:ilvl w:val="0"/>
                <w:numId w:val="14"/>
              </w:numPr>
              <w:spacing w:before="120" w:after="120"/>
            </w:pPr>
            <w:r>
              <w:t>Studies published in 2005 or later</w:t>
            </w:r>
          </w:p>
          <w:p w14:paraId="10F30340" w14:textId="27EECB80" w:rsidR="0039275F" w:rsidRDefault="00017826" w:rsidP="00282A3D">
            <w:pPr>
              <w:pStyle w:val="ListParagraph"/>
              <w:numPr>
                <w:ilvl w:val="0"/>
                <w:numId w:val="14"/>
              </w:numPr>
              <w:spacing w:before="120" w:after="120"/>
            </w:pPr>
            <w:r>
              <w:t>Participants over the age of 60 diagnosed with Parkinson’s Disease</w:t>
            </w:r>
          </w:p>
        </w:tc>
      </w:tr>
      <w:tr w:rsidR="00554FFC" w:rsidRPr="002F16E1" w14:paraId="68822B48" w14:textId="77777777" w:rsidTr="009E380F">
        <w:tc>
          <w:tcPr>
            <w:tcW w:w="10421" w:type="dxa"/>
            <w:shd w:val="clear" w:color="auto" w:fill="E6E6E6"/>
          </w:tcPr>
          <w:p w14:paraId="3A04E2EB" w14:textId="77777777" w:rsidR="00554FFC" w:rsidRPr="002F16E1" w:rsidRDefault="00554FFC" w:rsidP="009E380F">
            <w:pPr>
              <w:spacing w:before="120" w:after="120"/>
              <w:rPr>
                <w:b/>
              </w:rPr>
            </w:pPr>
            <w:r w:rsidRPr="002F16E1">
              <w:rPr>
                <w:b/>
              </w:rPr>
              <w:t>Exclusion Criteria</w:t>
            </w:r>
          </w:p>
        </w:tc>
      </w:tr>
      <w:tr w:rsidR="00554FFC" w14:paraId="24030FC3" w14:textId="77777777" w:rsidTr="009E380F">
        <w:tc>
          <w:tcPr>
            <w:tcW w:w="10421" w:type="dxa"/>
            <w:shd w:val="clear" w:color="auto" w:fill="auto"/>
          </w:tcPr>
          <w:p w14:paraId="64C36828" w14:textId="6D8C69BA" w:rsidR="00554FFC" w:rsidRDefault="000D7776" w:rsidP="000D7776">
            <w:pPr>
              <w:pStyle w:val="ListParagraph"/>
              <w:numPr>
                <w:ilvl w:val="0"/>
                <w:numId w:val="13"/>
              </w:numPr>
              <w:spacing w:before="120" w:after="120"/>
            </w:pPr>
            <w:r>
              <w:t>Abstracts, conference proceedings, review articles</w:t>
            </w:r>
          </w:p>
          <w:p w14:paraId="28EA346D" w14:textId="3BEA0B45" w:rsidR="000D7776" w:rsidRDefault="000D7776" w:rsidP="000D7776">
            <w:pPr>
              <w:pStyle w:val="ListParagraph"/>
              <w:numPr>
                <w:ilvl w:val="0"/>
                <w:numId w:val="13"/>
              </w:numPr>
              <w:spacing w:before="120" w:after="120"/>
            </w:pPr>
            <w:r>
              <w:t>Not published in English</w:t>
            </w:r>
          </w:p>
          <w:p w14:paraId="19C7E0AD" w14:textId="4C96254A" w:rsidR="00554FFC" w:rsidRDefault="000D7776" w:rsidP="009E380F">
            <w:pPr>
              <w:pStyle w:val="ListParagraph"/>
              <w:numPr>
                <w:ilvl w:val="0"/>
                <w:numId w:val="13"/>
              </w:numPr>
              <w:spacing w:before="120" w:after="120"/>
            </w:pPr>
            <w:r>
              <w:t>Studies that included patients with other conditions/disorders that could impact gait independent of the Parkinson’s</w:t>
            </w:r>
            <w:r w:rsidR="009304D0">
              <w:t xml:space="preserve"> Disease </w:t>
            </w:r>
            <w:r w:rsidR="0018508F">
              <w:t xml:space="preserve">(for example; history of CVS, concomitant orthopaedic injuries, </w:t>
            </w:r>
            <w:proofErr w:type="spellStart"/>
            <w:r w:rsidR="0018508F">
              <w:t>etc</w:t>
            </w:r>
            <w:proofErr w:type="spellEnd"/>
            <w:r w:rsidR="0018508F">
              <w:t>)</w:t>
            </w:r>
          </w:p>
        </w:tc>
      </w:tr>
    </w:tbl>
    <w:p w14:paraId="2480672F" w14:textId="77777777" w:rsidR="00554FFC" w:rsidRDefault="00554FFC" w:rsidP="00554FFC">
      <w:pPr>
        <w:spacing w:before="120" w:after="120"/>
        <w:rPr>
          <w:b/>
          <w:sz w:val="18"/>
          <w:szCs w:val="18"/>
        </w:rPr>
      </w:pPr>
    </w:p>
    <w:p w14:paraId="6D034A84"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14:paraId="0D3645A0" w14:textId="58155D36" w:rsidR="00D76272" w:rsidRPr="007F48A5" w:rsidRDefault="00554FFC" w:rsidP="00D76272">
      <w:pPr>
        <w:spacing w:before="120" w:after="120"/>
        <w:rPr>
          <w:b/>
          <w:sz w:val="18"/>
          <w:szCs w:val="18"/>
        </w:rPr>
      </w:pPr>
      <w:r>
        <w:rPr>
          <w:b/>
          <w:sz w:val="18"/>
          <w:szCs w:val="18"/>
        </w:rPr>
        <w:t>Summary of articles retrieved that met inclusion and exclusion criteria</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890"/>
        <w:gridCol w:w="1800"/>
        <w:gridCol w:w="1682"/>
        <w:gridCol w:w="2746"/>
      </w:tblGrid>
      <w:tr w:rsidR="009E425D" w:rsidRPr="002F16E1" w14:paraId="488CE7E3" w14:textId="77777777" w:rsidTr="009E425D">
        <w:tc>
          <w:tcPr>
            <w:tcW w:w="2898" w:type="dxa"/>
            <w:tcBorders>
              <w:right w:val="single" w:sz="8" w:space="0" w:color="auto"/>
            </w:tcBorders>
            <w:shd w:val="clear" w:color="auto" w:fill="E6E6E6"/>
          </w:tcPr>
          <w:p w14:paraId="3E756D8D" w14:textId="77777777" w:rsidR="009E425D" w:rsidRPr="002F16E1" w:rsidRDefault="009E425D" w:rsidP="001074F3">
            <w:pPr>
              <w:spacing w:before="120" w:after="120"/>
              <w:jc w:val="center"/>
              <w:rPr>
                <w:b/>
                <w:sz w:val="18"/>
                <w:szCs w:val="18"/>
              </w:rPr>
            </w:pPr>
            <w:r>
              <w:rPr>
                <w:b/>
                <w:sz w:val="18"/>
                <w:szCs w:val="18"/>
              </w:rPr>
              <w:t>Author (Year)</w:t>
            </w:r>
          </w:p>
        </w:tc>
        <w:tc>
          <w:tcPr>
            <w:tcW w:w="1890" w:type="dxa"/>
            <w:tcBorders>
              <w:left w:val="single" w:sz="8" w:space="0" w:color="auto"/>
            </w:tcBorders>
            <w:shd w:val="clear" w:color="auto" w:fill="E6E6E6"/>
          </w:tcPr>
          <w:p w14:paraId="39F87F28" w14:textId="77777777" w:rsidR="009E425D" w:rsidRPr="002F16E1" w:rsidRDefault="009E425D" w:rsidP="001074F3">
            <w:pPr>
              <w:spacing w:before="120" w:after="120"/>
              <w:jc w:val="center"/>
              <w:rPr>
                <w:b/>
                <w:sz w:val="18"/>
                <w:szCs w:val="18"/>
              </w:rPr>
            </w:pPr>
            <w:r>
              <w:rPr>
                <w:b/>
                <w:sz w:val="18"/>
                <w:szCs w:val="18"/>
              </w:rPr>
              <w:t>Risk of bias (quality score)*</w:t>
            </w:r>
          </w:p>
        </w:tc>
        <w:tc>
          <w:tcPr>
            <w:tcW w:w="1800" w:type="dxa"/>
            <w:shd w:val="clear" w:color="auto" w:fill="E6E6E6"/>
          </w:tcPr>
          <w:p w14:paraId="0D32FF92" w14:textId="77777777" w:rsidR="009E425D" w:rsidRPr="002F16E1" w:rsidRDefault="009E425D" w:rsidP="001074F3">
            <w:pPr>
              <w:spacing w:before="120" w:after="120"/>
              <w:jc w:val="center"/>
              <w:rPr>
                <w:b/>
                <w:sz w:val="18"/>
                <w:szCs w:val="18"/>
              </w:rPr>
            </w:pPr>
            <w:r>
              <w:rPr>
                <w:b/>
                <w:sz w:val="18"/>
                <w:szCs w:val="18"/>
              </w:rPr>
              <w:t>Level of Evidence**</w:t>
            </w:r>
          </w:p>
        </w:tc>
        <w:tc>
          <w:tcPr>
            <w:tcW w:w="1682" w:type="dxa"/>
            <w:shd w:val="clear" w:color="auto" w:fill="E6E6E6"/>
          </w:tcPr>
          <w:p w14:paraId="788335F0" w14:textId="77777777" w:rsidR="009E425D" w:rsidRPr="002F16E1" w:rsidRDefault="009E425D" w:rsidP="001074F3">
            <w:pPr>
              <w:spacing w:before="120" w:after="120"/>
              <w:jc w:val="center"/>
              <w:rPr>
                <w:b/>
                <w:sz w:val="18"/>
                <w:szCs w:val="18"/>
              </w:rPr>
            </w:pPr>
            <w:r>
              <w:rPr>
                <w:b/>
                <w:sz w:val="18"/>
                <w:szCs w:val="18"/>
              </w:rPr>
              <w:t>Relevance</w:t>
            </w:r>
          </w:p>
        </w:tc>
        <w:tc>
          <w:tcPr>
            <w:tcW w:w="2746" w:type="dxa"/>
            <w:shd w:val="clear" w:color="auto" w:fill="E6E6E6"/>
          </w:tcPr>
          <w:p w14:paraId="5CB93757" w14:textId="77777777" w:rsidR="009E425D" w:rsidRPr="002F16E1" w:rsidRDefault="009E425D" w:rsidP="001074F3">
            <w:pPr>
              <w:spacing w:before="120" w:after="120"/>
              <w:jc w:val="center"/>
              <w:rPr>
                <w:b/>
                <w:sz w:val="18"/>
                <w:szCs w:val="18"/>
              </w:rPr>
            </w:pPr>
            <w:r>
              <w:rPr>
                <w:b/>
                <w:sz w:val="18"/>
                <w:szCs w:val="18"/>
              </w:rPr>
              <w:t>Study design</w:t>
            </w:r>
          </w:p>
        </w:tc>
      </w:tr>
      <w:tr w:rsidR="009E425D" w:rsidRPr="002F16E1" w14:paraId="33C1F4D8" w14:textId="77777777" w:rsidTr="009E425D">
        <w:trPr>
          <w:trHeight w:val="503"/>
        </w:trPr>
        <w:tc>
          <w:tcPr>
            <w:tcW w:w="2898" w:type="dxa"/>
            <w:tcBorders>
              <w:right w:val="single" w:sz="8" w:space="0" w:color="auto"/>
            </w:tcBorders>
            <w:shd w:val="clear" w:color="auto" w:fill="auto"/>
          </w:tcPr>
          <w:p w14:paraId="60A8BCCA" w14:textId="72CF1863" w:rsidR="009E425D" w:rsidRPr="00621FE6" w:rsidRDefault="009E425D" w:rsidP="001074F3">
            <w:pPr>
              <w:spacing w:before="120" w:after="120"/>
              <w:rPr>
                <w:b/>
                <w:sz w:val="18"/>
                <w:szCs w:val="18"/>
                <w:vertAlign w:val="superscript"/>
              </w:rPr>
            </w:pPr>
            <w:r>
              <w:rPr>
                <w:b/>
                <w:sz w:val="18"/>
                <w:szCs w:val="18"/>
              </w:rPr>
              <w:t>Millage et al. (2017)</w:t>
            </w:r>
            <w:r w:rsidR="00621FE6">
              <w:rPr>
                <w:b/>
                <w:sz w:val="18"/>
                <w:szCs w:val="18"/>
                <w:vertAlign w:val="superscript"/>
              </w:rPr>
              <w:t>1</w:t>
            </w:r>
          </w:p>
        </w:tc>
        <w:tc>
          <w:tcPr>
            <w:tcW w:w="1890" w:type="dxa"/>
            <w:tcBorders>
              <w:left w:val="single" w:sz="8" w:space="0" w:color="auto"/>
            </w:tcBorders>
            <w:shd w:val="clear" w:color="auto" w:fill="auto"/>
          </w:tcPr>
          <w:p w14:paraId="445F7C9B" w14:textId="77777777" w:rsidR="009E425D" w:rsidRPr="002F16E1" w:rsidRDefault="009E425D" w:rsidP="001074F3">
            <w:pPr>
              <w:spacing w:before="120" w:after="120"/>
              <w:rPr>
                <w:b/>
                <w:sz w:val="18"/>
                <w:szCs w:val="18"/>
              </w:rPr>
            </w:pPr>
            <w:r>
              <w:rPr>
                <w:b/>
                <w:sz w:val="18"/>
                <w:szCs w:val="18"/>
              </w:rPr>
              <w:t>Downs and Black Checklist 14/29</w:t>
            </w:r>
          </w:p>
        </w:tc>
        <w:tc>
          <w:tcPr>
            <w:tcW w:w="1800" w:type="dxa"/>
            <w:shd w:val="clear" w:color="auto" w:fill="auto"/>
          </w:tcPr>
          <w:p w14:paraId="1E3C1D61" w14:textId="77777777" w:rsidR="009E425D" w:rsidRPr="002F16E1" w:rsidRDefault="009E425D" w:rsidP="001074F3">
            <w:pPr>
              <w:spacing w:before="120" w:after="120"/>
              <w:rPr>
                <w:b/>
                <w:sz w:val="18"/>
                <w:szCs w:val="18"/>
              </w:rPr>
            </w:pPr>
            <w:r>
              <w:rPr>
                <w:b/>
                <w:sz w:val="18"/>
                <w:szCs w:val="18"/>
              </w:rPr>
              <w:t>2b</w:t>
            </w:r>
          </w:p>
        </w:tc>
        <w:tc>
          <w:tcPr>
            <w:tcW w:w="1682" w:type="dxa"/>
            <w:shd w:val="clear" w:color="auto" w:fill="auto"/>
          </w:tcPr>
          <w:p w14:paraId="033FC844" w14:textId="77777777" w:rsidR="009E425D" w:rsidRPr="002F16E1" w:rsidRDefault="009E425D" w:rsidP="001074F3">
            <w:pPr>
              <w:spacing w:before="120" w:after="120"/>
              <w:rPr>
                <w:b/>
                <w:sz w:val="18"/>
                <w:szCs w:val="18"/>
              </w:rPr>
            </w:pPr>
            <w:r>
              <w:rPr>
                <w:b/>
                <w:sz w:val="18"/>
                <w:szCs w:val="18"/>
              </w:rPr>
              <w:t xml:space="preserve">Low: study participants were Hoehn and </w:t>
            </w:r>
            <w:proofErr w:type="spellStart"/>
            <w:r>
              <w:rPr>
                <w:b/>
                <w:sz w:val="18"/>
                <w:szCs w:val="18"/>
              </w:rPr>
              <w:t>Yahr</w:t>
            </w:r>
            <w:proofErr w:type="spellEnd"/>
            <w:r>
              <w:rPr>
                <w:b/>
                <w:sz w:val="18"/>
                <w:szCs w:val="18"/>
              </w:rPr>
              <w:t xml:space="preserve"> Stage I, and had unilateral involvement.  My population of interest had more advanced PD</w:t>
            </w:r>
          </w:p>
        </w:tc>
        <w:tc>
          <w:tcPr>
            <w:tcW w:w="2746" w:type="dxa"/>
            <w:shd w:val="clear" w:color="auto" w:fill="auto"/>
          </w:tcPr>
          <w:p w14:paraId="40F28AC1" w14:textId="77777777" w:rsidR="009E425D" w:rsidRPr="002F16E1" w:rsidRDefault="009E425D" w:rsidP="001074F3">
            <w:pPr>
              <w:spacing w:before="120" w:after="120"/>
              <w:rPr>
                <w:b/>
                <w:sz w:val="18"/>
                <w:szCs w:val="18"/>
              </w:rPr>
            </w:pPr>
            <w:r>
              <w:rPr>
                <w:b/>
                <w:sz w:val="18"/>
                <w:szCs w:val="18"/>
              </w:rPr>
              <w:t xml:space="preserve">Quasi-experimental: single group </w:t>
            </w:r>
            <w:proofErr w:type="spellStart"/>
            <w:r>
              <w:rPr>
                <w:b/>
                <w:sz w:val="18"/>
                <w:szCs w:val="18"/>
              </w:rPr>
              <w:t>pretest-posttest</w:t>
            </w:r>
            <w:proofErr w:type="spellEnd"/>
          </w:p>
        </w:tc>
      </w:tr>
      <w:tr w:rsidR="009E425D" w:rsidRPr="002F16E1" w14:paraId="3C9045EB" w14:textId="77777777" w:rsidTr="009E425D">
        <w:tc>
          <w:tcPr>
            <w:tcW w:w="2898" w:type="dxa"/>
            <w:tcBorders>
              <w:right w:val="single" w:sz="8" w:space="0" w:color="auto"/>
            </w:tcBorders>
            <w:shd w:val="clear" w:color="auto" w:fill="auto"/>
          </w:tcPr>
          <w:p w14:paraId="32DACE13" w14:textId="0DE78853" w:rsidR="009E425D" w:rsidRPr="00621FE6" w:rsidRDefault="009E425D" w:rsidP="001074F3">
            <w:pPr>
              <w:spacing w:before="120" w:after="120"/>
              <w:rPr>
                <w:b/>
                <w:sz w:val="18"/>
                <w:szCs w:val="18"/>
                <w:vertAlign w:val="superscript"/>
              </w:rPr>
            </w:pPr>
            <w:proofErr w:type="spellStart"/>
            <w:r>
              <w:rPr>
                <w:b/>
                <w:sz w:val="18"/>
                <w:szCs w:val="18"/>
              </w:rPr>
              <w:t>Janssens</w:t>
            </w:r>
            <w:proofErr w:type="spellEnd"/>
            <w:r>
              <w:rPr>
                <w:b/>
                <w:sz w:val="18"/>
                <w:szCs w:val="18"/>
              </w:rPr>
              <w:t xml:space="preserve"> et al. (2014)</w:t>
            </w:r>
            <w:r w:rsidR="00621FE6">
              <w:rPr>
                <w:b/>
                <w:sz w:val="18"/>
                <w:szCs w:val="18"/>
                <w:vertAlign w:val="superscript"/>
              </w:rPr>
              <w:t>2</w:t>
            </w:r>
          </w:p>
        </w:tc>
        <w:tc>
          <w:tcPr>
            <w:tcW w:w="1890" w:type="dxa"/>
            <w:tcBorders>
              <w:left w:val="single" w:sz="8" w:space="0" w:color="auto"/>
            </w:tcBorders>
            <w:shd w:val="clear" w:color="auto" w:fill="auto"/>
          </w:tcPr>
          <w:p w14:paraId="0F206CF2" w14:textId="77777777" w:rsidR="009E425D" w:rsidRPr="002F16E1" w:rsidRDefault="009E425D" w:rsidP="001074F3">
            <w:pPr>
              <w:spacing w:before="120" w:after="120"/>
              <w:rPr>
                <w:b/>
                <w:sz w:val="18"/>
                <w:szCs w:val="18"/>
              </w:rPr>
            </w:pPr>
            <w:r>
              <w:rPr>
                <w:b/>
                <w:sz w:val="18"/>
                <w:szCs w:val="18"/>
              </w:rPr>
              <w:t>Downs and Black Checklist 9/29</w:t>
            </w:r>
          </w:p>
        </w:tc>
        <w:tc>
          <w:tcPr>
            <w:tcW w:w="1800" w:type="dxa"/>
            <w:shd w:val="clear" w:color="auto" w:fill="auto"/>
          </w:tcPr>
          <w:p w14:paraId="6A0042AC" w14:textId="77777777" w:rsidR="009E425D" w:rsidRPr="002F16E1" w:rsidRDefault="009E425D" w:rsidP="001074F3">
            <w:pPr>
              <w:spacing w:before="120" w:after="120"/>
              <w:rPr>
                <w:b/>
                <w:sz w:val="18"/>
                <w:szCs w:val="18"/>
              </w:rPr>
            </w:pPr>
            <w:r>
              <w:rPr>
                <w:b/>
                <w:sz w:val="18"/>
                <w:szCs w:val="18"/>
              </w:rPr>
              <w:t>4</w:t>
            </w:r>
          </w:p>
        </w:tc>
        <w:tc>
          <w:tcPr>
            <w:tcW w:w="1682" w:type="dxa"/>
            <w:shd w:val="clear" w:color="auto" w:fill="auto"/>
          </w:tcPr>
          <w:p w14:paraId="270ABA9F" w14:textId="77777777" w:rsidR="009E425D" w:rsidRPr="002F16E1" w:rsidRDefault="009E425D" w:rsidP="001074F3">
            <w:pPr>
              <w:spacing w:before="120" w:after="120"/>
              <w:rPr>
                <w:b/>
                <w:sz w:val="18"/>
                <w:szCs w:val="18"/>
              </w:rPr>
            </w:pPr>
            <w:r>
              <w:rPr>
                <w:b/>
                <w:sz w:val="18"/>
                <w:szCs w:val="18"/>
              </w:rPr>
              <w:t xml:space="preserve">Low: study participants were all male, 2 out of 3 were younger than my patient of interest, the UPDRS III scores were reported on but varied greatly between three participants, assessed gait but in combination with balance, also assessed multiple other primary outcomes </w:t>
            </w:r>
          </w:p>
        </w:tc>
        <w:tc>
          <w:tcPr>
            <w:tcW w:w="2746" w:type="dxa"/>
            <w:shd w:val="clear" w:color="auto" w:fill="auto"/>
          </w:tcPr>
          <w:p w14:paraId="61A61C15" w14:textId="77777777" w:rsidR="009E425D" w:rsidRPr="002F16E1" w:rsidRDefault="009E425D" w:rsidP="001074F3">
            <w:pPr>
              <w:spacing w:before="120" w:after="120"/>
              <w:rPr>
                <w:b/>
                <w:sz w:val="18"/>
                <w:szCs w:val="18"/>
              </w:rPr>
            </w:pPr>
            <w:r>
              <w:rPr>
                <w:b/>
                <w:sz w:val="18"/>
                <w:szCs w:val="18"/>
              </w:rPr>
              <w:t>Case Series</w:t>
            </w:r>
          </w:p>
        </w:tc>
      </w:tr>
      <w:tr w:rsidR="009E425D" w:rsidRPr="002F16E1" w14:paraId="262DBD7D" w14:textId="77777777" w:rsidTr="009E425D">
        <w:tc>
          <w:tcPr>
            <w:tcW w:w="2898" w:type="dxa"/>
            <w:tcBorders>
              <w:right w:val="single" w:sz="8" w:space="0" w:color="auto"/>
            </w:tcBorders>
            <w:shd w:val="clear" w:color="auto" w:fill="auto"/>
          </w:tcPr>
          <w:p w14:paraId="05D71E9E" w14:textId="0665A376" w:rsidR="009E425D" w:rsidRPr="00621FE6" w:rsidRDefault="009E425D" w:rsidP="001074F3">
            <w:pPr>
              <w:spacing w:before="120" w:after="120"/>
              <w:rPr>
                <w:b/>
                <w:sz w:val="18"/>
                <w:szCs w:val="18"/>
                <w:vertAlign w:val="superscript"/>
              </w:rPr>
            </w:pPr>
            <w:proofErr w:type="spellStart"/>
            <w:r>
              <w:rPr>
                <w:b/>
                <w:sz w:val="18"/>
                <w:szCs w:val="18"/>
              </w:rPr>
              <w:t>Ebersbach</w:t>
            </w:r>
            <w:proofErr w:type="spellEnd"/>
            <w:r>
              <w:rPr>
                <w:b/>
                <w:sz w:val="18"/>
                <w:szCs w:val="18"/>
              </w:rPr>
              <w:t xml:space="preserve"> et al. (2010)</w:t>
            </w:r>
            <w:r w:rsidR="00621FE6">
              <w:rPr>
                <w:b/>
                <w:sz w:val="18"/>
                <w:szCs w:val="18"/>
                <w:vertAlign w:val="superscript"/>
              </w:rPr>
              <w:t>3</w:t>
            </w:r>
          </w:p>
        </w:tc>
        <w:tc>
          <w:tcPr>
            <w:tcW w:w="1890" w:type="dxa"/>
            <w:tcBorders>
              <w:left w:val="single" w:sz="8" w:space="0" w:color="auto"/>
            </w:tcBorders>
            <w:shd w:val="clear" w:color="auto" w:fill="auto"/>
          </w:tcPr>
          <w:p w14:paraId="28BE4980" w14:textId="77777777" w:rsidR="009E425D" w:rsidRPr="002F16E1" w:rsidRDefault="009E425D" w:rsidP="001074F3">
            <w:pPr>
              <w:spacing w:before="120" w:after="120"/>
              <w:rPr>
                <w:b/>
                <w:sz w:val="18"/>
                <w:szCs w:val="18"/>
              </w:rPr>
            </w:pPr>
            <w:proofErr w:type="spellStart"/>
            <w:r>
              <w:rPr>
                <w:b/>
                <w:sz w:val="18"/>
                <w:szCs w:val="18"/>
              </w:rPr>
              <w:t>PEDro</w:t>
            </w:r>
            <w:proofErr w:type="spellEnd"/>
            <w:r>
              <w:rPr>
                <w:b/>
                <w:sz w:val="18"/>
                <w:szCs w:val="18"/>
              </w:rPr>
              <w:t>: 7/11</w:t>
            </w:r>
          </w:p>
        </w:tc>
        <w:tc>
          <w:tcPr>
            <w:tcW w:w="1800" w:type="dxa"/>
            <w:shd w:val="clear" w:color="auto" w:fill="auto"/>
          </w:tcPr>
          <w:p w14:paraId="27166C86" w14:textId="77777777" w:rsidR="009E425D" w:rsidRPr="002F16E1" w:rsidRDefault="009E425D" w:rsidP="001074F3">
            <w:pPr>
              <w:spacing w:before="120" w:after="120"/>
              <w:rPr>
                <w:b/>
                <w:sz w:val="18"/>
                <w:szCs w:val="18"/>
              </w:rPr>
            </w:pPr>
            <w:r>
              <w:rPr>
                <w:b/>
                <w:sz w:val="18"/>
                <w:szCs w:val="18"/>
              </w:rPr>
              <w:t>1b</w:t>
            </w:r>
          </w:p>
        </w:tc>
        <w:tc>
          <w:tcPr>
            <w:tcW w:w="1682" w:type="dxa"/>
            <w:shd w:val="clear" w:color="auto" w:fill="auto"/>
          </w:tcPr>
          <w:p w14:paraId="224E0CED" w14:textId="77777777" w:rsidR="009E425D" w:rsidRPr="002F16E1" w:rsidRDefault="009E425D" w:rsidP="001074F3">
            <w:pPr>
              <w:spacing w:before="120" w:after="120"/>
              <w:rPr>
                <w:b/>
                <w:sz w:val="18"/>
                <w:szCs w:val="18"/>
              </w:rPr>
            </w:pPr>
            <w:r>
              <w:rPr>
                <w:b/>
                <w:sz w:val="18"/>
                <w:szCs w:val="18"/>
              </w:rPr>
              <w:t>High</w:t>
            </w:r>
          </w:p>
        </w:tc>
        <w:tc>
          <w:tcPr>
            <w:tcW w:w="2746" w:type="dxa"/>
            <w:shd w:val="clear" w:color="auto" w:fill="auto"/>
          </w:tcPr>
          <w:p w14:paraId="27529513" w14:textId="77777777" w:rsidR="009E425D" w:rsidRPr="002F16E1" w:rsidRDefault="009E425D" w:rsidP="001074F3">
            <w:pPr>
              <w:spacing w:before="120" w:after="120"/>
              <w:rPr>
                <w:b/>
                <w:sz w:val="18"/>
                <w:szCs w:val="18"/>
              </w:rPr>
            </w:pPr>
            <w:r>
              <w:rPr>
                <w:b/>
                <w:sz w:val="18"/>
                <w:szCs w:val="18"/>
              </w:rPr>
              <w:t>Randomized Controlled Trial</w:t>
            </w:r>
          </w:p>
        </w:tc>
      </w:tr>
      <w:tr w:rsidR="009E425D" w:rsidRPr="002F16E1" w14:paraId="40FFE7AB" w14:textId="77777777" w:rsidTr="009E425D">
        <w:tc>
          <w:tcPr>
            <w:tcW w:w="2898" w:type="dxa"/>
            <w:tcBorders>
              <w:right w:val="single" w:sz="8" w:space="0" w:color="auto"/>
            </w:tcBorders>
            <w:shd w:val="clear" w:color="auto" w:fill="auto"/>
          </w:tcPr>
          <w:p w14:paraId="43CB381B" w14:textId="043C880A" w:rsidR="009E425D" w:rsidRPr="00621FE6" w:rsidRDefault="009E425D" w:rsidP="001074F3">
            <w:pPr>
              <w:spacing w:before="120" w:after="120"/>
              <w:rPr>
                <w:b/>
                <w:sz w:val="18"/>
                <w:szCs w:val="18"/>
                <w:vertAlign w:val="superscript"/>
              </w:rPr>
            </w:pPr>
            <w:r>
              <w:rPr>
                <w:b/>
                <w:sz w:val="18"/>
                <w:szCs w:val="18"/>
              </w:rPr>
              <w:t>Farley et al. (2005)</w:t>
            </w:r>
            <w:r w:rsidR="00621FE6">
              <w:rPr>
                <w:b/>
                <w:sz w:val="18"/>
                <w:szCs w:val="18"/>
                <w:vertAlign w:val="superscript"/>
              </w:rPr>
              <w:t>4</w:t>
            </w:r>
          </w:p>
        </w:tc>
        <w:tc>
          <w:tcPr>
            <w:tcW w:w="1890" w:type="dxa"/>
            <w:tcBorders>
              <w:left w:val="single" w:sz="8" w:space="0" w:color="auto"/>
            </w:tcBorders>
            <w:shd w:val="clear" w:color="auto" w:fill="auto"/>
          </w:tcPr>
          <w:p w14:paraId="66343986" w14:textId="77777777" w:rsidR="009E425D" w:rsidRPr="002F16E1" w:rsidRDefault="009E425D" w:rsidP="001074F3">
            <w:pPr>
              <w:spacing w:before="120" w:after="120"/>
              <w:rPr>
                <w:b/>
                <w:sz w:val="18"/>
                <w:szCs w:val="18"/>
              </w:rPr>
            </w:pPr>
            <w:r>
              <w:rPr>
                <w:b/>
                <w:sz w:val="18"/>
                <w:szCs w:val="18"/>
              </w:rPr>
              <w:t>Downs and Black Checklist 15/29</w:t>
            </w:r>
          </w:p>
        </w:tc>
        <w:tc>
          <w:tcPr>
            <w:tcW w:w="1800" w:type="dxa"/>
            <w:shd w:val="clear" w:color="auto" w:fill="auto"/>
          </w:tcPr>
          <w:p w14:paraId="7C8FC216" w14:textId="77777777" w:rsidR="009E425D" w:rsidRPr="002F16E1" w:rsidRDefault="009E425D" w:rsidP="001074F3">
            <w:pPr>
              <w:spacing w:before="120" w:after="120"/>
              <w:rPr>
                <w:b/>
                <w:sz w:val="18"/>
                <w:szCs w:val="18"/>
              </w:rPr>
            </w:pPr>
            <w:r>
              <w:rPr>
                <w:b/>
                <w:sz w:val="18"/>
                <w:szCs w:val="18"/>
              </w:rPr>
              <w:t>2b</w:t>
            </w:r>
          </w:p>
        </w:tc>
        <w:tc>
          <w:tcPr>
            <w:tcW w:w="1682" w:type="dxa"/>
            <w:shd w:val="clear" w:color="auto" w:fill="auto"/>
          </w:tcPr>
          <w:p w14:paraId="3215C239" w14:textId="77777777" w:rsidR="009E425D" w:rsidRPr="002F16E1" w:rsidRDefault="009E425D" w:rsidP="001074F3">
            <w:pPr>
              <w:spacing w:before="120" w:after="120"/>
              <w:rPr>
                <w:b/>
                <w:sz w:val="18"/>
                <w:szCs w:val="18"/>
              </w:rPr>
            </w:pPr>
            <w:r>
              <w:rPr>
                <w:b/>
                <w:sz w:val="18"/>
                <w:szCs w:val="18"/>
              </w:rPr>
              <w:t>High</w:t>
            </w:r>
          </w:p>
        </w:tc>
        <w:tc>
          <w:tcPr>
            <w:tcW w:w="2746" w:type="dxa"/>
            <w:shd w:val="clear" w:color="auto" w:fill="auto"/>
          </w:tcPr>
          <w:p w14:paraId="07C8E4D8" w14:textId="77777777" w:rsidR="009E425D" w:rsidRPr="002F16E1" w:rsidRDefault="009E425D" w:rsidP="001074F3">
            <w:pPr>
              <w:spacing w:before="120" w:after="120"/>
              <w:rPr>
                <w:b/>
                <w:sz w:val="18"/>
                <w:szCs w:val="18"/>
              </w:rPr>
            </w:pPr>
            <w:r>
              <w:rPr>
                <w:b/>
                <w:sz w:val="18"/>
                <w:szCs w:val="18"/>
              </w:rPr>
              <w:t xml:space="preserve">Quasi-experimental: single group </w:t>
            </w:r>
            <w:proofErr w:type="spellStart"/>
            <w:r>
              <w:rPr>
                <w:b/>
                <w:sz w:val="18"/>
                <w:szCs w:val="18"/>
              </w:rPr>
              <w:t>pretest-posttest</w:t>
            </w:r>
            <w:proofErr w:type="spellEnd"/>
          </w:p>
        </w:tc>
      </w:tr>
      <w:tr w:rsidR="009E425D" w:rsidRPr="002F16E1" w14:paraId="3B82CA52" w14:textId="77777777" w:rsidTr="009E425D">
        <w:tc>
          <w:tcPr>
            <w:tcW w:w="2898" w:type="dxa"/>
            <w:tcBorders>
              <w:right w:val="single" w:sz="8" w:space="0" w:color="auto"/>
            </w:tcBorders>
            <w:shd w:val="clear" w:color="auto" w:fill="auto"/>
          </w:tcPr>
          <w:p w14:paraId="3467639D" w14:textId="213B9484" w:rsidR="009E425D" w:rsidRPr="00621FE6" w:rsidRDefault="009E425D" w:rsidP="001074F3">
            <w:pPr>
              <w:spacing w:before="120" w:after="120"/>
              <w:rPr>
                <w:b/>
                <w:sz w:val="18"/>
                <w:szCs w:val="18"/>
                <w:vertAlign w:val="superscript"/>
              </w:rPr>
            </w:pPr>
            <w:r>
              <w:rPr>
                <w:b/>
                <w:sz w:val="18"/>
                <w:szCs w:val="18"/>
              </w:rPr>
              <w:t>Spaulding et al. (2013)</w:t>
            </w:r>
            <w:r w:rsidR="00621FE6">
              <w:rPr>
                <w:b/>
                <w:sz w:val="18"/>
                <w:szCs w:val="18"/>
                <w:vertAlign w:val="superscript"/>
              </w:rPr>
              <w:t>5</w:t>
            </w:r>
          </w:p>
        </w:tc>
        <w:tc>
          <w:tcPr>
            <w:tcW w:w="1890" w:type="dxa"/>
            <w:tcBorders>
              <w:left w:val="single" w:sz="8" w:space="0" w:color="auto"/>
            </w:tcBorders>
            <w:shd w:val="clear" w:color="auto" w:fill="auto"/>
          </w:tcPr>
          <w:p w14:paraId="7D65455D" w14:textId="77777777" w:rsidR="009E425D" w:rsidRPr="002F16E1" w:rsidRDefault="009E425D" w:rsidP="001074F3">
            <w:pPr>
              <w:spacing w:before="120" w:after="120"/>
              <w:rPr>
                <w:b/>
                <w:sz w:val="18"/>
                <w:szCs w:val="18"/>
              </w:rPr>
            </w:pPr>
            <w:r>
              <w:rPr>
                <w:b/>
                <w:sz w:val="18"/>
                <w:szCs w:val="18"/>
              </w:rPr>
              <w:t xml:space="preserve">AMSTAR 5/11 </w:t>
            </w:r>
          </w:p>
        </w:tc>
        <w:tc>
          <w:tcPr>
            <w:tcW w:w="1800" w:type="dxa"/>
            <w:shd w:val="clear" w:color="auto" w:fill="auto"/>
          </w:tcPr>
          <w:p w14:paraId="3122FDFE" w14:textId="77777777" w:rsidR="009E425D" w:rsidRPr="002F16E1" w:rsidRDefault="009E425D" w:rsidP="001074F3">
            <w:pPr>
              <w:spacing w:before="120" w:after="120"/>
              <w:rPr>
                <w:b/>
                <w:sz w:val="18"/>
                <w:szCs w:val="18"/>
              </w:rPr>
            </w:pPr>
            <w:r>
              <w:rPr>
                <w:b/>
                <w:sz w:val="18"/>
                <w:szCs w:val="18"/>
              </w:rPr>
              <w:t>2a-studies included were not strictly RCTs</w:t>
            </w:r>
          </w:p>
        </w:tc>
        <w:tc>
          <w:tcPr>
            <w:tcW w:w="1682" w:type="dxa"/>
            <w:shd w:val="clear" w:color="auto" w:fill="auto"/>
          </w:tcPr>
          <w:p w14:paraId="2676C0D5" w14:textId="77777777" w:rsidR="009E425D" w:rsidRPr="002F16E1" w:rsidRDefault="009E425D" w:rsidP="001074F3">
            <w:pPr>
              <w:spacing w:before="120" w:after="120"/>
              <w:rPr>
                <w:b/>
                <w:sz w:val="18"/>
                <w:szCs w:val="18"/>
              </w:rPr>
            </w:pPr>
            <w:r>
              <w:rPr>
                <w:b/>
                <w:sz w:val="18"/>
                <w:szCs w:val="18"/>
              </w:rPr>
              <w:t>High</w:t>
            </w:r>
          </w:p>
        </w:tc>
        <w:tc>
          <w:tcPr>
            <w:tcW w:w="2746" w:type="dxa"/>
            <w:shd w:val="clear" w:color="auto" w:fill="auto"/>
          </w:tcPr>
          <w:p w14:paraId="34D070C3" w14:textId="77777777" w:rsidR="009E425D" w:rsidRPr="002F16E1" w:rsidRDefault="009E425D" w:rsidP="001074F3">
            <w:pPr>
              <w:spacing w:before="120" w:after="120"/>
              <w:rPr>
                <w:b/>
                <w:sz w:val="18"/>
                <w:szCs w:val="18"/>
              </w:rPr>
            </w:pPr>
            <w:r>
              <w:rPr>
                <w:b/>
                <w:sz w:val="18"/>
                <w:szCs w:val="18"/>
              </w:rPr>
              <w:t>Meta-analysis</w:t>
            </w:r>
          </w:p>
        </w:tc>
      </w:tr>
      <w:tr w:rsidR="009E425D" w:rsidRPr="002F16E1" w14:paraId="106FFAFF" w14:textId="77777777" w:rsidTr="009E425D">
        <w:tc>
          <w:tcPr>
            <w:tcW w:w="2898" w:type="dxa"/>
            <w:tcBorders>
              <w:right w:val="single" w:sz="8" w:space="0" w:color="auto"/>
            </w:tcBorders>
            <w:shd w:val="clear" w:color="auto" w:fill="auto"/>
          </w:tcPr>
          <w:p w14:paraId="239891B2" w14:textId="05BD5E3A" w:rsidR="009E425D" w:rsidRPr="00621FE6" w:rsidRDefault="009E425D" w:rsidP="001074F3">
            <w:pPr>
              <w:spacing w:before="120" w:after="120"/>
              <w:rPr>
                <w:b/>
                <w:sz w:val="18"/>
                <w:szCs w:val="18"/>
                <w:vertAlign w:val="superscript"/>
              </w:rPr>
            </w:pPr>
            <w:r>
              <w:rPr>
                <w:b/>
                <w:sz w:val="18"/>
                <w:szCs w:val="18"/>
              </w:rPr>
              <w:t>Rocha et al. (2014)</w:t>
            </w:r>
            <w:r w:rsidR="00621FE6">
              <w:rPr>
                <w:b/>
                <w:sz w:val="18"/>
                <w:szCs w:val="18"/>
                <w:vertAlign w:val="superscript"/>
              </w:rPr>
              <w:t>6</w:t>
            </w:r>
          </w:p>
        </w:tc>
        <w:tc>
          <w:tcPr>
            <w:tcW w:w="1890" w:type="dxa"/>
            <w:tcBorders>
              <w:left w:val="single" w:sz="8" w:space="0" w:color="auto"/>
            </w:tcBorders>
            <w:shd w:val="clear" w:color="auto" w:fill="auto"/>
          </w:tcPr>
          <w:p w14:paraId="2F1A0E57" w14:textId="77777777" w:rsidR="009E425D" w:rsidRPr="002F16E1" w:rsidRDefault="009E425D" w:rsidP="001074F3">
            <w:pPr>
              <w:spacing w:before="120" w:after="120"/>
              <w:rPr>
                <w:b/>
                <w:sz w:val="18"/>
                <w:szCs w:val="18"/>
              </w:rPr>
            </w:pPr>
            <w:r>
              <w:rPr>
                <w:b/>
                <w:sz w:val="18"/>
                <w:szCs w:val="18"/>
              </w:rPr>
              <w:t>AMSTAR 9/11</w:t>
            </w:r>
          </w:p>
        </w:tc>
        <w:tc>
          <w:tcPr>
            <w:tcW w:w="1800" w:type="dxa"/>
            <w:shd w:val="clear" w:color="auto" w:fill="auto"/>
          </w:tcPr>
          <w:p w14:paraId="15A4EDAF" w14:textId="77777777" w:rsidR="009E425D" w:rsidRPr="002F16E1" w:rsidRDefault="009E425D" w:rsidP="001074F3">
            <w:pPr>
              <w:spacing w:before="120" w:after="120"/>
              <w:rPr>
                <w:b/>
                <w:sz w:val="18"/>
                <w:szCs w:val="18"/>
              </w:rPr>
            </w:pPr>
            <w:r>
              <w:rPr>
                <w:b/>
                <w:sz w:val="18"/>
                <w:szCs w:val="18"/>
              </w:rPr>
              <w:t>2a- downgraded from 1a because quasi-experimental RCTs were included too</w:t>
            </w:r>
          </w:p>
        </w:tc>
        <w:tc>
          <w:tcPr>
            <w:tcW w:w="1682" w:type="dxa"/>
            <w:shd w:val="clear" w:color="auto" w:fill="auto"/>
          </w:tcPr>
          <w:p w14:paraId="733F1063" w14:textId="77777777" w:rsidR="009E425D" w:rsidRPr="002F16E1" w:rsidRDefault="009E425D" w:rsidP="001074F3">
            <w:pPr>
              <w:spacing w:before="120" w:after="120"/>
              <w:rPr>
                <w:b/>
                <w:sz w:val="18"/>
                <w:szCs w:val="18"/>
              </w:rPr>
            </w:pPr>
            <w:r>
              <w:rPr>
                <w:b/>
                <w:sz w:val="18"/>
                <w:szCs w:val="18"/>
              </w:rPr>
              <w:t>High</w:t>
            </w:r>
          </w:p>
        </w:tc>
        <w:tc>
          <w:tcPr>
            <w:tcW w:w="2746" w:type="dxa"/>
            <w:shd w:val="clear" w:color="auto" w:fill="auto"/>
          </w:tcPr>
          <w:p w14:paraId="5564A08C" w14:textId="446E7D1D" w:rsidR="009E425D" w:rsidRPr="002F16E1" w:rsidRDefault="003109CF" w:rsidP="001074F3">
            <w:pPr>
              <w:spacing w:before="120" w:after="120"/>
              <w:rPr>
                <w:b/>
                <w:sz w:val="18"/>
                <w:szCs w:val="18"/>
              </w:rPr>
            </w:pPr>
            <w:r>
              <w:rPr>
                <w:b/>
                <w:sz w:val="18"/>
                <w:szCs w:val="18"/>
              </w:rPr>
              <w:t>Systematic Review</w:t>
            </w:r>
          </w:p>
        </w:tc>
      </w:tr>
      <w:tr w:rsidR="009E425D" w:rsidRPr="002F16E1" w14:paraId="654CFA5F" w14:textId="77777777" w:rsidTr="009E425D">
        <w:tc>
          <w:tcPr>
            <w:tcW w:w="2898" w:type="dxa"/>
            <w:tcBorders>
              <w:right w:val="single" w:sz="8" w:space="0" w:color="auto"/>
            </w:tcBorders>
            <w:shd w:val="clear" w:color="auto" w:fill="auto"/>
          </w:tcPr>
          <w:p w14:paraId="32FCBDD6" w14:textId="4CD49B7B" w:rsidR="009E425D" w:rsidRPr="00621FE6" w:rsidRDefault="009E425D" w:rsidP="001074F3">
            <w:pPr>
              <w:spacing w:before="120" w:after="120"/>
              <w:rPr>
                <w:b/>
                <w:sz w:val="18"/>
                <w:szCs w:val="18"/>
                <w:vertAlign w:val="superscript"/>
              </w:rPr>
            </w:pPr>
            <w:r>
              <w:rPr>
                <w:b/>
                <w:sz w:val="18"/>
                <w:szCs w:val="18"/>
              </w:rPr>
              <w:t>Lim et al. (2005)</w:t>
            </w:r>
            <w:r w:rsidR="00621FE6">
              <w:rPr>
                <w:b/>
                <w:sz w:val="18"/>
                <w:szCs w:val="18"/>
                <w:vertAlign w:val="superscript"/>
              </w:rPr>
              <w:t>7</w:t>
            </w:r>
          </w:p>
          <w:p w14:paraId="250B933C" w14:textId="77777777" w:rsidR="009E425D" w:rsidRPr="002F16E1" w:rsidRDefault="009E425D" w:rsidP="001074F3">
            <w:pPr>
              <w:spacing w:before="120" w:after="120"/>
              <w:rPr>
                <w:b/>
                <w:sz w:val="18"/>
                <w:szCs w:val="18"/>
              </w:rPr>
            </w:pPr>
          </w:p>
        </w:tc>
        <w:tc>
          <w:tcPr>
            <w:tcW w:w="1890" w:type="dxa"/>
            <w:tcBorders>
              <w:left w:val="single" w:sz="8" w:space="0" w:color="auto"/>
            </w:tcBorders>
            <w:shd w:val="clear" w:color="auto" w:fill="auto"/>
          </w:tcPr>
          <w:p w14:paraId="481C2C21" w14:textId="77777777" w:rsidR="009E425D" w:rsidRPr="002F16E1" w:rsidRDefault="009E425D" w:rsidP="001074F3">
            <w:pPr>
              <w:spacing w:before="120" w:after="120"/>
              <w:rPr>
                <w:b/>
                <w:sz w:val="18"/>
                <w:szCs w:val="18"/>
              </w:rPr>
            </w:pPr>
            <w:r>
              <w:rPr>
                <w:b/>
                <w:sz w:val="18"/>
                <w:szCs w:val="18"/>
              </w:rPr>
              <w:t>AMSTAR 8/11</w:t>
            </w:r>
          </w:p>
        </w:tc>
        <w:tc>
          <w:tcPr>
            <w:tcW w:w="1800" w:type="dxa"/>
            <w:shd w:val="clear" w:color="auto" w:fill="auto"/>
          </w:tcPr>
          <w:p w14:paraId="7BD5C4D4" w14:textId="77777777" w:rsidR="009E425D" w:rsidRPr="002F16E1" w:rsidRDefault="009E425D" w:rsidP="001074F3">
            <w:pPr>
              <w:spacing w:before="120" w:after="120"/>
              <w:rPr>
                <w:b/>
                <w:sz w:val="18"/>
                <w:szCs w:val="18"/>
              </w:rPr>
            </w:pPr>
            <w:r>
              <w:rPr>
                <w:b/>
                <w:sz w:val="18"/>
                <w:szCs w:val="18"/>
              </w:rPr>
              <w:t xml:space="preserve">2a- downgraded from 1a because non-controlled studies were </w:t>
            </w:r>
            <w:r>
              <w:rPr>
                <w:b/>
                <w:sz w:val="18"/>
                <w:szCs w:val="18"/>
              </w:rPr>
              <w:lastRenderedPageBreak/>
              <w:t>also included</w:t>
            </w:r>
          </w:p>
        </w:tc>
        <w:tc>
          <w:tcPr>
            <w:tcW w:w="1682" w:type="dxa"/>
            <w:shd w:val="clear" w:color="auto" w:fill="auto"/>
          </w:tcPr>
          <w:p w14:paraId="52ECE6DC" w14:textId="77777777" w:rsidR="009E425D" w:rsidRPr="002F16E1" w:rsidRDefault="009E425D" w:rsidP="001074F3">
            <w:pPr>
              <w:spacing w:before="120" w:after="120"/>
              <w:rPr>
                <w:b/>
                <w:sz w:val="18"/>
                <w:szCs w:val="18"/>
              </w:rPr>
            </w:pPr>
            <w:r>
              <w:rPr>
                <w:b/>
                <w:sz w:val="18"/>
                <w:szCs w:val="18"/>
              </w:rPr>
              <w:lastRenderedPageBreak/>
              <w:t xml:space="preserve">Moderate: compares visual cues to other types of cueing, gait as primary </w:t>
            </w:r>
            <w:r>
              <w:rPr>
                <w:b/>
                <w:sz w:val="18"/>
                <w:szCs w:val="18"/>
              </w:rPr>
              <w:lastRenderedPageBreak/>
              <w:t xml:space="preserve">outcome measure, but no inclusion of UPDRS scores (only Hoehn and </w:t>
            </w:r>
            <w:proofErr w:type="spellStart"/>
            <w:r>
              <w:rPr>
                <w:b/>
                <w:sz w:val="18"/>
                <w:szCs w:val="18"/>
              </w:rPr>
              <w:t>Yahr</w:t>
            </w:r>
            <w:proofErr w:type="spellEnd"/>
            <w:r>
              <w:rPr>
                <w:b/>
                <w:sz w:val="18"/>
                <w:szCs w:val="18"/>
              </w:rPr>
              <w:t xml:space="preserve"> stage)</w:t>
            </w:r>
          </w:p>
        </w:tc>
        <w:tc>
          <w:tcPr>
            <w:tcW w:w="2746" w:type="dxa"/>
            <w:shd w:val="clear" w:color="auto" w:fill="auto"/>
          </w:tcPr>
          <w:p w14:paraId="65616AD9" w14:textId="77777777" w:rsidR="009E425D" w:rsidRPr="002F16E1" w:rsidRDefault="009E425D" w:rsidP="001074F3">
            <w:pPr>
              <w:spacing w:before="120" w:after="120"/>
              <w:rPr>
                <w:b/>
                <w:sz w:val="18"/>
                <w:szCs w:val="18"/>
              </w:rPr>
            </w:pPr>
            <w:r>
              <w:rPr>
                <w:b/>
                <w:sz w:val="18"/>
                <w:szCs w:val="18"/>
              </w:rPr>
              <w:lastRenderedPageBreak/>
              <w:t>Systematic Review</w:t>
            </w:r>
          </w:p>
        </w:tc>
      </w:tr>
      <w:tr w:rsidR="009E425D" w:rsidRPr="002F16E1" w14:paraId="390A2E06" w14:textId="77777777" w:rsidTr="009E425D">
        <w:trPr>
          <w:trHeight w:val="705"/>
        </w:trPr>
        <w:tc>
          <w:tcPr>
            <w:tcW w:w="2898" w:type="dxa"/>
            <w:tcBorders>
              <w:right w:val="single" w:sz="8" w:space="0" w:color="auto"/>
            </w:tcBorders>
            <w:shd w:val="clear" w:color="auto" w:fill="auto"/>
          </w:tcPr>
          <w:p w14:paraId="552DEBCC" w14:textId="135D914E" w:rsidR="009E425D" w:rsidRPr="00621FE6" w:rsidRDefault="009E425D" w:rsidP="001074F3">
            <w:pPr>
              <w:spacing w:before="120" w:after="120"/>
              <w:rPr>
                <w:b/>
                <w:sz w:val="18"/>
                <w:szCs w:val="18"/>
                <w:vertAlign w:val="superscript"/>
              </w:rPr>
            </w:pPr>
            <w:r>
              <w:rPr>
                <w:b/>
                <w:sz w:val="18"/>
                <w:szCs w:val="18"/>
              </w:rPr>
              <w:lastRenderedPageBreak/>
              <w:t xml:space="preserve">De </w:t>
            </w:r>
            <w:proofErr w:type="spellStart"/>
            <w:r>
              <w:rPr>
                <w:b/>
                <w:sz w:val="18"/>
                <w:szCs w:val="18"/>
              </w:rPr>
              <w:t>Icco</w:t>
            </w:r>
            <w:proofErr w:type="spellEnd"/>
            <w:r>
              <w:rPr>
                <w:b/>
                <w:sz w:val="18"/>
                <w:szCs w:val="18"/>
              </w:rPr>
              <w:t xml:space="preserve"> et al. (2015)</w:t>
            </w:r>
            <w:r w:rsidR="00621FE6">
              <w:rPr>
                <w:b/>
                <w:sz w:val="18"/>
                <w:szCs w:val="18"/>
                <w:vertAlign w:val="superscript"/>
              </w:rPr>
              <w:t>8</w:t>
            </w:r>
          </w:p>
        </w:tc>
        <w:tc>
          <w:tcPr>
            <w:tcW w:w="1890" w:type="dxa"/>
            <w:tcBorders>
              <w:left w:val="single" w:sz="8" w:space="0" w:color="auto"/>
            </w:tcBorders>
            <w:shd w:val="clear" w:color="auto" w:fill="auto"/>
          </w:tcPr>
          <w:p w14:paraId="5DBBD06B" w14:textId="77777777" w:rsidR="009E425D" w:rsidRPr="002F16E1" w:rsidRDefault="009E425D" w:rsidP="001074F3">
            <w:pPr>
              <w:spacing w:before="120" w:after="120"/>
              <w:rPr>
                <w:b/>
                <w:sz w:val="18"/>
                <w:szCs w:val="18"/>
              </w:rPr>
            </w:pPr>
            <w:proofErr w:type="spellStart"/>
            <w:r>
              <w:rPr>
                <w:b/>
                <w:sz w:val="18"/>
                <w:szCs w:val="18"/>
              </w:rPr>
              <w:t>PEDro</w:t>
            </w:r>
            <w:proofErr w:type="spellEnd"/>
            <w:r>
              <w:rPr>
                <w:b/>
                <w:sz w:val="18"/>
                <w:szCs w:val="18"/>
              </w:rPr>
              <w:t xml:space="preserve"> 5/11</w:t>
            </w:r>
          </w:p>
        </w:tc>
        <w:tc>
          <w:tcPr>
            <w:tcW w:w="1800" w:type="dxa"/>
            <w:shd w:val="clear" w:color="auto" w:fill="auto"/>
          </w:tcPr>
          <w:p w14:paraId="09377483" w14:textId="77777777" w:rsidR="009E425D" w:rsidRPr="002F16E1" w:rsidRDefault="009E425D" w:rsidP="001074F3">
            <w:pPr>
              <w:spacing w:before="120" w:after="120"/>
              <w:rPr>
                <w:b/>
                <w:sz w:val="18"/>
                <w:szCs w:val="18"/>
              </w:rPr>
            </w:pPr>
            <w:r>
              <w:rPr>
                <w:b/>
                <w:sz w:val="18"/>
                <w:szCs w:val="18"/>
              </w:rPr>
              <w:t>1b</w:t>
            </w:r>
          </w:p>
        </w:tc>
        <w:tc>
          <w:tcPr>
            <w:tcW w:w="1682" w:type="dxa"/>
            <w:shd w:val="clear" w:color="auto" w:fill="auto"/>
          </w:tcPr>
          <w:p w14:paraId="2F7D7EB0" w14:textId="77777777" w:rsidR="009E425D" w:rsidRPr="002F16E1" w:rsidRDefault="009E425D" w:rsidP="001074F3">
            <w:pPr>
              <w:spacing w:before="120" w:after="120"/>
              <w:rPr>
                <w:b/>
                <w:sz w:val="18"/>
                <w:szCs w:val="18"/>
              </w:rPr>
            </w:pPr>
            <w:r>
              <w:rPr>
                <w:b/>
                <w:sz w:val="18"/>
                <w:szCs w:val="18"/>
              </w:rPr>
              <w:t>High</w:t>
            </w:r>
          </w:p>
        </w:tc>
        <w:tc>
          <w:tcPr>
            <w:tcW w:w="2746" w:type="dxa"/>
            <w:shd w:val="clear" w:color="auto" w:fill="auto"/>
          </w:tcPr>
          <w:p w14:paraId="7C71E925" w14:textId="77777777" w:rsidR="009E425D" w:rsidRPr="002F16E1" w:rsidRDefault="009E425D" w:rsidP="001074F3">
            <w:pPr>
              <w:spacing w:before="120" w:after="120"/>
              <w:rPr>
                <w:b/>
                <w:sz w:val="18"/>
                <w:szCs w:val="18"/>
              </w:rPr>
            </w:pPr>
            <w:r>
              <w:rPr>
                <w:b/>
                <w:sz w:val="18"/>
                <w:szCs w:val="18"/>
              </w:rPr>
              <w:t>Randomized Controlled Trial</w:t>
            </w:r>
          </w:p>
        </w:tc>
      </w:tr>
    </w:tbl>
    <w:p w14:paraId="2D39356C" w14:textId="77777777" w:rsidR="00D76272" w:rsidRDefault="00D76272" w:rsidP="00D76272">
      <w:pPr>
        <w:spacing w:before="120" w:after="120"/>
        <w:rPr>
          <w:sz w:val="18"/>
          <w:szCs w:val="18"/>
        </w:rPr>
      </w:pPr>
      <w:r>
        <w:rPr>
          <w:sz w:val="18"/>
          <w:szCs w:val="18"/>
        </w:rPr>
        <w:t>*Indicate tool name and score</w:t>
      </w:r>
    </w:p>
    <w:p w14:paraId="0B935CDF" w14:textId="16E7648E" w:rsidR="00D76272" w:rsidRPr="003D4BDD"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2F5E9E92" w14:textId="77777777" w:rsidR="001C5A94" w:rsidRDefault="001403EC" w:rsidP="001C5A94">
      <w:pPr>
        <w:spacing w:before="120" w:after="120"/>
        <w:rPr>
          <w:b/>
          <w:sz w:val="18"/>
          <w:szCs w:val="18"/>
        </w:rPr>
      </w:pPr>
      <w:r w:rsidRPr="00B75AAB">
        <w:rPr>
          <w:b/>
          <w:sz w:val="18"/>
          <w:szCs w:val="18"/>
        </w:rPr>
        <w:t>BEST EVIDENCE</w:t>
      </w:r>
    </w:p>
    <w:p w14:paraId="5BF60C6C"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0CBD20A5" w14:textId="77777777" w:rsidTr="002F16E1">
        <w:tc>
          <w:tcPr>
            <w:tcW w:w="10421" w:type="dxa"/>
            <w:shd w:val="clear" w:color="auto" w:fill="auto"/>
          </w:tcPr>
          <w:p w14:paraId="292471A2" w14:textId="62BFA8B1" w:rsidR="00F0425A" w:rsidRPr="002F16E1" w:rsidRDefault="00F0425A" w:rsidP="00F0425A">
            <w:pPr>
              <w:numPr>
                <w:ilvl w:val="0"/>
                <w:numId w:val="12"/>
              </w:numPr>
              <w:spacing w:before="120" w:after="120"/>
              <w:rPr>
                <w:b/>
                <w:sz w:val="18"/>
                <w:szCs w:val="18"/>
              </w:rPr>
            </w:pPr>
            <w:proofErr w:type="spellStart"/>
            <w:r>
              <w:rPr>
                <w:b/>
                <w:sz w:val="18"/>
                <w:szCs w:val="18"/>
              </w:rPr>
              <w:t>Ebersbach</w:t>
            </w:r>
            <w:proofErr w:type="spellEnd"/>
            <w:r>
              <w:rPr>
                <w:b/>
                <w:sz w:val="18"/>
                <w:szCs w:val="18"/>
              </w:rPr>
              <w:t xml:space="preserve"> et al. (2010)</w:t>
            </w:r>
            <w:r w:rsidR="00D24A73">
              <w:rPr>
                <w:b/>
                <w:sz w:val="18"/>
                <w:szCs w:val="18"/>
                <w:vertAlign w:val="superscript"/>
              </w:rPr>
              <w:t>3</w:t>
            </w:r>
            <w:r>
              <w:rPr>
                <w:b/>
                <w:sz w:val="18"/>
                <w:szCs w:val="18"/>
              </w:rPr>
              <w:t xml:space="preserve">: </w:t>
            </w:r>
            <w:r>
              <w:rPr>
                <w:sz w:val="18"/>
                <w:szCs w:val="18"/>
              </w:rPr>
              <w:t xml:space="preserve">This study is a randomized controlled trial (level of evidence 1b), that compared LSVT BIG with Nordic walking and a control home exercise program in patients with Parkinson’s disease, Hoehn and </w:t>
            </w:r>
            <w:proofErr w:type="spellStart"/>
            <w:r>
              <w:rPr>
                <w:sz w:val="18"/>
                <w:szCs w:val="18"/>
              </w:rPr>
              <w:t>Yahr</w:t>
            </w:r>
            <w:proofErr w:type="spellEnd"/>
            <w:r>
              <w:rPr>
                <w:sz w:val="18"/>
                <w:szCs w:val="18"/>
              </w:rPr>
              <w:t xml:space="preserve"> stages 1-3.  The outcome measures of interest were UPDRS motor subscale score, the PDG-39 (a quality of life outcome measure), TUG score, and 10m walk time, and they were measured initially and at the completion of the 16-week intervention.  This study is the highest quality evidence currently published about the LSVT BIG protocol, and it is the only study that is randomized and has a control group for comparison.  The risk of bias was assessed as 7/11 on the </w:t>
            </w:r>
            <w:proofErr w:type="spellStart"/>
            <w:r>
              <w:rPr>
                <w:sz w:val="18"/>
                <w:szCs w:val="18"/>
              </w:rPr>
              <w:t>PEDro</w:t>
            </w:r>
            <w:proofErr w:type="spellEnd"/>
            <w:r>
              <w:rPr>
                <w:sz w:val="18"/>
                <w:szCs w:val="18"/>
              </w:rPr>
              <w:t xml:space="preserve"> scale, which demonstrates moderate to high quality and lower risk of bias than the other studies included.  Lastly, this study had the largest sample size, 60 participants, of all of the LSVT BIG studies</w:t>
            </w:r>
            <w:r w:rsidR="008B3DEE">
              <w:rPr>
                <w:sz w:val="18"/>
                <w:szCs w:val="18"/>
              </w:rPr>
              <w:t xml:space="preserve"> and was the only study that looked at the sustained effects of the interventions</w:t>
            </w:r>
            <w:r>
              <w:rPr>
                <w:sz w:val="18"/>
                <w:szCs w:val="18"/>
              </w:rPr>
              <w:t>.</w:t>
            </w:r>
          </w:p>
          <w:p w14:paraId="14228E63" w14:textId="6DB771E1" w:rsidR="005458B8" w:rsidRPr="00F0425A" w:rsidRDefault="00F0425A" w:rsidP="003109CF">
            <w:pPr>
              <w:numPr>
                <w:ilvl w:val="0"/>
                <w:numId w:val="12"/>
              </w:numPr>
              <w:spacing w:before="120" w:after="120"/>
              <w:rPr>
                <w:b/>
                <w:sz w:val="18"/>
                <w:szCs w:val="18"/>
              </w:rPr>
            </w:pPr>
            <w:r>
              <w:rPr>
                <w:b/>
                <w:sz w:val="18"/>
                <w:szCs w:val="18"/>
              </w:rPr>
              <w:t>Rocha et al. (2014)</w:t>
            </w:r>
            <w:r w:rsidR="00D24A73">
              <w:rPr>
                <w:b/>
                <w:sz w:val="18"/>
                <w:szCs w:val="18"/>
                <w:vertAlign w:val="superscript"/>
              </w:rPr>
              <w:t>6</w:t>
            </w:r>
            <w:r>
              <w:rPr>
                <w:b/>
                <w:sz w:val="18"/>
                <w:szCs w:val="18"/>
              </w:rPr>
              <w:t xml:space="preserve">: </w:t>
            </w:r>
            <w:r>
              <w:rPr>
                <w:sz w:val="18"/>
                <w:szCs w:val="18"/>
              </w:rPr>
              <w:t>Thi</w:t>
            </w:r>
            <w:r w:rsidR="001C555B">
              <w:rPr>
                <w:sz w:val="18"/>
                <w:szCs w:val="18"/>
              </w:rPr>
              <w:t xml:space="preserve">s study was a systematic review </w:t>
            </w:r>
            <w:r>
              <w:rPr>
                <w:sz w:val="18"/>
                <w:szCs w:val="18"/>
              </w:rPr>
              <w:t>(level of evidence 2a), that</w:t>
            </w:r>
            <w:r w:rsidR="001C555B">
              <w:rPr>
                <w:sz w:val="18"/>
                <w:szCs w:val="18"/>
              </w:rPr>
              <w:t xml:space="preserve"> synthesized</w:t>
            </w:r>
            <w:r>
              <w:rPr>
                <w:sz w:val="18"/>
                <w:szCs w:val="18"/>
              </w:rPr>
              <w:t xml:space="preserve"> both randomized and non-randomized studies.  The review included 7 studies, 6 of which were randomized controlled trials and one that was a quasi-experimental study.  The quality of the studies included in this systematic review was higher than the meta-analysis found by Spaulding et al., thus justifying its use as best evidence.  Additionally, this systematic review is more recent than the meta-analysis and the other systematic review included.  The risk of bias was assessed as 9/11 on the AMSTAR tool, which is the highest quality study found on the use of visual cueing.  This indicates that it is strong methodologically and has a low risk of bias.  This study looked at different types of external cueing, including visual, auditory, sensorial, and combined cueing.  The primary outcomes of interest were: step/stride length, gait speed, and cadence.  </w:t>
            </w:r>
          </w:p>
        </w:tc>
      </w:tr>
    </w:tbl>
    <w:p w14:paraId="4E9A01A7" w14:textId="77777777" w:rsidR="0011199B" w:rsidRDefault="001403EC" w:rsidP="0011199B">
      <w:pPr>
        <w:spacing w:before="120" w:after="120"/>
        <w:rPr>
          <w:b/>
          <w:sz w:val="18"/>
          <w:szCs w:val="18"/>
        </w:rPr>
      </w:pPr>
      <w:r w:rsidRPr="00B75AAB">
        <w:rPr>
          <w:b/>
          <w:sz w:val="18"/>
          <w:szCs w:val="18"/>
        </w:rPr>
        <w:t>SUMMARY OF BEST EVIDENCE</w:t>
      </w:r>
    </w:p>
    <w:p w14:paraId="053E47DA" w14:textId="3198ADF0" w:rsidR="001403EC" w:rsidRPr="00D24A73" w:rsidRDefault="001D4F60" w:rsidP="001C164F">
      <w:pPr>
        <w:widowControl w:val="0"/>
        <w:autoSpaceDE w:val="0"/>
        <w:autoSpaceDN w:val="0"/>
        <w:adjustRightInd w:val="0"/>
        <w:spacing w:after="240"/>
        <w:rPr>
          <w:rFonts w:cs="Times"/>
          <w:color w:val="000000"/>
          <w:sz w:val="18"/>
          <w:szCs w:val="18"/>
          <w:vertAlign w:val="superscript"/>
          <w:lang w:val="en-US"/>
        </w:rPr>
      </w:pPr>
      <w:r>
        <w:rPr>
          <w:b/>
          <w:sz w:val="18"/>
          <w:szCs w:val="18"/>
        </w:rPr>
        <w:t xml:space="preserve">(1) </w:t>
      </w:r>
      <w:r w:rsidR="001403EC" w:rsidRPr="001D4F60">
        <w:rPr>
          <w:b/>
          <w:sz w:val="18"/>
          <w:szCs w:val="18"/>
        </w:rPr>
        <w:t xml:space="preserve">Description and appraisal </w:t>
      </w:r>
      <w:r w:rsidR="001403EC" w:rsidRPr="00BB4CC1">
        <w:rPr>
          <w:b/>
          <w:sz w:val="18"/>
          <w:szCs w:val="18"/>
        </w:rPr>
        <w:t xml:space="preserve">of </w:t>
      </w:r>
      <w:r w:rsidR="001C164F" w:rsidRPr="00BB4CC1">
        <w:rPr>
          <w:b/>
          <w:sz w:val="18"/>
          <w:szCs w:val="18"/>
        </w:rPr>
        <w:t>“</w:t>
      </w:r>
      <w:r w:rsidR="001C164F" w:rsidRPr="00BB4CC1">
        <w:rPr>
          <w:rFonts w:cs="Times"/>
          <w:b/>
          <w:color w:val="1A1718"/>
          <w:sz w:val="18"/>
          <w:szCs w:val="18"/>
          <w:lang w:val="en-US"/>
        </w:rPr>
        <w:t>Comparing Exercise in Parkinson’s Disease—The Berlin LSVT</w:t>
      </w:r>
      <w:r w:rsidR="001C164F" w:rsidRPr="00BB4CC1">
        <w:rPr>
          <w:rFonts w:cs="Times"/>
          <w:b/>
          <w:color w:val="1A1718"/>
          <w:sz w:val="18"/>
          <w:szCs w:val="18"/>
          <w:lang w:val="en-US"/>
        </w:rPr>
        <w:sym w:font="Symbol" w:char="F0E2"/>
      </w:r>
      <w:r w:rsidR="001C164F" w:rsidRPr="00BB4CC1">
        <w:rPr>
          <w:rFonts w:cs="Times"/>
          <w:b/>
          <w:color w:val="1A1718"/>
          <w:sz w:val="18"/>
          <w:szCs w:val="18"/>
          <w:lang w:val="en-US"/>
        </w:rPr>
        <w:t xml:space="preserve"> BIG Study”</w:t>
      </w:r>
      <w:r w:rsidR="001C164F" w:rsidRPr="00BB4CC1">
        <w:rPr>
          <w:rFonts w:cs="Times"/>
          <w:b/>
          <w:color w:val="000000"/>
          <w:sz w:val="18"/>
          <w:szCs w:val="18"/>
          <w:lang w:val="en-US"/>
        </w:rPr>
        <w:t xml:space="preserve"> </w:t>
      </w:r>
      <w:r w:rsidR="001E5719" w:rsidRPr="00BB4CC1">
        <w:rPr>
          <w:b/>
          <w:sz w:val="18"/>
          <w:szCs w:val="18"/>
        </w:rPr>
        <w:t xml:space="preserve">by </w:t>
      </w:r>
      <w:proofErr w:type="spellStart"/>
      <w:r w:rsidR="00BB4CC1">
        <w:rPr>
          <w:b/>
          <w:sz w:val="18"/>
          <w:szCs w:val="18"/>
        </w:rPr>
        <w:t>Ebersbach</w:t>
      </w:r>
      <w:proofErr w:type="spellEnd"/>
      <w:r w:rsidR="00BB4CC1">
        <w:rPr>
          <w:b/>
          <w:sz w:val="18"/>
          <w:szCs w:val="18"/>
        </w:rPr>
        <w:t xml:space="preserve"> et al., 2</w:t>
      </w:r>
      <w:r w:rsidR="001C164F" w:rsidRPr="00BB4CC1">
        <w:rPr>
          <w:b/>
          <w:sz w:val="18"/>
          <w:szCs w:val="18"/>
        </w:rPr>
        <w:t>010</w:t>
      </w:r>
      <w:r w:rsidR="00D24A73">
        <w:rPr>
          <w:b/>
          <w:sz w:val="18"/>
          <w:szCs w:val="18"/>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70EE6DB" w14:textId="77777777" w:rsidTr="001D4F60">
        <w:tc>
          <w:tcPr>
            <w:tcW w:w="10421" w:type="dxa"/>
            <w:shd w:val="clear" w:color="auto" w:fill="E6E6E6"/>
          </w:tcPr>
          <w:p w14:paraId="4157240D"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06798E76" w14:textId="77777777" w:rsidTr="001D4F60">
        <w:tc>
          <w:tcPr>
            <w:tcW w:w="10421" w:type="dxa"/>
            <w:tcBorders>
              <w:bottom w:val="single" w:sz="4" w:space="0" w:color="auto"/>
            </w:tcBorders>
            <w:shd w:val="clear" w:color="auto" w:fill="auto"/>
          </w:tcPr>
          <w:p w14:paraId="269A3F42" w14:textId="3EA32A21" w:rsidR="001D4F60" w:rsidRPr="002F16E1" w:rsidRDefault="006B2F6B" w:rsidP="004C1C29">
            <w:pPr>
              <w:spacing w:before="120" w:after="120"/>
              <w:rPr>
                <w:sz w:val="18"/>
                <w:szCs w:val="18"/>
              </w:rPr>
            </w:pPr>
            <w:r>
              <w:rPr>
                <w:sz w:val="18"/>
                <w:szCs w:val="18"/>
              </w:rPr>
              <w:t xml:space="preserve">The </w:t>
            </w:r>
            <w:r w:rsidR="004C1C29">
              <w:rPr>
                <w:sz w:val="18"/>
                <w:szCs w:val="18"/>
              </w:rPr>
              <w:t xml:space="preserve">primary </w:t>
            </w:r>
            <w:r>
              <w:rPr>
                <w:sz w:val="18"/>
                <w:szCs w:val="18"/>
              </w:rPr>
              <w:t xml:space="preserve">objective of this randomized controlled trial was to </w:t>
            </w:r>
            <w:r w:rsidR="004C1C29">
              <w:rPr>
                <w:sz w:val="18"/>
                <w:szCs w:val="18"/>
              </w:rPr>
              <w:t>evaluate and compare the effectiveness of the LSVT BIG program, a Nordic walking program, and an independent home exercise program in improving motor performance in patients with Parkinson’s disease.  Secondary objectives included evaluating the effectiveness of these programs in improving quality of life and gait in patients with Parkinson’s Disease.</w:t>
            </w:r>
          </w:p>
        </w:tc>
      </w:tr>
      <w:tr w:rsidR="001D4F60" w:rsidRPr="002F16E1" w14:paraId="1C06A150" w14:textId="77777777" w:rsidTr="001D4F60">
        <w:tc>
          <w:tcPr>
            <w:tcW w:w="10421" w:type="dxa"/>
            <w:shd w:val="clear" w:color="auto" w:fill="E6E6E6"/>
          </w:tcPr>
          <w:p w14:paraId="2C6AE602" w14:textId="181191C1" w:rsidR="001D4F60" w:rsidRPr="00194D5C" w:rsidRDefault="001D4F60" w:rsidP="009E380F">
            <w:pPr>
              <w:spacing w:before="120" w:after="120"/>
              <w:jc w:val="both"/>
              <w:rPr>
                <w:b/>
                <w:sz w:val="18"/>
                <w:szCs w:val="18"/>
              </w:rPr>
            </w:pPr>
            <w:r w:rsidRPr="002F16E1">
              <w:rPr>
                <w:b/>
                <w:sz w:val="18"/>
                <w:szCs w:val="18"/>
              </w:rPr>
              <w:t>Study Design</w:t>
            </w:r>
          </w:p>
        </w:tc>
      </w:tr>
      <w:tr w:rsidR="001D4F60" w:rsidRPr="002F16E1" w14:paraId="19107071" w14:textId="77777777" w:rsidTr="001D4F60">
        <w:tc>
          <w:tcPr>
            <w:tcW w:w="10421" w:type="dxa"/>
            <w:tcBorders>
              <w:bottom w:val="single" w:sz="4" w:space="0" w:color="auto"/>
            </w:tcBorders>
            <w:shd w:val="clear" w:color="auto" w:fill="auto"/>
          </w:tcPr>
          <w:p w14:paraId="18242F78" w14:textId="664AE59B" w:rsidR="00CF4480" w:rsidRDefault="00AA62C1" w:rsidP="002D7AE4">
            <w:pPr>
              <w:pStyle w:val="ListParagraph"/>
              <w:numPr>
                <w:ilvl w:val="0"/>
                <w:numId w:val="16"/>
              </w:numPr>
              <w:spacing w:before="120" w:after="120"/>
              <w:rPr>
                <w:sz w:val="18"/>
                <w:szCs w:val="18"/>
              </w:rPr>
            </w:pPr>
            <w:r>
              <w:rPr>
                <w:sz w:val="18"/>
                <w:szCs w:val="18"/>
              </w:rPr>
              <w:t>Prospective r</w:t>
            </w:r>
            <w:r w:rsidR="00CF4480">
              <w:rPr>
                <w:sz w:val="18"/>
                <w:szCs w:val="18"/>
              </w:rPr>
              <w:t>andomized controlled trial</w:t>
            </w:r>
          </w:p>
          <w:p w14:paraId="28E0230D" w14:textId="695160DC" w:rsidR="00AE0469" w:rsidRPr="00AE0469" w:rsidRDefault="006230A7" w:rsidP="00D15201">
            <w:pPr>
              <w:pStyle w:val="ListParagraph"/>
              <w:spacing w:before="120" w:after="120"/>
              <w:rPr>
                <w:sz w:val="18"/>
                <w:szCs w:val="18"/>
              </w:rPr>
            </w:pPr>
            <w:r w:rsidRPr="006230A7">
              <w:rPr>
                <w:b/>
                <w:sz w:val="18"/>
                <w:szCs w:val="18"/>
              </w:rPr>
              <w:t>Blinding</w:t>
            </w:r>
          </w:p>
          <w:p w14:paraId="0B4F5A0E" w14:textId="39AD6DAF" w:rsidR="006230A7" w:rsidRPr="006230A7" w:rsidRDefault="006230A7" w:rsidP="002D7AE4">
            <w:pPr>
              <w:pStyle w:val="ListParagraph"/>
              <w:numPr>
                <w:ilvl w:val="0"/>
                <w:numId w:val="16"/>
              </w:numPr>
              <w:spacing w:before="120" w:after="120"/>
              <w:rPr>
                <w:sz w:val="18"/>
                <w:szCs w:val="18"/>
              </w:rPr>
            </w:pPr>
            <w:r w:rsidRPr="006230A7">
              <w:rPr>
                <w:sz w:val="18"/>
                <w:szCs w:val="18"/>
              </w:rPr>
              <w:t>The outcome assessor was blinded but the physical therapist delivering all treatments and the participants were not blinded.</w:t>
            </w:r>
          </w:p>
          <w:p w14:paraId="492A9490" w14:textId="575F2C28" w:rsidR="00AE0469" w:rsidRPr="00194D5C" w:rsidRDefault="006230A7" w:rsidP="00194D5C">
            <w:pPr>
              <w:pStyle w:val="ListParagraph"/>
              <w:numPr>
                <w:ilvl w:val="0"/>
                <w:numId w:val="16"/>
              </w:numPr>
              <w:spacing w:before="120" w:after="120"/>
              <w:rPr>
                <w:sz w:val="18"/>
                <w:szCs w:val="18"/>
              </w:rPr>
            </w:pPr>
            <w:r>
              <w:rPr>
                <w:sz w:val="18"/>
                <w:szCs w:val="18"/>
              </w:rPr>
              <w:t>The outcome assessor was blinded to group allocation, as well as at what time point in the study the participants were at on examination</w:t>
            </w:r>
          </w:p>
          <w:p w14:paraId="16D830B7" w14:textId="77777777" w:rsidR="00AE0469" w:rsidRPr="00AE0469" w:rsidRDefault="007F4935" w:rsidP="00D15201">
            <w:pPr>
              <w:pStyle w:val="ListParagraph"/>
              <w:spacing w:before="120" w:after="120"/>
              <w:rPr>
                <w:sz w:val="18"/>
                <w:szCs w:val="18"/>
              </w:rPr>
            </w:pPr>
            <w:r>
              <w:rPr>
                <w:b/>
                <w:sz w:val="18"/>
                <w:szCs w:val="18"/>
              </w:rPr>
              <w:t>Group Allocation and Concealment</w:t>
            </w:r>
          </w:p>
          <w:p w14:paraId="134FBEAB" w14:textId="7ED19413" w:rsidR="005E3F86" w:rsidRDefault="007F4935" w:rsidP="002D7AE4">
            <w:pPr>
              <w:pStyle w:val="ListParagraph"/>
              <w:numPr>
                <w:ilvl w:val="0"/>
                <w:numId w:val="16"/>
              </w:numPr>
              <w:spacing w:before="120" w:after="120"/>
              <w:rPr>
                <w:sz w:val="18"/>
                <w:szCs w:val="18"/>
              </w:rPr>
            </w:pPr>
            <w:r>
              <w:rPr>
                <w:sz w:val="18"/>
                <w:szCs w:val="18"/>
              </w:rPr>
              <w:t>The participants were randomly allocated to a group by drawing lots</w:t>
            </w:r>
            <w:r w:rsidR="00A56055">
              <w:rPr>
                <w:sz w:val="18"/>
                <w:szCs w:val="18"/>
              </w:rPr>
              <w:t>, which therefore means that there was no allocation concealment.</w:t>
            </w:r>
          </w:p>
          <w:p w14:paraId="3299AB52" w14:textId="77777777" w:rsidR="008A6B33" w:rsidRPr="008A6B33" w:rsidRDefault="00CF4480" w:rsidP="00D15201">
            <w:pPr>
              <w:pStyle w:val="ListParagraph"/>
              <w:spacing w:before="120" w:after="120"/>
              <w:rPr>
                <w:sz w:val="18"/>
                <w:szCs w:val="18"/>
              </w:rPr>
            </w:pPr>
            <w:r>
              <w:rPr>
                <w:b/>
                <w:sz w:val="18"/>
                <w:szCs w:val="18"/>
              </w:rPr>
              <w:t>Outcomes Measures</w:t>
            </w:r>
            <w:r w:rsidR="006230A7">
              <w:rPr>
                <w:b/>
                <w:sz w:val="18"/>
                <w:szCs w:val="18"/>
              </w:rPr>
              <w:t xml:space="preserve"> and Assessment</w:t>
            </w:r>
          </w:p>
          <w:p w14:paraId="2D08D42A" w14:textId="4AD3F5AE" w:rsidR="008A6B33" w:rsidRDefault="0076024A" w:rsidP="002D7AE4">
            <w:pPr>
              <w:pStyle w:val="ListParagraph"/>
              <w:numPr>
                <w:ilvl w:val="0"/>
                <w:numId w:val="16"/>
              </w:numPr>
              <w:spacing w:before="120" w:after="120"/>
              <w:rPr>
                <w:sz w:val="18"/>
                <w:szCs w:val="18"/>
              </w:rPr>
            </w:pPr>
            <w:r>
              <w:rPr>
                <w:sz w:val="18"/>
                <w:szCs w:val="18"/>
              </w:rPr>
              <w:t>The p</w:t>
            </w:r>
            <w:r w:rsidR="008A6B33">
              <w:rPr>
                <w:sz w:val="18"/>
                <w:szCs w:val="18"/>
              </w:rPr>
              <w:t>rimary outcome</w:t>
            </w:r>
            <w:r>
              <w:rPr>
                <w:sz w:val="18"/>
                <w:szCs w:val="18"/>
              </w:rPr>
              <w:t xml:space="preserve"> of interest</w:t>
            </w:r>
            <w:r w:rsidR="008A6B33">
              <w:rPr>
                <w:sz w:val="18"/>
                <w:szCs w:val="18"/>
              </w:rPr>
              <w:t xml:space="preserve"> was motor performance as measured by the UPDRS-III motor section</w:t>
            </w:r>
          </w:p>
          <w:p w14:paraId="42A6778B" w14:textId="1D002DCE" w:rsidR="00CF4480" w:rsidRDefault="008A6B33" w:rsidP="002D7AE4">
            <w:pPr>
              <w:pStyle w:val="ListParagraph"/>
              <w:numPr>
                <w:ilvl w:val="0"/>
                <w:numId w:val="16"/>
              </w:numPr>
              <w:spacing w:before="120" w:after="120"/>
              <w:rPr>
                <w:sz w:val="18"/>
                <w:szCs w:val="18"/>
              </w:rPr>
            </w:pPr>
            <w:r>
              <w:rPr>
                <w:sz w:val="18"/>
                <w:szCs w:val="18"/>
              </w:rPr>
              <w:t xml:space="preserve">Secondary outcomes were </w:t>
            </w:r>
            <w:r w:rsidR="00BE604B">
              <w:rPr>
                <w:sz w:val="18"/>
                <w:szCs w:val="18"/>
              </w:rPr>
              <w:t>quality</w:t>
            </w:r>
            <w:r>
              <w:rPr>
                <w:sz w:val="18"/>
                <w:szCs w:val="18"/>
              </w:rPr>
              <w:t xml:space="preserve"> of life as measured by the PDQ-39, and</w:t>
            </w:r>
            <w:r w:rsidR="00BE604B">
              <w:rPr>
                <w:sz w:val="18"/>
                <w:szCs w:val="18"/>
              </w:rPr>
              <w:t xml:space="preserve"> gait</w:t>
            </w:r>
            <w:r>
              <w:rPr>
                <w:sz w:val="18"/>
                <w:szCs w:val="18"/>
              </w:rPr>
              <w:t xml:space="preserve"> as measured by the TUG and 10m walk test</w:t>
            </w:r>
          </w:p>
          <w:p w14:paraId="14F9C893" w14:textId="1D41F29A" w:rsidR="006230A7" w:rsidRPr="00F95149" w:rsidRDefault="006230A7" w:rsidP="002D7AE4">
            <w:pPr>
              <w:pStyle w:val="ListParagraph"/>
              <w:numPr>
                <w:ilvl w:val="0"/>
                <w:numId w:val="16"/>
              </w:numPr>
              <w:spacing w:before="120" w:after="120"/>
              <w:rPr>
                <w:sz w:val="18"/>
                <w:szCs w:val="18"/>
              </w:rPr>
            </w:pPr>
            <w:r>
              <w:rPr>
                <w:sz w:val="18"/>
                <w:szCs w:val="18"/>
              </w:rPr>
              <w:t xml:space="preserve">The </w:t>
            </w:r>
            <w:r w:rsidR="00F95149">
              <w:rPr>
                <w:sz w:val="18"/>
                <w:szCs w:val="18"/>
              </w:rPr>
              <w:t xml:space="preserve">blinded </w:t>
            </w:r>
            <w:r>
              <w:rPr>
                <w:sz w:val="18"/>
                <w:szCs w:val="18"/>
              </w:rPr>
              <w:t xml:space="preserve">outcome assessor </w:t>
            </w:r>
            <w:r w:rsidR="00F95149">
              <w:rPr>
                <w:sz w:val="18"/>
                <w:szCs w:val="18"/>
              </w:rPr>
              <w:t xml:space="preserve">assessed </w:t>
            </w:r>
            <w:r w:rsidR="0076024A">
              <w:rPr>
                <w:sz w:val="18"/>
                <w:szCs w:val="18"/>
              </w:rPr>
              <w:t>all outcomes of interest</w:t>
            </w:r>
          </w:p>
          <w:p w14:paraId="3E55C2E1" w14:textId="77777777" w:rsidR="001D4F60" w:rsidRDefault="0026554B" w:rsidP="002D7AE4">
            <w:pPr>
              <w:pStyle w:val="ListParagraph"/>
              <w:numPr>
                <w:ilvl w:val="0"/>
                <w:numId w:val="16"/>
              </w:numPr>
              <w:spacing w:before="120" w:after="120"/>
              <w:rPr>
                <w:sz w:val="18"/>
                <w:szCs w:val="18"/>
              </w:rPr>
            </w:pPr>
            <w:r>
              <w:rPr>
                <w:sz w:val="18"/>
                <w:szCs w:val="18"/>
              </w:rPr>
              <w:t xml:space="preserve">Outcomes were measured at baseline and </w:t>
            </w:r>
            <w:r w:rsidR="008A6B33">
              <w:rPr>
                <w:sz w:val="18"/>
                <w:szCs w:val="18"/>
              </w:rPr>
              <w:t xml:space="preserve">then 16 weeks after that point </w:t>
            </w:r>
          </w:p>
          <w:p w14:paraId="7B2219F6" w14:textId="77777777" w:rsidR="002D7AE4" w:rsidRPr="002D7AE4" w:rsidRDefault="002D7AE4" w:rsidP="002D7AE4">
            <w:pPr>
              <w:pStyle w:val="ListParagraph"/>
              <w:spacing w:before="120" w:after="120"/>
              <w:rPr>
                <w:sz w:val="18"/>
                <w:szCs w:val="18"/>
              </w:rPr>
            </w:pPr>
            <w:r>
              <w:rPr>
                <w:b/>
                <w:sz w:val="18"/>
                <w:szCs w:val="18"/>
              </w:rPr>
              <w:lastRenderedPageBreak/>
              <w:t>Data Analysis</w:t>
            </w:r>
          </w:p>
          <w:p w14:paraId="2C443618" w14:textId="77777777" w:rsidR="002D7AE4" w:rsidRDefault="002D7AE4" w:rsidP="002D7AE4">
            <w:pPr>
              <w:pStyle w:val="ListParagraph"/>
              <w:numPr>
                <w:ilvl w:val="0"/>
                <w:numId w:val="16"/>
              </w:numPr>
              <w:spacing w:before="120" w:after="120"/>
              <w:rPr>
                <w:sz w:val="18"/>
                <w:szCs w:val="18"/>
              </w:rPr>
            </w:pPr>
            <w:r>
              <w:rPr>
                <w:sz w:val="18"/>
                <w:szCs w:val="18"/>
              </w:rPr>
              <w:t>Mean difference, with standard deviation, was reported from baseline to follow-up for all outcome measures</w:t>
            </w:r>
          </w:p>
          <w:p w14:paraId="4FDC0398" w14:textId="77777777" w:rsidR="002D7AE4" w:rsidRDefault="002D7AE4" w:rsidP="002D7AE4">
            <w:pPr>
              <w:pStyle w:val="ListParagraph"/>
              <w:numPr>
                <w:ilvl w:val="0"/>
                <w:numId w:val="16"/>
              </w:numPr>
              <w:spacing w:before="120" w:after="120"/>
              <w:rPr>
                <w:sz w:val="18"/>
                <w:szCs w:val="18"/>
              </w:rPr>
            </w:pPr>
            <w:r>
              <w:rPr>
                <w:sz w:val="18"/>
                <w:szCs w:val="18"/>
              </w:rPr>
              <w:t>Intergroup differences in change in outcome measure scores was assessed using an analysis of covariance (ANCOVA)</w:t>
            </w:r>
          </w:p>
          <w:p w14:paraId="7F9BDA3E" w14:textId="2A56F345" w:rsidR="002D7AE4" w:rsidRPr="002D7AE4" w:rsidRDefault="002D7AE4" w:rsidP="002D7AE4">
            <w:pPr>
              <w:pStyle w:val="ListParagraph"/>
              <w:numPr>
                <w:ilvl w:val="0"/>
                <w:numId w:val="16"/>
              </w:numPr>
              <w:spacing w:before="120" w:after="120"/>
              <w:rPr>
                <w:sz w:val="18"/>
                <w:szCs w:val="18"/>
              </w:rPr>
            </w:pPr>
            <w:r>
              <w:rPr>
                <w:sz w:val="18"/>
                <w:szCs w:val="18"/>
              </w:rPr>
              <w:t>If there was a significant intergroup difference, then pairwise comparisons were performed for the three groups.</w:t>
            </w:r>
          </w:p>
        </w:tc>
      </w:tr>
      <w:tr w:rsidR="001D4F60" w:rsidRPr="002F16E1" w14:paraId="0BA203E0" w14:textId="77777777" w:rsidTr="001D4F60">
        <w:tc>
          <w:tcPr>
            <w:tcW w:w="10421" w:type="dxa"/>
            <w:shd w:val="clear" w:color="auto" w:fill="E6E6E6"/>
          </w:tcPr>
          <w:p w14:paraId="3B88D6B7" w14:textId="331E9541" w:rsidR="001D4F60" w:rsidRPr="00194D5C" w:rsidRDefault="00A56055" w:rsidP="00194D5C">
            <w:pPr>
              <w:spacing w:before="120" w:after="120"/>
              <w:rPr>
                <w:b/>
                <w:sz w:val="18"/>
                <w:szCs w:val="18"/>
              </w:rPr>
            </w:pPr>
            <w:r w:rsidRPr="002F16E1">
              <w:rPr>
                <w:b/>
                <w:sz w:val="18"/>
                <w:szCs w:val="18"/>
              </w:rPr>
              <w:lastRenderedPageBreak/>
              <w:t>Setting</w:t>
            </w:r>
          </w:p>
        </w:tc>
      </w:tr>
      <w:tr w:rsidR="001D4F60" w:rsidRPr="002F16E1" w14:paraId="0AD1C76F" w14:textId="77777777" w:rsidTr="001D4F60">
        <w:tc>
          <w:tcPr>
            <w:tcW w:w="10421" w:type="dxa"/>
            <w:tcBorders>
              <w:bottom w:val="single" w:sz="4" w:space="0" w:color="auto"/>
            </w:tcBorders>
            <w:shd w:val="clear" w:color="auto" w:fill="auto"/>
          </w:tcPr>
          <w:p w14:paraId="617B503C" w14:textId="4670BA76" w:rsidR="001D4F60" w:rsidRDefault="007B63FE" w:rsidP="007B63FE">
            <w:pPr>
              <w:pStyle w:val="ListParagraph"/>
              <w:numPr>
                <w:ilvl w:val="0"/>
                <w:numId w:val="17"/>
              </w:numPr>
              <w:spacing w:before="120" w:after="120"/>
              <w:rPr>
                <w:sz w:val="18"/>
                <w:szCs w:val="18"/>
              </w:rPr>
            </w:pPr>
            <w:r>
              <w:rPr>
                <w:sz w:val="18"/>
                <w:szCs w:val="18"/>
              </w:rPr>
              <w:t>The LSVT BIG and Nordic walking interventions were completed in an outpatient physical therapy clinic</w:t>
            </w:r>
          </w:p>
          <w:p w14:paraId="1EA8CA3B" w14:textId="383E7C49" w:rsidR="007B63FE" w:rsidRDefault="007B63FE" w:rsidP="007B63FE">
            <w:pPr>
              <w:pStyle w:val="ListParagraph"/>
              <w:numPr>
                <w:ilvl w:val="0"/>
                <w:numId w:val="17"/>
              </w:numPr>
              <w:spacing w:before="120" w:after="120"/>
              <w:rPr>
                <w:sz w:val="18"/>
                <w:szCs w:val="18"/>
              </w:rPr>
            </w:pPr>
            <w:r>
              <w:rPr>
                <w:sz w:val="18"/>
                <w:szCs w:val="18"/>
              </w:rPr>
              <w:t>The home exercise program group completed independent exercises in the home environment</w:t>
            </w:r>
          </w:p>
          <w:p w14:paraId="77837FFB" w14:textId="72EE4E86" w:rsidR="001D4F60" w:rsidRPr="007B63FE" w:rsidRDefault="007B63FE" w:rsidP="007B63FE">
            <w:pPr>
              <w:pStyle w:val="ListParagraph"/>
              <w:numPr>
                <w:ilvl w:val="0"/>
                <w:numId w:val="17"/>
              </w:numPr>
              <w:spacing w:before="120" w:after="120"/>
              <w:rPr>
                <w:sz w:val="18"/>
                <w:szCs w:val="18"/>
              </w:rPr>
            </w:pPr>
            <w:r>
              <w:rPr>
                <w:sz w:val="18"/>
                <w:szCs w:val="18"/>
              </w:rPr>
              <w:t xml:space="preserve">No geographical information given </w:t>
            </w:r>
          </w:p>
        </w:tc>
      </w:tr>
      <w:tr w:rsidR="001D4F60" w:rsidRPr="002F16E1" w14:paraId="52359969" w14:textId="77777777" w:rsidTr="001D4F60">
        <w:tc>
          <w:tcPr>
            <w:tcW w:w="10421" w:type="dxa"/>
            <w:shd w:val="clear" w:color="auto" w:fill="E6E6E6"/>
          </w:tcPr>
          <w:p w14:paraId="4478327C" w14:textId="2C5427C0" w:rsidR="001D4F60" w:rsidRPr="00194D5C" w:rsidRDefault="001D4F60" w:rsidP="009E380F">
            <w:pPr>
              <w:spacing w:before="120" w:after="120"/>
              <w:rPr>
                <w:b/>
                <w:sz w:val="18"/>
                <w:szCs w:val="18"/>
              </w:rPr>
            </w:pPr>
            <w:r w:rsidRPr="002F16E1">
              <w:rPr>
                <w:b/>
                <w:sz w:val="18"/>
                <w:szCs w:val="18"/>
              </w:rPr>
              <w:t>Participants</w:t>
            </w:r>
          </w:p>
        </w:tc>
      </w:tr>
      <w:tr w:rsidR="001D4F60" w:rsidRPr="002F16E1" w14:paraId="5D0E1162" w14:textId="77777777" w:rsidTr="001D4F60">
        <w:tc>
          <w:tcPr>
            <w:tcW w:w="10421" w:type="dxa"/>
            <w:tcBorders>
              <w:bottom w:val="single" w:sz="4" w:space="0" w:color="auto"/>
            </w:tcBorders>
            <w:shd w:val="clear" w:color="auto" w:fill="auto"/>
          </w:tcPr>
          <w:p w14:paraId="1C7F1606" w14:textId="5D6D3023" w:rsidR="00137381" w:rsidRPr="00137381" w:rsidRDefault="00137381" w:rsidP="00D15201">
            <w:pPr>
              <w:pStyle w:val="ListParagraph"/>
              <w:spacing w:before="120" w:after="120"/>
              <w:rPr>
                <w:b/>
                <w:sz w:val="18"/>
                <w:szCs w:val="18"/>
              </w:rPr>
            </w:pPr>
            <w:r w:rsidRPr="00137381">
              <w:rPr>
                <w:b/>
                <w:sz w:val="18"/>
                <w:szCs w:val="18"/>
              </w:rPr>
              <w:t xml:space="preserve">Number of Participants and Dropouts </w:t>
            </w:r>
          </w:p>
          <w:p w14:paraId="6D4B2D3B" w14:textId="61B6BF08" w:rsidR="001D4F60" w:rsidRDefault="008B7416" w:rsidP="007B63FE">
            <w:pPr>
              <w:pStyle w:val="ListParagraph"/>
              <w:numPr>
                <w:ilvl w:val="0"/>
                <w:numId w:val="18"/>
              </w:numPr>
              <w:spacing w:before="120" w:after="120"/>
              <w:rPr>
                <w:sz w:val="18"/>
                <w:szCs w:val="18"/>
              </w:rPr>
            </w:pPr>
            <w:r>
              <w:rPr>
                <w:sz w:val="18"/>
                <w:szCs w:val="18"/>
              </w:rPr>
              <w:t>60 participants enrolled in the study (20 LSVT BIG, 20 Nordic walking, 20 home)</w:t>
            </w:r>
          </w:p>
          <w:p w14:paraId="3030D70F" w14:textId="7BC11DDC" w:rsidR="00137381" w:rsidRDefault="00137381" w:rsidP="007B63FE">
            <w:pPr>
              <w:pStyle w:val="ListParagraph"/>
              <w:numPr>
                <w:ilvl w:val="0"/>
                <w:numId w:val="18"/>
              </w:numPr>
              <w:spacing w:before="120" w:after="120"/>
              <w:rPr>
                <w:sz w:val="18"/>
                <w:szCs w:val="18"/>
              </w:rPr>
            </w:pPr>
            <w:r>
              <w:rPr>
                <w:sz w:val="18"/>
                <w:szCs w:val="18"/>
              </w:rPr>
              <w:t>Only 58 participants completed the study</w:t>
            </w:r>
            <w:r w:rsidR="001D14B2">
              <w:rPr>
                <w:sz w:val="18"/>
                <w:szCs w:val="18"/>
              </w:rPr>
              <w:t xml:space="preserve"> and thus were available for assessment at the </w:t>
            </w:r>
            <w:r w:rsidR="00E57E80">
              <w:rPr>
                <w:sz w:val="18"/>
                <w:szCs w:val="18"/>
              </w:rPr>
              <w:t>16-week</w:t>
            </w:r>
            <w:r w:rsidR="001D14B2">
              <w:rPr>
                <w:sz w:val="18"/>
                <w:szCs w:val="18"/>
              </w:rPr>
              <w:t xml:space="preserve"> follow-up</w:t>
            </w:r>
            <w:r>
              <w:rPr>
                <w:sz w:val="18"/>
                <w:szCs w:val="18"/>
              </w:rPr>
              <w:t xml:space="preserve"> (20 LSVT BIG, 19 Nordic walking, 19 home). The Nordic walking dropout withdrew consent at 2 weeks with no further explanation, and the home group dropout was before week 4 secondary to psychosis. </w:t>
            </w:r>
          </w:p>
          <w:p w14:paraId="123FE948" w14:textId="38E52FE5" w:rsidR="00137381" w:rsidRPr="00137381" w:rsidRDefault="00137381" w:rsidP="00D15201">
            <w:pPr>
              <w:pStyle w:val="ListParagraph"/>
              <w:spacing w:before="120" w:after="120"/>
              <w:rPr>
                <w:b/>
                <w:sz w:val="18"/>
                <w:szCs w:val="18"/>
              </w:rPr>
            </w:pPr>
            <w:r w:rsidRPr="00137381">
              <w:rPr>
                <w:b/>
                <w:sz w:val="18"/>
                <w:szCs w:val="18"/>
              </w:rPr>
              <w:t xml:space="preserve">Sampling </w:t>
            </w:r>
          </w:p>
          <w:p w14:paraId="3ACB89D2" w14:textId="5B841701" w:rsidR="008B7416" w:rsidRDefault="00E25FAE" w:rsidP="007B63FE">
            <w:pPr>
              <w:pStyle w:val="ListParagraph"/>
              <w:numPr>
                <w:ilvl w:val="0"/>
                <w:numId w:val="18"/>
              </w:numPr>
              <w:spacing w:before="120" w:after="120"/>
              <w:rPr>
                <w:sz w:val="18"/>
                <w:szCs w:val="18"/>
              </w:rPr>
            </w:pPr>
            <w:r>
              <w:rPr>
                <w:sz w:val="18"/>
                <w:szCs w:val="18"/>
              </w:rPr>
              <w:t>Convenience sampling was utilized as p</w:t>
            </w:r>
            <w:r w:rsidR="008B7416">
              <w:rPr>
                <w:sz w:val="18"/>
                <w:szCs w:val="18"/>
              </w:rPr>
              <w:t xml:space="preserve">articipants were recruited via referral from outpatient </w:t>
            </w:r>
            <w:r w:rsidR="009746EE">
              <w:rPr>
                <w:sz w:val="18"/>
                <w:szCs w:val="18"/>
              </w:rPr>
              <w:t xml:space="preserve">clinics and physicians’ offices </w:t>
            </w:r>
          </w:p>
          <w:p w14:paraId="15CDDB02" w14:textId="0CC20E8E" w:rsidR="00ED14C2" w:rsidRPr="00ED14C2" w:rsidRDefault="00ED14C2" w:rsidP="00D15201">
            <w:pPr>
              <w:pStyle w:val="ListParagraph"/>
              <w:spacing w:before="120" w:after="120"/>
              <w:rPr>
                <w:sz w:val="18"/>
                <w:szCs w:val="18"/>
              </w:rPr>
            </w:pPr>
            <w:r>
              <w:rPr>
                <w:b/>
                <w:sz w:val="18"/>
                <w:szCs w:val="18"/>
              </w:rPr>
              <w:t xml:space="preserve">Eligibility Criteria </w:t>
            </w:r>
          </w:p>
          <w:p w14:paraId="4B6B3BA2" w14:textId="77777777" w:rsidR="00137381" w:rsidRDefault="00204987" w:rsidP="007B63FE">
            <w:pPr>
              <w:pStyle w:val="ListParagraph"/>
              <w:numPr>
                <w:ilvl w:val="0"/>
                <w:numId w:val="18"/>
              </w:numPr>
              <w:spacing w:before="120" w:after="120"/>
              <w:rPr>
                <w:sz w:val="18"/>
                <w:szCs w:val="18"/>
              </w:rPr>
            </w:pPr>
            <w:r>
              <w:rPr>
                <w:sz w:val="18"/>
                <w:szCs w:val="18"/>
              </w:rPr>
              <w:t xml:space="preserve">Important aspects of eligibility criteria were that participants could only be Hoehn and </w:t>
            </w:r>
            <w:proofErr w:type="spellStart"/>
            <w:r>
              <w:rPr>
                <w:sz w:val="18"/>
                <w:szCs w:val="18"/>
              </w:rPr>
              <w:t>Yahr</w:t>
            </w:r>
            <w:proofErr w:type="spellEnd"/>
            <w:r>
              <w:rPr>
                <w:sz w:val="18"/>
                <w:szCs w:val="18"/>
              </w:rPr>
              <w:t xml:space="preserve"> stages 1-3 and </w:t>
            </w:r>
            <w:r w:rsidR="00034C10">
              <w:rPr>
                <w:sz w:val="18"/>
                <w:szCs w:val="18"/>
              </w:rPr>
              <w:t>participants</w:t>
            </w:r>
            <w:r>
              <w:rPr>
                <w:sz w:val="18"/>
                <w:szCs w:val="18"/>
              </w:rPr>
              <w:t xml:space="preserve"> with dementia (as defined by MMSE score of &lt;25) were excluded. </w:t>
            </w:r>
          </w:p>
          <w:p w14:paraId="31FCD1C0" w14:textId="60FEECA7" w:rsidR="009746EE" w:rsidRPr="00137381" w:rsidRDefault="00137381" w:rsidP="00D15201">
            <w:pPr>
              <w:pStyle w:val="ListParagraph"/>
              <w:spacing w:before="120" w:after="120"/>
              <w:rPr>
                <w:b/>
                <w:sz w:val="18"/>
                <w:szCs w:val="18"/>
              </w:rPr>
            </w:pPr>
            <w:r w:rsidRPr="00137381">
              <w:rPr>
                <w:b/>
                <w:sz w:val="18"/>
                <w:szCs w:val="18"/>
              </w:rPr>
              <w:t>Participant Characteristics</w:t>
            </w:r>
            <w:r w:rsidR="00204987" w:rsidRPr="00137381">
              <w:rPr>
                <w:b/>
                <w:sz w:val="18"/>
                <w:szCs w:val="18"/>
              </w:rPr>
              <w:t xml:space="preserve"> </w:t>
            </w:r>
          </w:p>
          <w:p w14:paraId="26438F86" w14:textId="5D8888D2" w:rsidR="00137381" w:rsidRDefault="00137381" w:rsidP="007B63FE">
            <w:pPr>
              <w:pStyle w:val="ListParagraph"/>
              <w:numPr>
                <w:ilvl w:val="0"/>
                <w:numId w:val="18"/>
              </w:numPr>
              <w:spacing w:before="120" w:after="120"/>
              <w:rPr>
                <w:sz w:val="18"/>
                <w:szCs w:val="18"/>
              </w:rPr>
            </w:pPr>
            <w:r>
              <w:rPr>
                <w:sz w:val="18"/>
                <w:szCs w:val="18"/>
              </w:rPr>
              <w:t xml:space="preserve">There were no significant differences between the three groups for age, disease duration, time spent exercising weekly </w:t>
            </w:r>
            <w:r w:rsidR="00295C98">
              <w:rPr>
                <w:sz w:val="18"/>
                <w:szCs w:val="18"/>
              </w:rPr>
              <w:t xml:space="preserve">in addition to </w:t>
            </w:r>
            <w:r w:rsidR="004A2F59">
              <w:rPr>
                <w:sz w:val="18"/>
                <w:szCs w:val="18"/>
              </w:rPr>
              <w:t>intervention</w:t>
            </w:r>
            <w:r>
              <w:rPr>
                <w:sz w:val="18"/>
                <w:szCs w:val="18"/>
              </w:rPr>
              <w:t>, and L-dopa equivalence dose</w:t>
            </w:r>
            <w:r w:rsidR="00DB723E">
              <w:rPr>
                <w:sz w:val="18"/>
                <w:szCs w:val="18"/>
              </w:rPr>
              <w:t xml:space="preserve"> at baseline</w:t>
            </w:r>
          </w:p>
          <w:p w14:paraId="7B2561C5" w14:textId="0FE999A1" w:rsidR="00802E76" w:rsidRDefault="004A49E0" w:rsidP="007B63FE">
            <w:pPr>
              <w:pStyle w:val="ListParagraph"/>
              <w:numPr>
                <w:ilvl w:val="0"/>
                <w:numId w:val="18"/>
              </w:numPr>
              <w:spacing w:before="120" w:after="120"/>
              <w:rPr>
                <w:sz w:val="18"/>
                <w:szCs w:val="18"/>
              </w:rPr>
            </w:pPr>
            <w:r>
              <w:rPr>
                <w:sz w:val="18"/>
                <w:szCs w:val="18"/>
              </w:rPr>
              <w:t>There were 36 female participants and 22 male particip</w:t>
            </w:r>
            <w:r w:rsidR="00802E76">
              <w:rPr>
                <w:sz w:val="18"/>
                <w:szCs w:val="18"/>
              </w:rPr>
              <w:t>ants, divided essentially evenly amongst the groups</w:t>
            </w:r>
          </w:p>
          <w:p w14:paraId="7371D89D" w14:textId="56919357" w:rsidR="004A49E0" w:rsidRDefault="00802E76" w:rsidP="007B63FE">
            <w:pPr>
              <w:pStyle w:val="ListParagraph"/>
              <w:numPr>
                <w:ilvl w:val="0"/>
                <w:numId w:val="18"/>
              </w:numPr>
              <w:spacing w:before="120" w:after="120"/>
              <w:rPr>
                <w:sz w:val="18"/>
                <w:szCs w:val="18"/>
              </w:rPr>
            </w:pPr>
            <w:r>
              <w:rPr>
                <w:sz w:val="18"/>
                <w:szCs w:val="18"/>
              </w:rPr>
              <w:t xml:space="preserve">The average age of the participants in each group </w:t>
            </w:r>
            <w:r w:rsidR="004B64E5">
              <w:rPr>
                <w:sz w:val="18"/>
                <w:szCs w:val="18"/>
              </w:rPr>
              <w:t xml:space="preserve">was 67.1 </w:t>
            </w:r>
            <w:r>
              <w:rPr>
                <w:sz w:val="18"/>
                <w:szCs w:val="18"/>
              </w:rPr>
              <w:t xml:space="preserve">for the LSVT BIG group, 65.5 for the Nordic walking group, and 69.3 for the home exercise group.  </w:t>
            </w:r>
          </w:p>
          <w:p w14:paraId="7D495573" w14:textId="203F6C37" w:rsidR="00DB723E" w:rsidRDefault="00DB723E" w:rsidP="007B63FE">
            <w:pPr>
              <w:pStyle w:val="ListParagraph"/>
              <w:numPr>
                <w:ilvl w:val="0"/>
                <w:numId w:val="18"/>
              </w:numPr>
              <w:spacing w:before="120" w:after="120"/>
              <w:rPr>
                <w:sz w:val="18"/>
                <w:szCs w:val="18"/>
              </w:rPr>
            </w:pPr>
            <w:r>
              <w:rPr>
                <w:sz w:val="18"/>
                <w:szCs w:val="18"/>
              </w:rPr>
              <w:t xml:space="preserve">The average Hoehn &amp; </w:t>
            </w:r>
            <w:proofErr w:type="spellStart"/>
            <w:r>
              <w:rPr>
                <w:sz w:val="18"/>
                <w:szCs w:val="18"/>
              </w:rPr>
              <w:t>Yahr</w:t>
            </w:r>
            <w:proofErr w:type="spellEnd"/>
            <w:r>
              <w:rPr>
                <w:sz w:val="18"/>
                <w:szCs w:val="18"/>
              </w:rPr>
              <w:t xml:space="preserve"> stage </w:t>
            </w:r>
            <w:r w:rsidR="004B64E5">
              <w:rPr>
                <w:sz w:val="18"/>
                <w:szCs w:val="18"/>
              </w:rPr>
              <w:t xml:space="preserve">was 2.8 </w:t>
            </w:r>
            <w:r>
              <w:rPr>
                <w:sz w:val="18"/>
                <w:szCs w:val="18"/>
              </w:rPr>
              <w:t>for the LSVT BIG group, 2.6 for the Nordic walking group, and 2.</w:t>
            </w:r>
            <w:r w:rsidR="004B64E5">
              <w:rPr>
                <w:sz w:val="18"/>
                <w:szCs w:val="18"/>
              </w:rPr>
              <w:t>5</w:t>
            </w:r>
            <w:r>
              <w:rPr>
                <w:sz w:val="18"/>
                <w:szCs w:val="18"/>
              </w:rPr>
              <w:t xml:space="preserve"> for the home exercise group</w:t>
            </w:r>
          </w:p>
          <w:p w14:paraId="016010B2" w14:textId="4BA98AED" w:rsidR="00DB723E" w:rsidRDefault="00DB723E" w:rsidP="007B63FE">
            <w:pPr>
              <w:pStyle w:val="ListParagraph"/>
              <w:numPr>
                <w:ilvl w:val="0"/>
                <w:numId w:val="18"/>
              </w:numPr>
              <w:spacing w:before="120" w:after="120"/>
              <w:rPr>
                <w:sz w:val="18"/>
                <w:szCs w:val="18"/>
              </w:rPr>
            </w:pPr>
            <w:r>
              <w:rPr>
                <w:sz w:val="18"/>
                <w:szCs w:val="18"/>
              </w:rPr>
              <w:t>The average disease duration in years was 6.1 for the LSVT BIG group, 7.8 for the Nordic walking group, and 7.4 for the home exercise group.</w:t>
            </w:r>
          </w:p>
          <w:p w14:paraId="5FE2C53A" w14:textId="66596D8F" w:rsidR="00DB723E" w:rsidRDefault="00DB723E" w:rsidP="007B63FE">
            <w:pPr>
              <w:pStyle w:val="ListParagraph"/>
              <w:numPr>
                <w:ilvl w:val="0"/>
                <w:numId w:val="18"/>
              </w:numPr>
              <w:spacing w:before="120" w:after="120"/>
              <w:rPr>
                <w:sz w:val="18"/>
                <w:szCs w:val="18"/>
              </w:rPr>
            </w:pPr>
            <w:r>
              <w:rPr>
                <w:sz w:val="18"/>
                <w:szCs w:val="18"/>
              </w:rPr>
              <w:t>The L-dopa equivalence dose reported in mg per day was 486</w:t>
            </w:r>
            <w:r w:rsidR="004B64E5">
              <w:rPr>
                <w:sz w:val="18"/>
                <w:szCs w:val="18"/>
              </w:rPr>
              <w:t xml:space="preserve"> </w:t>
            </w:r>
            <w:r>
              <w:rPr>
                <w:sz w:val="18"/>
                <w:szCs w:val="18"/>
              </w:rPr>
              <w:t>for the LSVT BIG group, 530 for the Nordic walking group, and 463 for the home exercise group</w:t>
            </w:r>
          </w:p>
          <w:p w14:paraId="5D59E75F" w14:textId="78DEFFFB" w:rsidR="001D4F60" w:rsidRPr="004A2F59" w:rsidRDefault="00295C98" w:rsidP="004B64E5">
            <w:pPr>
              <w:pStyle w:val="ListParagraph"/>
              <w:numPr>
                <w:ilvl w:val="0"/>
                <w:numId w:val="18"/>
              </w:numPr>
              <w:spacing w:before="120" w:after="120"/>
              <w:rPr>
                <w:sz w:val="18"/>
                <w:szCs w:val="18"/>
              </w:rPr>
            </w:pPr>
            <w:r>
              <w:rPr>
                <w:sz w:val="18"/>
                <w:szCs w:val="18"/>
              </w:rPr>
              <w:t xml:space="preserve">Average time spent exercising weekly outside of the </w:t>
            </w:r>
            <w:r w:rsidR="004B64E5">
              <w:rPr>
                <w:sz w:val="18"/>
                <w:szCs w:val="18"/>
              </w:rPr>
              <w:t>intervention was 2.53 for LSVT BIG group, 2.10</w:t>
            </w:r>
            <w:r>
              <w:rPr>
                <w:sz w:val="18"/>
                <w:szCs w:val="18"/>
              </w:rPr>
              <w:t xml:space="preserve"> for the Nordic walking gro</w:t>
            </w:r>
            <w:r w:rsidR="004B64E5">
              <w:rPr>
                <w:sz w:val="18"/>
                <w:szCs w:val="18"/>
              </w:rPr>
              <w:t>up, and 2.6</w:t>
            </w:r>
            <w:r>
              <w:rPr>
                <w:sz w:val="18"/>
                <w:szCs w:val="18"/>
              </w:rPr>
              <w:t xml:space="preserve"> for the home exercise group</w:t>
            </w:r>
          </w:p>
        </w:tc>
      </w:tr>
      <w:tr w:rsidR="001D4F60" w:rsidRPr="002F16E1" w14:paraId="2F7A9DD4" w14:textId="77777777" w:rsidTr="001D4F60">
        <w:tc>
          <w:tcPr>
            <w:tcW w:w="10421" w:type="dxa"/>
            <w:shd w:val="clear" w:color="auto" w:fill="E6E6E6"/>
          </w:tcPr>
          <w:p w14:paraId="2FD59324" w14:textId="2A13CA12" w:rsidR="001D4F60" w:rsidRPr="00194D5C" w:rsidRDefault="001D4F60" w:rsidP="009E380F">
            <w:pPr>
              <w:spacing w:before="120" w:after="120"/>
              <w:rPr>
                <w:b/>
                <w:sz w:val="18"/>
                <w:szCs w:val="18"/>
              </w:rPr>
            </w:pPr>
            <w:r w:rsidRPr="002F16E1">
              <w:rPr>
                <w:b/>
                <w:sz w:val="18"/>
                <w:szCs w:val="18"/>
              </w:rPr>
              <w:t>Intervention Investigated</w:t>
            </w:r>
          </w:p>
        </w:tc>
      </w:tr>
      <w:tr w:rsidR="001D4F60" w:rsidRPr="002F16E1" w14:paraId="053FA533" w14:textId="77777777" w:rsidTr="001D4F60">
        <w:tc>
          <w:tcPr>
            <w:tcW w:w="10421" w:type="dxa"/>
            <w:shd w:val="clear" w:color="auto" w:fill="auto"/>
          </w:tcPr>
          <w:p w14:paraId="0E058803"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25F9C355" w14:textId="77777777" w:rsidTr="001D4F60">
        <w:tc>
          <w:tcPr>
            <w:tcW w:w="10421" w:type="dxa"/>
            <w:shd w:val="clear" w:color="auto" w:fill="auto"/>
          </w:tcPr>
          <w:p w14:paraId="75B13B4A" w14:textId="4718C479" w:rsidR="001D4F60" w:rsidRDefault="00CA7491" w:rsidP="00CA7491">
            <w:pPr>
              <w:pStyle w:val="ListParagraph"/>
              <w:numPr>
                <w:ilvl w:val="0"/>
                <w:numId w:val="19"/>
              </w:numPr>
              <w:spacing w:before="120" w:after="120"/>
              <w:rPr>
                <w:sz w:val="18"/>
                <w:szCs w:val="18"/>
              </w:rPr>
            </w:pPr>
            <w:r>
              <w:rPr>
                <w:sz w:val="18"/>
                <w:szCs w:val="18"/>
              </w:rPr>
              <w:t xml:space="preserve">The control group in this study was the </w:t>
            </w:r>
            <w:r w:rsidR="006E1506">
              <w:rPr>
                <w:sz w:val="18"/>
                <w:szCs w:val="18"/>
              </w:rPr>
              <w:t>home exercise group</w:t>
            </w:r>
          </w:p>
          <w:p w14:paraId="3B06E3CE" w14:textId="111E5B83" w:rsidR="006E1506" w:rsidRDefault="006E1506" w:rsidP="00CA7491">
            <w:pPr>
              <w:pStyle w:val="ListParagraph"/>
              <w:numPr>
                <w:ilvl w:val="0"/>
                <w:numId w:val="19"/>
              </w:numPr>
              <w:spacing w:before="120" w:after="120"/>
              <w:rPr>
                <w:sz w:val="18"/>
                <w:szCs w:val="18"/>
              </w:rPr>
            </w:pPr>
            <w:r>
              <w:rPr>
                <w:sz w:val="18"/>
                <w:szCs w:val="18"/>
              </w:rPr>
              <w:t xml:space="preserve">This group received a </w:t>
            </w:r>
            <w:r w:rsidR="003D075A">
              <w:rPr>
                <w:sz w:val="18"/>
                <w:szCs w:val="18"/>
              </w:rPr>
              <w:t>one-hour</w:t>
            </w:r>
            <w:r>
              <w:rPr>
                <w:sz w:val="18"/>
                <w:szCs w:val="18"/>
              </w:rPr>
              <w:t xml:space="preserve"> educational </w:t>
            </w:r>
            <w:r w:rsidR="00341F0C">
              <w:rPr>
                <w:sz w:val="18"/>
                <w:szCs w:val="18"/>
              </w:rPr>
              <w:t xml:space="preserve">and training </w:t>
            </w:r>
            <w:r>
              <w:rPr>
                <w:sz w:val="18"/>
                <w:szCs w:val="18"/>
              </w:rPr>
              <w:t xml:space="preserve">session in the home about </w:t>
            </w:r>
            <w:r w:rsidR="007B2DEF">
              <w:rPr>
                <w:sz w:val="18"/>
                <w:szCs w:val="18"/>
              </w:rPr>
              <w:t>a home exercise program that included stretching exercises, exercises that utilized high-amplitude movement, postural exercises, and exercises targeted at increasing muscular power</w:t>
            </w:r>
            <w:r w:rsidR="00341F0C">
              <w:rPr>
                <w:sz w:val="18"/>
                <w:szCs w:val="18"/>
              </w:rPr>
              <w:t xml:space="preserve">. </w:t>
            </w:r>
          </w:p>
          <w:p w14:paraId="4199DF50" w14:textId="64E5E183" w:rsidR="007B2DEF" w:rsidRDefault="007B2DEF" w:rsidP="00CA7491">
            <w:pPr>
              <w:pStyle w:val="ListParagraph"/>
              <w:numPr>
                <w:ilvl w:val="0"/>
                <w:numId w:val="19"/>
              </w:numPr>
              <w:spacing w:before="120" w:after="120"/>
              <w:rPr>
                <w:sz w:val="18"/>
                <w:szCs w:val="18"/>
              </w:rPr>
            </w:pPr>
            <w:r>
              <w:rPr>
                <w:sz w:val="18"/>
                <w:szCs w:val="18"/>
              </w:rPr>
              <w:t>No further specifics were reported in the study about the exercises, the frequency at which the exercises should be performed, or the intensity at which exercises should be performed</w:t>
            </w:r>
          </w:p>
          <w:p w14:paraId="745CC4E0" w14:textId="399EEE4C" w:rsidR="001D4F60" w:rsidRPr="00341F0C" w:rsidRDefault="007B2DEF" w:rsidP="009E380F">
            <w:pPr>
              <w:pStyle w:val="ListParagraph"/>
              <w:numPr>
                <w:ilvl w:val="0"/>
                <w:numId w:val="19"/>
              </w:numPr>
              <w:spacing w:before="120" w:after="120"/>
              <w:rPr>
                <w:sz w:val="18"/>
                <w:szCs w:val="18"/>
              </w:rPr>
            </w:pPr>
            <w:r>
              <w:rPr>
                <w:sz w:val="18"/>
                <w:szCs w:val="18"/>
              </w:rPr>
              <w:t>The same physical therapist that delivered the LSVT BIG and Nordic walking</w:t>
            </w:r>
            <w:r w:rsidR="00341F0C">
              <w:rPr>
                <w:sz w:val="18"/>
                <w:szCs w:val="18"/>
              </w:rPr>
              <w:t xml:space="preserve"> provided the education and training for the home exercise group</w:t>
            </w:r>
          </w:p>
        </w:tc>
      </w:tr>
      <w:tr w:rsidR="001D4F60" w:rsidRPr="002F16E1" w14:paraId="6EFD693A" w14:textId="77777777" w:rsidTr="001D4F60">
        <w:tc>
          <w:tcPr>
            <w:tcW w:w="10421" w:type="dxa"/>
            <w:shd w:val="clear" w:color="auto" w:fill="auto"/>
          </w:tcPr>
          <w:p w14:paraId="79C75464"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22167CDD" w14:textId="77777777" w:rsidTr="001D4F60">
        <w:tc>
          <w:tcPr>
            <w:tcW w:w="10421" w:type="dxa"/>
            <w:tcBorders>
              <w:bottom w:val="single" w:sz="4" w:space="0" w:color="auto"/>
            </w:tcBorders>
            <w:shd w:val="clear" w:color="auto" w:fill="auto"/>
          </w:tcPr>
          <w:p w14:paraId="0ABABB4D" w14:textId="2E773961" w:rsidR="001D4F60" w:rsidRDefault="00D15201" w:rsidP="00D15201">
            <w:pPr>
              <w:pStyle w:val="ListParagraph"/>
              <w:numPr>
                <w:ilvl w:val="0"/>
                <w:numId w:val="20"/>
              </w:numPr>
              <w:spacing w:before="120" w:after="120"/>
              <w:rPr>
                <w:sz w:val="18"/>
                <w:szCs w:val="18"/>
              </w:rPr>
            </w:pPr>
            <w:r>
              <w:rPr>
                <w:sz w:val="18"/>
                <w:szCs w:val="18"/>
              </w:rPr>
              <w:t>The two experimental groups for this study were the LSVT BIG group and the Nordic walking group</w:t>
            </w:r>
          </w:p>
          <w:p w14:paraId="2E083EF9" w14:textId="0BC60894" w:rsidR="00D15201" w:rsidRDefault="00D15201" w:rsidP="00D15201">
            <w:pPr>
              <w:pStyle w:val="ListParagraph"/>
              <w:numPr>
                <w:ilvl w:val="0"/>
                <w:numId w:val="20"/>
              </w:numPr>
              <w:spacing w:before="120" w:after="120"/>
              <w:rPr>
                <w:sz w:val="18"/>
                <w:szCs w:val="18"/>
              </w:rPr>
            </w:pPr>
            <w:r>
              <w:rPr>
                <w:sz w:val="18"/>
                <w:szCs w:val="18"/>
              </w:rPr>
              <w:t>Both groups were provided treatment by the same un-blinded physical therapist that also provided intervention for the control group</w:t>
            </w:r>
          </w:p>
          <w:p w14:paraId="539CA711" w14:textId="77777777" w:rsidR="00887239" w:rsidRDefault="00887239" w:rsidP="00887239">
            <w:pPr>
              <w:pStyle w:val="ListParagraph"/>
              <w:spacing w:before="120" w:after="120"/>
              <w:rPr>
                <w:sz w:val="18"/>
                <w:szCs w:val="18"/>
              </w:rPr>
            </w:pPr>
          </w:p>
          <w:p w14:paraId="4743D408" w14:textId="102A0E93" w:rsidR="00D15201" w:rsidRDefault="00D15201" w:rsidP="00D15201">
            <w:pPr>
              <w:pStyle w:val="ListParagraph"/>
              <w:spacing w:before="120" w:after="120"/>
              <w:rPr>
                <w:b/>
                <w:sz w:val="18"/>
                <w:szCs w:val="18"/>
              </w:rPr>
            </w:pPr>
            <w:r w:rsidRPr="00D15201">
              <w:rPr>
                <w:b/>
                <w:sz w:val="18"/>
                <w:szCs w:val="18"/>
              </w:rPr>
              <w:t>LSVT BIG Group</w:t>
            </w:r>
          </w:p>
          <w:p w14:paraId="387DE4CF" w14:textId="2B59F54C" w:rsidR="00D15201" w:rsidRPr="00474780" w:rsidRDefault="00D15201" w:rsidP="00D15201">
            <w:pPr>
              <w:pStyle w:val="ListParagraph"/>
              <w:numPr>
                <w:ilvl w:val="0"/>
                <w:numId w:val="20"/>
              </w:numPr>
              <w:spacing w:before="120" w:after="120"/>
              <w:rPr>
                <w:b/>
                <w:sz w:val="18"/>
                <w:szCs w:val="18"/>
              </w:rPr>
            </w:pPr>
            <w:r>
              <w:rPr>
                <w:sz w:val="18"/>
                <w:szCs w:val="18"/>
              </w:rPr>
              <w:t>Participants in this</w:t>
            </w:r>
            <w:r w:rsidR="00474780">
              <w:rPr>
                <w:sz w:val="18"/>
                <w:szCs w:val="18"/>
              </w:rPr>
              <w:t xml:space="preserve"> group received intervention according to the LSVT BIG protocol</w:t>
            </w:r>
          </w:p>
          <w:p w14:paraId="35243EC0" w14:textId="77777777" w:rsidR="00474780" w:rsidRPr="00A27155" w:rsidRDefault="006E7488" w:rsidP="00D15201">
            <w:pPr>
              <w:pStyle w:val="ListParagraph"/>
              <w:numPr>
                <w:ilvl w:val="0"/>
                <w:numId w:val="20"/>
              </w:numPr>
              <w:spacing w:before="120" w:after="120"/>
              <w:rPr>
                <w:b/>
                <w:sz w:val="18"/>
                <w:szCs w:val="18"/>
              </w:rPr>
            </w:pPr>
            <w:r>
              <w:rPr>
                <w:sz w:val="18"/>
                <w:szCs w:val="18"/>
              </w:rPr>
              <w:t xml:space="preserve">The sessions were 1 hour in duration, 4 times per week for 4 weeks.  </w:t>
            </w:r>
          </w:p>
          <w:p w14:paraId="18111A5A" w14:textId="632CA338" w:rsidR="00A27155" w:rsidRPr="00FC0333" w:rsidRDefault="00A27155" w:rsidP="00D15201">
            <w:pPr>
              <w:pStyle w:val="ListParagraph"/>
              <w:numPr>
                <w:ilvl w:val="0"/>
                <w:numId w:val="20"/>
              </w:numPr>
              <w:spacing w:before="120" w:after="120"/>
              <w:rPr>
                <w:b/>
                <w:sz w:val="18"/>
                <w:szCs w:val="18"/>
              </w:rPr>
            </w:pPr>
            <w:r>
              <w:rPr>
                <w:sz w:val="18"/>
                <w:szCs w:val="18"/>
              </w:rPr>
              <w:t xml:space="preserve">The sessions were one-on-one </w:t>
            </w:r>
          </w:p>
          <w:p w14:paraId="26BCEAA6" w14:textId="396F7CEE" w:rsidR="00FC0333" w:rsidRPr="00FC0333" w:rsidRDefault="00FC0333" w:rsidP="00FC0333">
            <w:pPr>
              <w:pStyle w:val="ListParagraph"/>
              <w:numPr>
                <w:ilvl w:val="0"/>
                <w:numId w:val="20"/>
              </w:numPr>
              <w:spacing w:before="120" w:after="120"/>
              <w:rPr>
                <w:b/>
                <w:sz w:val="18"/>
                <w:szCs w:val="18"/>
              </w:rPr>
            </w:pPr>
            <w:r>
              <w:rPr>
                <w:sz w:val="18"/>
                <w:szCs w:val="18"/>
              </w:rPr>
              <w:t xml:space="preserve">It is important to note that the LSVT BIG program is pillared on intensive motivation and perceptual feedback, as participants are encouraged to work at 80% of their maximal effort level for every </w:t>
            </w:r>
            <w:r>
              <w:rPr>
                <w:sz w:val="18"/>
                <w:szCs w:val="18"/>
              </w:rPr>
              <w:lastRenderedPageBreak/>
              <w:t xml:space="preserve">repetition of every exercise. </w:t>
            </w:r>
          </w:p>
          <w:p w14:paraId="68B72188" w14:textId="77777777" w:rsidR="002C051E" w:rsidRPr="002C051E" w:rsidRDefault="006E7488" w:rsidP="00D15201">
            <w:pPr>
              <w:pStyle w:val="ListParagraph"/>
              <w:numPr>
                <w:ilvl w:val="0"/>
                <w:numId w:val="20"/>
              </w:numPr>
              <w:spacing w:before="120" w:after="120"/>
              <w:rPr>
                <w:b/>
                <w:sz w:val="18"/>
                <w:szCs w:val="18"/>
              </w:rPr>
            </w:pPr>
            <w:r>
              <w:rPr>
                <w:sz w:val="18"/>
                <w:szCs w:val="18"/>
              </w:rPr>
              <w:t xml:space="preserve">The exercises can be divided into two groups: </w:t>
            </w:r>
            <w:r w:rsidR="0040484E">
              <w:rPr>
                <w:sz w:val="18"/>
                <w:szCs w:val="18"/>
              </w:rPr>
              <w:t xml:space="preserve">standard maximal daily exercises and functional component tasks. </w:t>
            </w:r>
          </w:p>
          <w:p w14:paraId="512C9218" w14:textId="7132C1FC" w:rsidR="006E7488" w:rsidRPr="002C051E" w:rsidRDefault="002C051E" w:rsidP="002C051E">
            <w:pPr>
              <w:pStyle w:val="ListParagraph"/>
              <w:spacing w:before="120" w:after="120"/>
              <w:rPr>
                <w:b/>
                <w:sz w:val="18"/>
                <w:szCs w:val="18"/>
                <w:u w:val="single"/>
              </w:rPr>
            </w:pPr>
            <w:r w:rsidRPr="002C051E">
              <w:rPr>
                <w:sz w:val="18"/>
                <w:szCs w:val="18"/>
                <w:u w:val="single"/>
              </w:rPr>
              <w:t>Standard Maximal Daily Exercises</w:t>
            </w:r>
            <w:r w:rsidR="0040484E" w:rsidRPr="002C051E">
              <w:rPr>
                <w:sz w:val="18"/>
                <w:szCs w:val="18"/>
                <w:u w:val="single"/>
              </w:rPr>
              <w:t xml:space="preserve"> </w:t>
            </w:r>
          </w:p>
          <w:p w14:paraId="1C56B966" w14:textId="5E6D1C43" w:rsidR="009E1874" w:rsidRPr="002C051E" w:rsidRDefault="009E1874" w:rsidP="00D15201">
            <w:pPr>
              <w:pStyle w:val="ListParagraph"/>
              <w:numPr>
                <w:ilvl w:val="0"/>
                <w:numId w:val="20"/>
              </w:numPr>
              <w:spacing w:before="120" w:after="120"/>
              <w:rPr>
                <w:b/>
                <w:sz w:val="18"/>
                <w:szCs w:val="18"/>
              </w:rPr>
            </w:pPr>
            <w:r>
              <w:rPr>
                <w:sz w:val="18"/>
                <w:szCs w:val="18"/>
              </w:rPr>
              <w:t xml:space="preserve">The </w:t>
            </w:r>
            <w:r w:rsidR="00565A21">
              <w:rPr>
                <w:sz w:val="18"/>
                <w:szCs w:val="18"/>
              </w:rPr>
              <w:t xml:space="preserve">standard maximal daily exercises are multidirectional, repetitive, full body movements that target maximal amplitude.  Additionally, some of the exercises require </w:t>
            </w:r>
            <w:r w:rsidR="001A6CD5">
              <w:rPr>
                <w:sz w:val="18"/>
                <w:szCs w:val="18"/>
              </w:rPr>
              <w:t xml:space="preserve">a sustained hold, and </w:t>
            </w:r>
            <w:r w:rsidR="00073299">
              <w:rPr>
                <w:sz w:val="18"/>
                <w:szCs w:val="18"/>
              </w:rPr>
              <w:t>thus address stretching as well</w:t>
            </w:r>
            <w:r w:rsidR="00073299">
              <w:rPr>
                <w:sz w:val="18"/>
                <w:szCs w:val="18"/>
                <w:vertAlign w:val="superscript"/>
              </w:rPr>
              <w:t>4</w:t>
            </w:r>
            <w:r w:rsidR="00073299">
              <w:rPr>
                <w:sz w:val="18"/>
                <w:szCs w:val="18"/>
              </w:rPr>
              <w:t>.</w:t>
            </w:r>
          </w:p>
          <w:p w14:paraId="079A2316" w14:textId="3F09D64E" w:rsidR="002C051E" w:rsidRPr="00565A21" w:rsidRDefault="002C051E" w:rsidP="00D15201">
            <w:pPr>
              <w:pStyle w:val="ListParagraph"/>
              <w:numPr>
                <w:ilvl w:val="0"/>
                <w:numId w:val="20"/>
              </w:numPr>
              <w:spacing w:before="120" w:after="120"/>
              <w:rPr>
                <w:b/>
                <w:sz w:val="18"/>
                <w:szCs w:val="18"/>
              </w:rPr>
            </w:pPr>
            <w:r>
              <w:rPr>
                <w:sz w:val="18"/>
                <w:szCs w:val="18"/>
              </w:rPr>
              <w:t>The 7 exercise that comprise the maximal daily exercises are: floor to ceiling (8 repetitions, 10 second hold each), side to side (8 repetitions, 10 second hold each), forward step (8 repetitions each side), sideways step (8 repetitions each side), backward step (8 repetitions each side), rock and reach forward (8 repetitions each side), reach and twist sideways (8 repetitions each side)</w:t>
            </w:r>
            <w:r w:rsidR="00073299">
              <w:rPr>
                <w:sz w:val="18"/>
                <w:szCs w:val="18"/>
                <w:vertAlign w:val="superscript"/>
              </w:rPr>
              <w:t>1</w:t>
            </w:r>
          </w:p>
          <w:p w14:paraId="7FB76F93" w14:textId="3B4057D5" w:rsidR="0066606D" w:rsidRPr="0066606D" w:rsidRDefault="0066606D" w:rsidP="0066606D">
            <w:pPr>
              <w:pStyle w:val="ListParagraph"/>
              <w:spacing w:before="120" w:after="120"/>
              <w:rPr>
                <w:b/>
                <w:sz w:val="18"/>
                <w:szCs w:val="18"/>
              </w:rPr>
            </w:pPr>
            <w:r>
              <w:rPr>
                <w:sz w:val="18"/>
                <w:szCs w:val="18"/>
                <w:u w:val="single"/>
              </w:rPr>
              <w:t>Functional Component Tasks</w:t>
            </w:r>
          </w:p>
          <w:p w14:paraId="0D8812B0" w14:textId="43C900EB" w:rsidR="001A6CD5" w:rsidRPr="007E1E8B" w:rsidRDefault="001A6CD5" w:rsidP="00D15201">
            <w:pPr>
              <w:pStyle w:val="ListParagraph"/>
              <w:numPr>
                <w:ilvl w:val="0"/>
                <w:numId w:val="20"/>
              </w:numPr>
              <w:spacing w:before="120" w:after="120"/>
              <w:rPr>
                <w:b/>
                <w:sz w:val="18"/>
                <w:szCs w:val="18"/>
              </w:rPr>
            </w:pPr>
            <w:r>
              <w:rPr>
                <w:sz w:val="18"/>
                <w:szCs w:val="18"/>
              </w:rPr>
              <w:t xml:space="preserve">The functional component tasks of the LSVT BIG program work on </w:t>
            </w:r>
            <w:r w:rsidR="0006796A">
              <w:rPr>
                <w:sz w:val="18"/>
                <w:szCs w:val="18"/>
              </w:rPr>
              <w:t xml:space="preserve">specific, </w:t>
            </w:r>
            <w:r>
              <w:rPr>
                <w:sz w:val="18"/>
                <w:szCs w:val="18"/>
              </w:rPr>
              <w:t xml:space="preserve">participant-defined activities of daily living </w:t>
            </w:r>
            <w:r w:rsidR="0006796A">
              <w:rPr>
                <w:sz w:val="18"/>
                <w:szCs w:val="18"/>
              </w:rPr>
              <w:t xml:space="preserve">that need to be improved.  </w:t>
            </w:r>
          </w:p>
          <w:p w14:paraId="625FB558" w14:textId="345C50CB" w:rsidR="00FC0333" w:rsidRPr="00FC0333" w:rsidRDefault="0006796A" w:rsidP="00FC0333">
            <w:pPr>
              <w:pStyle w:val="ListParagraph"/>
              <w:numPr>
                <w:ilvl w:val="0"/>
                <w:numId w:val="20"/>
              </w:numPr>
              <w:spacing w:before="120" w:after="120"/>
              <w:rPr>
                <w:b/>
                <w:sz w:val="18"/>
                <w:szCs w:val="18"/>
              </w:rPr>
            </w:pPr>
            <w:r>
              <w:rPr>
                <w:sz w:val="18"/>
                <w:szCs w:val="18"/>
              </w:rPr>
              <w:t>These ADL tasks are</w:t>
            </w:r>
            <w:r w:rsidR="009F3340">
              <w:rPr>
                <w:sz w:val="18"/>
                <w:szCs w:val="18"/>
              </w:rPr>
              <w:t xml:space="preserve"> broken down into components</w:t>
            </w:r>
            <w:r>
              <w:rPr>
                <w:sz w:val="18"/>
                <w:szCs w:val="18"/>
              </w:rPr>
              <w:t xml:space="preserve"> practiced and performed utilizing high-amplitude movement</w:t>
            </w:r>
            <w:r w:rsidR="00073299">
              <w:rPr>
                <w:sz w:val="18"/>
                <w:szCs w:val="18"/>
                <w:vertAlign w:val="superscript"/>
              </w:rPr>
              <w:t>1</w:t>
            </w:r>
          </w:p>
          <w:p w14:paraId="5DE82B37" w14:textId="5DFDC189" w:rsidR="0006796A" w:rsidRPr="00887239" w:rsidRDefault="007E1E8B" w:rsidP="00FC0333">
            <w:pPr>
              <w:pStyle w:val="ListParagraph"/>
              <w:numPr>
                <w:ilvl w:val="0"/>
                <w:numId w:val="20"/>
              </w:numPr>
              <w:spacing w:before="120" w:after="120"/>
              <w:rPr>
                <w:b/>
                <w:sz w:val="18"/>
                <w:szCs w:val="18"/>
              </w:rPr>
            </w:pPr>
            <w:r>
              <w:rPr>
                <w:sz w:val="18"/>
                <w:szCs w:val="18"/>
              </w:rPr>
              <w:t>These tasks are strung together and made more complex</w:t>
            </w:r>
            <w:r w:rsidR="009F3340">
              <w:rPr>
                <w:sz w:val="18"/>
                <w:szCs w:val="18"/>
              </w:rPr>
              <w:t xml:space="preserve"> as the program progresses</w:t>
            </w:r>
            <w:r w:rsidR="00073299">
              <w:rPr>
                <w:sz w:val="18"/>
                <w:szCs w:val="18"/>
                <w:vertAlign w:val="superscript"/>
              </w:rPr>
              <w:t>1</w:t>
            </w:r>
          </w:p>
          <w:p w14:paraId="3BC212D0" w14:textId="77777777" w:rsidR="00887239" w:rsidRPr="00FC0333" w:rsidRDefault="00887239" w:rsidP="00887239">
            <w:pPr>
              <w:pStyle w:val="ListParagraph"/>
              <w:spacing w:before="120" w:after="120"/>
              <w:rPr>
                <w:b/>
                <w:sz w:val="18"/>
                <w:szCs w:val="18"/>
              </w:rPr>
            </w:pPr>
          </w:p>
          <w:p w14:paraId="629F4940" w14:textId="77777777" w:rsidR="003964D7" w:rsidRDefault="003964D7" w:rsidP="003964D7">
            <w:pPr>
              <w:pStyle w:val="ListParagraph"/>
              <w:spacing w:before="120" w:after="120"/>
              <w:rPr>
                <w:b/>
                <w:sz w:val="18"/>
                <w:szCs w:val="18"/>
              </w:rPr>
            </w:pPr>
            <w:r>
              <w:rPr>
                <w:b/>
                <w:sz w:val="18"/>
                <w:szCs w:val="18"/>
              </w:rPr>
              <w:t>Nordic Walking Group</w:t>
            </w:r>
          </w:p>
          <w:p w14:paraId="13CA0AD9" w14:textId="3ACC9AAA" w:rsidR="003964D7" w:rsidRPr="00A27155" w:rsidRDefault="00A27155" w:rsidP="00D15201">
            <w:pPr>
              <w:pStyle w:val="ListParagraph"/>
              <w:numPr>
                <w:ilvl w:val="0"/>
                <w:numId w:val="20"/>
              </w:numPr>
              <w:spacing w:before="120" w:after="120"/>
              <w:rPr>
                <w:b/>
                <w:sz w:val="18"/>
                <w:szCs w:val="18"/>
              </w:rPr>
            </w:pPr>
            <w:r>
              <w:rPr>
                <w:sz w:val="18"/>
                <w:szCs w:val="18"/>
              </w:rPr>
              <w:t xml:space="preserve">Participants in this group received intervention according to a standardized Nordic walking protocol for beginners.  </w:t>
            </w:r>
          </w:p>
          <w:p w14:paraId="0DE5AB48" w14:textId="0E2AB93D" w:rsidR="00A27155" w:rsidRPr="00A27155" w:rsidRDefault="00A27155" w:rsidP="00D15201">
            <w:pPr>
              <w:pStyle w:val="ListParagraph"/>
              <w:numPr>
                <w:ilvl w:val="0"/>
                <w:numId w:val="20"/>
              </w:numPr>
              <w:spacing w:before="120" w:after="120"/>
              <w:rPr>
                <w:b/>
                <w:sz w:val="18"/>
                <w:szCs w:val="18"/>
              </w:rPr>
            </w:pPr>
            <w:r>
              <w:rPr>
                <w:sz w:val="18"/>
                <w:szCs w:val="18"/>
              </w:rPr>
              <w:t xml:space="preserve">The sessions were 1 hour in duration, 2 times per week for 8 weeks </w:t>
            </w:r>
          </w:p>
          <w:p w14:paraId="427E81D9" w14:textId="0A4827E5" w:rsidR="00A27155" w:rsidRPr="00A27155" w:rsidRDefault="00A27155" w:rsidP="00D15201">
            <w:pPr>
              <w:pStyle w:val="ListParagraph"/>
              <w:numPr>
                <w:ilvl w:val="0"/>
                <w:numId w:val="20"/>
              </w:numPr>
              <w:spacing w:before="120" w:after="120"/>
              <w:rPr>
                <w:b/>
                <w:sz w:val="18"/>
                <w:szCs w:val="18"/>
              </w:rPr>
            </w:pPr>
            <w:r>
              <w:rPr>
                <w:sz w:val="18"/>
                <w:szCs w:val="18"/>
              </w:rPr>
              <w:t>The sessions were performed in groups of 4-6 participants</w:t>
            </w:r>
          </w:p>
          <w:p w14:paraId="7B3B56A0" w14:textId="7BEB2EA4" w:rsidR="00A27155" w:rsidRPr="00A27155" w:rsidRDefault="00A27155" w:rsidP="00D15201">
            <w:pPr>
              <w:pStyle w:val="ListParagraph"/>
              <w:numPr>
                <w:ilvl w:val="0"/>
                <w:numId w:val="20"/>
              </w:numPr>
              <w:spacing w:before="120" w:after="120"/>
              <w:rPr>
                <w:b/>
                <w:sz w:val="18"/>
                <w:szCs w:val="18"/>
              </w:rPr>
            </w:pPr>
            <w:r>
              <w:rPr>
                <w:sz w:val="18"/>
                <w:szCs w:val="18"/>
              </w:rPr>
              <w:t>The sessions included a warm up, the Nordic walking intervention, and a cool down</w:t>
            </w:r>
          </w:p>
          <w:p w14:paraId="3BF0DB36" w14:textId="1D06B8A4" w:rsidR="001D4F60" w:rsidRPr="003D4BDD" w:rsidRDefault="00A27155" w:rsidP="003D4BDD">
            <w:pPr>
              <w:pStyle w:val="ListParagraph"/>
              <w:numPr>
                <w:ilvl w:val="0"/>
                <w:numId w:val="20"/>
              </w:numPr>
              <w:spacing w:before="120" w:after="120"/>
              <w:rPr>
                <w:b/>
                <w:sz w:val="18"/>
                <w:szCs w:val="18"/>
              </w:rPr>
            </w:pPr>
            <w:r>
              <w:rPr>
                <w:sz w:val="18"/>
                <w:szCs w:val="18"/>
              </w:rPr>
              <w:t>No additional details about the Nordic walking standardized protocol was provided</w:t>
            </w:r>
            <w:r w:rsidR="00920A4D">
              <w:rPr>
                <w:sz w:val="18"/>
                <w:szCs w:val="18"/>
              </w:rPr>
              <w:t>, and a reference was not provided</w:t>
            </w:r>
            <w:r>
              <w:rPr>
                <w:sz w:val="18"/>
                <w:szCs w:val="18"/>
              </w:rPr>
              <w:t>.</w:t>
            </w:r>
          </w:p>
        </w:tc>
      </w:tr>
      <w:tr w:rsidR="001D4F60" w:rsidRPr="002F16E1" w14:paraId="53191C27" w14:textId="77777777" w:rsidTr="001D4F60">
        <w:tc>
          <w:tcPr>
            <w:tcW w:w="10421" w:type="dxa"/>
            <w:shd w:val="clear" w:color="auto" w:fill="E6E6E6"/>
          </w:tcPr>
          <w:p w14:paraId="296CEEFD" w14:textId="171B749B" w:rsidR="001D4F60" w:rsidRPr="002F16E1" w:rsidRDefault="001D4F60" w:rsidP="009E380F">
            <w:pPr>
              <w:spacing w:before="120" w:after="120"/>
              <w:rPr>
                <w:sz w:val="18"/>
                <w:szCs w:val="18"/>
              </w:rPr>
            </w:pPr>
            <w:r w:rsidRPr="002F16E1">
              <w:rPr>
                <w:b/>
                <w:sz w:val="18"/>
                <w:szCs w:val="18"/>
              </w:rPr>
              <w:lastRenderedPageBreak/>
              <w:t>Outcome Measures</w:t>
            </w:r>
          </w:p>
        </w:tc>
      </w:tr>
      <w:tr w:rsidR="001D4F60" w:rsidRPr="002F16E1" w14:paraId="5FF12F0F" w14:textId="77777777" w:rsidTr="001D4F60">
        <w:tc>
          <w:tcPr>
            <w:tcW w:w="10421" w:type="dxa"/>
            <w:tcBorders>
              <w:bottom w:val="single" w:sz="4" w:space="0" w:color="auto"/>
            </w:tcBorders>
            <w:shd w:val="clear" w:color="auto" w:fill="auto"/>
          </w:tcPr>
          <w:p w14:paraId="0559DF82" w14:textId="1EA8CA66" w:rsidR="001D4F60" w:rsidRDefault="005D2508" w:rsidP="005D2508">
            <w:pPr>
              <w:pStyle w:val="ListParagraph"/>
              <w:numPr>
                <w:ilvl w:val="0"/>
                <w:numId w:val="22"/>
              </w:numPr>
              <w:spacing w:before="120" w:after="120"/>
              <w:rPr>
                <w:sz w:val="18"/>
                <w:szCs w:val="18"/>
              </w:rPr>
            </w:pPr>
            <w:r>
              <w:rPr>
                <w:sz w:val="18"/>
                <w:szCs w:val="18"/>
              </w:rPr>
              <w:t>The primary outcome measure of interest in this study was the UPDRS-III score, which is t</w:t>
            </w:r>
            <w:r w:rsidR="007302BF">
              <w:rPr>
                <w:sz w:val="18"/>
                <w:szCs w:val="18"/>
              </w:rPr>
              <w:t>he motor section of the UPDRS</w:t>
            </w:r>
            <w:r w:rsidR="000C2306">
              <w:rPr>
                <w:sz w:val="18"/>
                <w:szCs w:val="18"/>
              </w:rPr>
              <w:t xml:space="preserve"> with a maximum score of 56 representing greater disability.</w:t>
            </w:r>
            <w:r w:rsidR="007302BF">
              <w:rPr>
                <w:sz w:val="18"/>
                <w:szCs w:val="18"/>
              </w:rPr>
              <w:t xml:space="preserve"> This section includes an analysis of gait, and thus is applicable to the clinical question posed above.  </w:t>
            </w:r>
          </w:p>
          <w:p w14:paraId="07DB32A5" w14:textId="7D42711A" w:rsidR="007302BF" w:rsidRDefault="007302BF" w:rsidP="005D2508">
            <w:pPr>
              <w:pStyle w:val="ListParagraph"/>
              <w:numPr>
                <w:ilvl w:val="0"/>
                <w:numId w:val="22"/>
              </w:numPr>
              <w:spacing w:before="120" w:after="120"/>
              <w:rPr>
                <w:sz w:val="18"/>
                <w:szCs w:val="18"/>
              </w:rPr>
            </w:pPr>
            <w:r>
              <w:rPr>
                <w:sz w:val="18"/>
                <w:szCs w:val="18"/>
              </w:rPr>
              <w:t>Of the secondary out</w:t>
            </w:r>
            <w:r w:rsidR="00AE6469">
              <w:rPr>
                <w:sz w:val="18"/>
                <w:szCs w:val="18"/>
              </w:rPr>
              <w:t xml:space="preserve">come measures assessed, the TUG (reported in seconds) </w:t>
            </w:r>
            <w:r>
              <w:rPr>
                <w:sz w:val="18"/>
                <w:szCs w:val="18"/>
              </w:rPr>
              <w:t>and the 10m walk test</w:t>
            </w:r>
            <w:r w:rsidR="00AE6469">
              <w:rPr>
                <w:sz w:val="18"/>
                <w:szCs w:val="18"/>
              </w:rPr>
              <w:t xml:space="preserve"> (reported in meters/second)</w:t>
            </w:r>
            <w:r>
              <w:rPr>
                <w:sz w:val="18"/>
                <w:szCs w:val="18"/>
              </w:rPr>
              <w:t xml:space="preserve"> are applicable to the clinical question posed.</w:t>
            </w:r>
          </w:p>
          <w:p w14:paraId="50DF6CF3" w14:textId="47ED4F40" w:rsidR="007302BF" w:rsidRDefault="001D2256" w:rsidP="005D2508">
            <w:pPr>
              <w:pStyle w:val="ListParagraph"/>
              <w:numPr>
                <w:ilvl w:val="0"/>
                <w:numId w:val="22"/>
              </w:numPr>
              <w:spacing w:before="120" w:after="120"/>
              <w:rPr>
                <w:sz w:val="18"/>
                <w:szCs w:val="18"/>
              </w:rPr>
            </w:pPr>
            <w:r>
              <w:rPr>
                <w:sz w:val="18"/>
                <w:szCs w:val="18"/>
              </w:rPr>
              <w:t>The UPD</w:t>
            </w:r>
            <w:r w:rsidR="00AE6469">
              <w:rPr>
                <w:sz w:val="18"/>
                <w:szCs w:val="18"/>
              </w:rPr>
              <w:t>RS-III score was determined by the</w:t>
            </w:r>
            <w:r>
              <w:rPr>
                <w:sz w:val="18"/>
                <w:szCs w:val="18"/>
              </w:rPr>
              <w:t xml:space="preserve"> blinded outcome assessor who watched a video-tape of the participant performing the items on the UPDRS-III</w:t>
            </w:r>
          </w:p>
          <w:p w14:paraId="1CD62FB7" w14:textId="223F4625" w:rsidR="001D4F60" w:rsidRPr="000C2306" w:rsidRDefault="001D2256" w:rsidP="000C2306">
            <w:pPr>
              <w:pStyle w:val="ListParagraph"/>
              <w:numPr>
                <w:ilvl w:val="0"/>
                <w:numId w:val="22"/>
              </w:numPr>
              <w:spacing w:before="120" w:after="120"/>
              <w:rPr>
                <w:sz w:val="18"/>
                <w:szCs w:val="18"/>
              </w:rPr>
            </w:pPr>
            <w:r>
              <w:rPr>
                <w:sz w:val="18"/>
                <w:szCs w:val="18"/>
              </w:rPr>
              <w:t xml:space="preserve">The TUG and 10m walk test were </w:t>
            </w:r>
            <w:r w:rsidR="00AE6469">
              <w:rPr>
                <w:sz w:val="18"/>
                <w:szCs w:val="18"/>
              </w:rPr>
              <w:t>also assessed by the blinded outcome assessor</w:t>
            </w:r>
            <w:r>
              <w:rPr>
                <w:sz w:val="18"/>
                <w:szCs w:val="18"/>
              </w:rPr>
              <w:t xml:space="preserve"> </w:t>
            </w:r>
          </w:p>
        </w:tc>
      </w:tr>
      <w:tr w:rsidR="001D4F60" w:rsidRPr="002F16E1" w14:paraId="762157D7" w14:textId="77777777" w:rsidTr="001D4F60">
        <w:tc>
          <w:tcPr>
            <w:tcW w:w="10421" w:type="dxa"/>
            <w:tcBorders>
              <w:bottom w:val="single" w:sz="4" w:space="0" w:color="auto"/>
            </w:tcBorders>
            <w:shd w:val="clear" w:color="auto" w:fill="E6E6E6"/>
          </w:tcPr>
          <w:p w14:paraId="2451EDED" w14:textId="45413388" w:rsidR="001D4F60" w:rsidRPr="00194D5C" w:rsidRDefault="001D4F60" w:rsidP="009E380F">
            <w:pPr>
              <w:spacing w:before="120" w:after="120"/>
              <w:rPr>
                <w:b/>
                <w:sz w:val="18"/>
                <w:szCs w:val="18"/>
              </w:rPr>
            </w:pPr>
            <w:r w:rsidRPr="002F16E1">
              <w:rPr>
                <w:b/>
                <w:sz w:val="18"/>
                <w:szCs w:val="18"/>
              </w:rPr>
              <w:t>Main Findings</w:t>
            </w:r>
          </w:p>
        </w:tc>
      </w:tr>
      <w:tr w:rsidR="001D4F60" w:rsidRPr="002F16E1" w14:paraId="2A6465B2" w14:textId="77777777" w:rsidTr="001D4F60">
        <w:tc>
          <w:tcPr>
            <w:tcW w:w="10421" w:type="dxa"/>
            <w:tcBorders>
              <w:bottom w:val="single" w:sz="4" w:space="0" w:color="auto"/>
            </w:tcBorders>
            <w:shd w:val="clear" w:color="auto" w:fill="auto"/>
          </w:tcPr>
          <w:p w14:paraId="64BF634C" w14:textId="02CF7CDD" w:rsidR="002D7AE4" w:rsidRDefault="002D7AE4" w:rsidP="007E513C">
            <w:pPr>
              <w:pStyle w:val="ListParagraph"/>
              <w:numPr>
                <w:ilvl w:val="0"/>
                <w:numId w:val="21"/>
              </w:numPr>
              <w:spacing w:before="120" w:after="120"/>
              <w:rPr>
                <w:sz w:val="18"/>
                <w:szCs w:val="18"/>
              </w:rPr>
            </w:pPr>
            <w:r>
              <w:rPr>
                <w:sz w:val="18"/>
                <w:szCs w:val="18"/>
              </w:rPr>
              <w:t>Only data for UPDRS-III, TUG, and 10m walk test will be reported for the purposes of this review</w:t>
            </w:r>
          </w:p>
          <w:p w14:paraId="43F0EC75" w14:textId="0CAC1B0D" w:rsidR="000C2306" w:rsidRDefault="000C2306" w:rsidP="007E513C">
            <w:pPr>
              <w:pStyle w:val="ListParagraph"/>
              <w:numPr>
                <w:ilvl w:val="0"/>
                <w:numId w:val="21"/>
              </w:numPr>
              <w:spacing w:before="120" w:after="120"/>
              <w:rPr>
                <w:sz w:val="18"/>
                <w:szCs w:val="18"/>
              </w:rPr>
            </w:pPr>
            <w:r>
              <w:rPr>
                <w:sz w:val="18"/>
                <w:szCs w:val="18"/>
              </w:rPr>
              <w:t>The alpha value was set at p&lt;0.05 to determine statistical significance</w:t>
            </w:r>
          </w:p>
          <w:p w14:paraId="54243A19" w14:textId="57E82C98" w:rsidR="002D7AE4" w:rsidRDefault="00F46234" w:rsidP="007E513C">
            <w:pPr>
              <w:pStyle w:val="ListParagraph"/>
              <w:numPr>
                <w:ilvl w:val="0"/>
                <w:numId w:val="21"/>
              </w:numPr>
              <w:spacing w:before="120" w:after="120"/>
              <w:rPr>
                <w:sz w:val="18"/>
                <w:szCs w:val="18"/>
              </w:rPr>
            </w:pPr>
            <w:r>
              <w:rPr>
                <w:sz w:val="18"/>
                <w:szCs w:val="18"/>
              </w:rPr>
              <w:t>There was a statistically significant difference between the groups for change UPDRS-III scores from baseline to follow up (F-statistic=11.9, p&lt;0.001)</w:t>
            </w:r>
          </w:p>
          <w:p w14:paraId="3E66A77C" w14:textId="10CE11B3" w:rsidR="008E0648" w:rsidRDefault="00970FF2" w:rsidP="008E0648">
            <w:pPr>
              <w:pStyle w:val="ListParagraph"/>
              <w:numPr>
                <w:ilvl w:val="0"/>
                <w:numId w:val="21"/>
              </w:numPr>
              <w:spacing w:before="120" w:after="120"/>
              <w:rPr>
                <w:sz w:val="18"/>
                <w:szCs w:val="18"/>
              </w:rPr>
            </w:pPr>
            <w:r>
              <w:rPr>
                <w:sz w:val="18"/>
                <w:szCs w:val="18"/>
              </w:rPr>
              <w:t>Pairwise comparison demonstrated a significant difference between the LSVT BIG group and Nordic walk group in favo</w:t>
            </w:r>
            <w:r w:rsidR="00AC5D08">
              <w:rPr>
                <w:sz w:val="18"/>
                <w:szCs w:val="18"/>
              </w:rPr>
              <w:t>u</w:t>
            </w:r>
            <w:r>
              <w:rPr>
                <w:sz w:val="18"/>
                <w:szCs w:val="18"/>
              </w:rPr>
              <w:t>r of LSVT BIG (F-statistic= 21.2, p</w:t>
            </w:r>
            <w:r w:rsidR="00AC5D08">
              <w:rPr>
                <w:sz w:val="18"/>
                <w:szCs w:val="18"/>
              </w:rPr>
              <w:t>&lt;0.001</w:t>
            </w:r>
            <w:r w:rsidR="00A662ED">
              <w:rPr>
                <w:sz w:val="18"/>
                <w:szCs w:val="18"/>
              </w:rPr>
              <w:t>, 95% CI (</w:t>
            </w:r>
            <w:r w:rsidR="00845146">
              <w:rPr>
                <w:sz w:val="18"/>
                <w:szCs w:val="18"/>
              </w:rPr>
              <w:t>-7.87</w:t>
            </w:r>
            <w:r w:rsidR="00A662ED">
              <w:rPr>
                <w:sz w:val="18"/>
                <w:szCs w:val="18"/>
              </w:rPr>
              <w:t>, -3.39</w:t>
            </w:r>
            <w:r w:rsidR="00845146">
              <w:rPr>
                <w:sz w:val="18"/>
                <w:szCs w:val="18"/>
              </w:rPr>
              <w:t>)</w:t>
            </w:r>
            <w:r w:rsidR="003C2EFB">
              <w:rPr>
                <w:sz w:val="18"/>
                <w:szCs w:val="18"/>
              </w:rPr>
              <w:t xml:space="preserve">), </w:t>
            </w:r>
            <w:r w:rsidR="00AC5D08">
              <w:rPr>
                <w:sz w:val="18"/>
                <w:szCs w:val="18"/>
              </w:rPr>
              <w:t>and the LSVT BIG group and the home exercise group in favour of LSVT BIG (F-statistic=16.7, p&lt;0.001</w:t>
            </w:r>
            <w:r w:rsidR="00A662ED">
              <w:rPr>
                <w:sz w:val="18"/>
                <w:szCs w:val="18"/>
              </w:rPr>
              <w:t>, 95% CI (</w:t>
            </w:r>
            <w:r w:rsidR="00845146">
              <w:rPr>
                <w:sz w:val="18"/>
                <w:szCs w:val="18"/>
              </w:rPr>
              <w:t>-9.87</w:t>
            </w:r>
            <w:r w:rsidR="00A662ED">
              <w:rPr>
                <w:sz w:val="18"/>
                <w:szCs w:val="18"/>
              </w:rPr>
              <w:t>, -3.59</w:t>
            </w:r>
            <w:r w:rsidR="00845146">
              <w:rPr>
                <w:sz w:val="18"/>
                <w:szCs w:val="18"/>
              </w:rPr>
              <w:t>)</w:t>
            </w:r>
            <w:r w:rsidR="00AC5D08">
              <w:rPr>
                <w:sz w:val="18"/>
                <w:szCs w:val="18"/>
              </w:rPr>
              <w:t>)</w:t>
            </w:r>
          </w:p>
          <w:p w14:paraId="3F79C575" w14:textId="239B80C2" w:rsidR="0090418C" w:rsidRDefault="00AC5D08" w:rsidP="0090418C">
            <w:pPr>
              <w:pStyle w:val="ListParagraph"/>
              <w:numPr>
                <w:ilvl w:val="0"/>
                <w:numId w:val="21"/>
              </w:numPr>
              <w:spacing w:before="120" w:after="120"/>
              <w:rPr>
                <w:sz w:val="18"/>
                <w:szCs w:val="18"/>
              </w:rPr>
            </w:pPr>
            <w:r>
              <w:rPr>
                <w:sz w:val="18"/>
                <w:szCs w:val="18"/>
              </w:rPr>
              <w:t>There was a statistically significan</w:t>
            </w:r>
            <w:r w:rsidR="0090418C">
              <w:rPr>
                <w:sz w:val="18"/>
                <w:szCs w:val="18"/>
              </w:rPr>
              <w:t>t difference between the groups for change in TUG time (F-statistics= 3.64, p=0.033)</w:t>
            </w:r>
          </w:p>
          <w:p w14:paraId="77D18BD8" w14:textId="77777777" w:rsidR="00A662ED" w:rsidRDefault="0090418C" w:rsidP="0090418C">
            <w:pPr>
              <w:pStyle w:val="ListParagraph"/>
              <w:numPr>
                <w:ilvl w:val="0"/>
                <w:numId w:val="21"/>
              </w:numPr>
              <w:spacing w:before="120" w:after="120"/>
              <w:rPr>
                <w:sz w:val="18"/>
                <w:szCs w:val="18"/>
              </w:rPr>
            </w:pPr>
            <w:r>
              <w:rPr>
                <w:sz w:val="18"/>
                <w:szCs w:val="18"/>
              </w:rPr>
              <w:t xml:space="preserve">Pairwise comparison demonstrated a significant difference between LSVT BIG group </w:t>
            </w:r>
            <w:r w:rsidR="003C2EFB">
              <w:rPr>
                <w:sz w:val="18"/>
                <w:szCs w:val="18"/>
              </w:rPr>
              <w:t xml:space="preserve">and the Nordic walking group in favour of LSVT BIG (F-statistic= 4.77, </w:t>
            </w:r>
            <w:r w:rsidR="00A662ED">
              <w:rPr>
                <w:sz w:val="18"/>
                <w:szCs w:val="18"/>
              </w:rPr>
              <w:t>p=0.036, 95% CI (</w:t>
            </w:r>
            <w:r w:rsidR="003C2EFB">
              <w:rPr>
                <w:sz w:val="18"/>
                <w:szCs w:val="18"/>
              </w:rPr>
              <w:t>-2.48</w:t>
            </w:r>
            <w:r w:rsidR="00A662ED">
              <w:rPr>
                <w:sz w:val="18"/>
                <w:szCs w:val="18"/>
              </w:rPr>
              <w:t>, -0.18</w:t>
            </w:r>
            <w:r w:rsidR="003C2EFB">
              <w:rPr>
                <w:sz w:val="18"/>
                <w:szCs w:val="18"/>
              </w:rPr>
              <w:t xml:space="preserve">)), and the LSVT BIG group </w:t>
            </w:r>
            <w:r>
              <w:rPr>
                <w:sz w:val="18"/>
                <w:szCs w:val="18"/>
              </w:rPr>
              <w:t>and the home exercise group in favo</w:t>
            </w:r>
            <w:r w:rsidR="003C2EFB">
              <w:rPr>
                <w:sz w:val="18"/>
                <w:szCs w:val="18"/>
              </w:rPr>
              <w:t>ur of LSVT BIG (F-statist</w:t>
            </w:r>
            <w:r w:rsidR="00A662ED">
              <w:rPr>
                <w:sz w:val="18"/>
                <w:szCs w:val="18"/>
              </w:rPr>
              <w:t xml:space="preserve">ic=5.58, p=0.024, 95% CI </w:t>
            </w:r>
          </w:p>
          <w:p w14:paraId="1FA75670" w14:textId="3CEEDEB8" w:rsidR="0090418C" w:rsidRDefault="00A662ED" w:rsidP="00A662ED">
            <w:pPr>
              <w:pStyle w:val="ListParagraph"/>
              <w:spacing w:before="120" w:after="120"/>
              <w:rPr>
                <w:sz w:val="18"/>
                <w:szCs w:val="18"/>
              </w:rPr>
            </w:pPr>
            <w:r>
              <w:rPr>
                <w:sz w:val="18"/>
                <w:szCs w:val="18"/>
              </w:rPr>
              <w:t>(</w:t>
            </w:r>
            <w:r w:rsidR="003C2EFB">
              <w:rPr>
                <w:sz w:val="18"/>
                <w:szCs w:val="18"/>
              </w:rPr>
              <w:t>-2.21</w:t>
            </w:r>
            <w:r>
              <w:rPr>
                <w:sz w:val="18"/>
                <w:szCs w:val="18"/>
              </w:rPr>
              <w:t>, -0.17</w:t>
            </w:r>
            <w:r w:rsidR="003C2EFB">
              <w:rPr>
                <w:sz w:val="18"/>
                <w:szCs w:val="18"/>
              </w:rPr>
              <w:t>)</w:t>
            </w:r>
            <w:r w:rsidR="0090418C">
              <w:rPr>
                <w:sz w:val="18"/>
                <w:szCs w:val="18"/>
              </w:rPr>
              <w:t>).</w:t>
            </w:r>
          </w:p>
          <w:p w14:paraId="61FAB70B" w14:textId="0DC5AB8A" w:rsidR="001D4F60" w:rsidRDefault="0090418C" w:rsidP="009E380F">
            <w:pPr>
              <w:pStyle w:val="ListParagraph"/>
              <w:numPr>
                <w:ilvl w:val="0"/>
                <w:numId w:val="21"/>
              </w:numPr>
              <w:spacing w:before="120" w:after="120"/>
              <w:rPr>
                <w:sz w:val="18"/>
                <w:szCs w:val="18"/>
              </w:rPr>
            </w:pPr>
            <w:r>
              <w:rPr>
                <w:sz w:val="18"/>
                <w:szCs w:val="18"/>
              </w:rPr>
              <w:t>There was not a statistically significant difference between the groups for change in 10m walk test (F-statistic= 2.97, p=0.059)</w:t>
            </w:r>
          </w:p>
          <w:p w14:paraId="32E31F6C" w14:textId="6427A5FC" w:rsidR="00A662ED" w:rsidRDefault="00A662ED" w:rsidP="009E380F">
            <w:pPr>
              <w:pStyle w:val="ListParagraph"/>
              <w:numPr>
                <w:ilvl w:val="0"/>
                <w:numId w:val="21"/>
              </w:numPr>
              <w:spacing w:before="120" w:after="120"/>
              <w:rPr>
                <w:sz w:val="18"/>
                <w:szCs w:val="18"/>
              </w:rPr>
            </w:pPr>
            <w:r>
              <w:rPr>
                <w:sz w:val="18"/>
                <w:szCs w:val="18"/>
              </w:rPr>
              <w:t>However, pairwise comparison demonstrated a significant difference between the LSVT BIG group and the home exercise group in favour of the LSVT BIG group (F-statistic= 3.08, p=0.015, 95% CI (-1.28, -0.06)</w:t>
            </w:r>
          </w:p>
          <w:p w14:paraId="6A4D167B" w14:textId="42D7E393" w:rsidR="001D4F60" w:rsidRPr="00A662ED" w:rsidRDefault="00A662ED" w:rsidP="00A662ED">
            <w:pPr>
              <w:pStyle w:val="ListParagraph"/>
              <w:numPr>
                <w:ilvl w:val="0"/>
                <w:numId w:val="21"/>
              </w:numPr>
              <w:spacing w:before="120" w:after="120"/>
              <w:rPr>
                <w:sz w:val="18"/>
                <w:szCs w:val="18"/>
              </w:rPr>
            </w:pPr>
            <w:r>
              <w:rPr>
                <w:sz w:val="18"/>
                <w:szCs w:val="18"/>
              </w:rPr>
              <w:t>Of note, I calculated the 95% CI based on difference between means and SD, as this information was not provided in the study.</w:t>
            </w:r>
          </w:p>
        </w:tc>
      </w:tr>
      <w:tr w:rsidR="001D4F60" w:rsidRPr="002F16E1" w14:paraId="45AFA091" w14:textId="77777777" w:rsidTr="001D4F60">
        <w:tc>
          <w:tcPr>
            <w:tcW w:w="10421" w:type="dxa"/>
            <w:shd w:val="clear" w:color="auto" w:fill="E6E6E6"/>
          </w:tcPr>
          <w:p w14:paraId="1506EC9B" w14:textId="7494BEA0" w:rsidR="001D4F60" w:rsidRPr="00194D5C" w:rsidRDefault="001D4F60" w:rsidP="009E380F">
            <w:pPr>
              <w:spacing w:before="120" w:after="120"/>
              <w:rPr>
                <w:b/>
                <w:sz w:val="18"/>
                <w:szCs w:val="18"/>
              </w:rPr>
            </w:pPr>
            <w:r w:rsidRPr="002F16E1">
              <w:rPr>
                <w:b/>
                <w:sz w:val="18"/>
                <w:szCs w:val="18"/>
              </w:rPr>
              <w:t>Original Authors’ Conclusions</w:t>
            </w:r>
          </w:p>
        </w:tc>
      </w:tr>
      <w:tr w:rsidR="001D4F60" w:rsidRPr="002F16E1" w14:paraId="78FB3A5B" w14:textId="77777777" w:rsidTr="001D4F60">
        <w:tc>
          <w:tcPr>
            <w:tcW w:w="10421" w:type="dxa"/>
            <w:tcBorders>
              <w:bottom w:val="single" w:sz="4" w:space="0" w:color="auto"/>
            </w:tcBorders>
            <w:shd w:val="clear" w:color="auto" w:fill="auto"/>
          </w:tcPr>
          <w:p w14:paraId="64B46E60" w14:textId="38B7D9CC" w:rsidR="001D4F60" w:rsidRPr="002F16E1" w:rsidRDefault="008E0648" w:rsidP="003D4BDD">
            <w:pPr>
              <w:spacing w:before="120" w:after="120"/>
              <w:rPr>
                <w:sz w:val="18"/>
                <w:szCs w:val="18"/>
              </w:rPr>
            </w:pPr>
            <w:r w:rsidRPr="003D4BDD">
              <w:rPr>
                <w:sz w:val="18"/>
                <w:szCs w:val="18"/>
              </w:rPr>
              <w:t>The authors</w:t>
            </w:r>
            <w:r w:rsidR="003D4BDD">
              <w:rPr>
                <w:sz w:val="18"/>
                <w:szCs w:val="18"/>
              </w:rPr>
              <w:t xml:space="preserve"> of this study</w:t>
            </w:r>
            <w:r w:rsidRPr="003D4BDD">
              <w:rPr>
                <w:sz w:val="18"/>
                <w:szCs w:val="18"/>
              </w:rPr>
              <w:t xml:space="preserve"> concluded that LSVT BIG training resulted in improved motor performance, and that the degree of change was superior to a Nordic walking training prog</w:t>
            </w:r>
            <w:r w:rsidR="003D4BDD">
              <w:rPr>
                <w:sz w:val="18"/>
                <w:szCs w:val="18"/>
              </w:rPr>
              <w:t>ram and a home exercise program.  They</w:t>
            </w:r>
            <w:r w:rsidRPr="003D4BDD">
              <w:rPr>
                <w:sz w:val="18"/>
                <w:szCs w:val="18"/>
              </w:rPr>
              <w:t xml:space="preserve"> also concluded that</w:t>
            </w:r>
            <w:r w:rsidR="002A6494" w:rsidRPr="003D4BDD">
              <w:rPr>
                <w:sz w:val="18"/>
                <w:szCs w:val="18"/>
              </w:rPr>
              <w:t xml:space="preserve"> LSVT</w:t>
            </w:r>
            <w:r w:rsidR="001754CC" w:rsidRPr="003D4BDD">
              <w:rPr>
                <w:sz w:val="18"/>
                <w:szCs w:val="18"/>
              </w:rPr>
              <w:t xml:space="preserve"> BIG </w:t>
            </w:r>
            <w:r w:rsidR="003D4BDD">
              <w:rPr>
                <w:sz w:val="18"/>
                <w:szCs w:val="18"/>
              </w:rPr>
              <w:t>training was superior</w:t>
            </w:r>
            <w:r w:rsidR="002A6494" w:rsidRPr="003D4BDD">
              <w:rPr>
                <w:sz w:val="18"/>
                <w:szCs w:val="18"/>
              </w:rPr>
              <w:t xml:space="preserve"> in</w:t>
            </w:r>
            <w:r w:rsidR="003D4BDD">
              <w:rPr>
                <w:sz w:val="18"/>
                <w:szCs w:val="18"/>
              </w:rPr>
              <w:t xml:space="preserve"> improving gait as </w:t>
            </w:r>
            <w:r w:rsidR="001754CC" w:rsidRPr="003D4BDD">
              <w:rPr>
                <w:sz w:val="18"/>
                <w:szCs w:val="18"/>
              </w:rPr>
              <w:t xml:space="preserve">compared to a Nordic </w:t>
            </w:r>
            <w:r w:rsidR="003D4BDD">
              <w:rPr>
                <w:sz w:val="18"/>
                <w:szCs w:val="18"/>
              </w:rPr>
              <w:t>walking training program or</w:t>
            </w:r>
            <w:r w:rsidR="001754CC" w:rsidRPr="003D4BDD">
              <w:rPr>
                <w:sz w:val="18"/>
                <w:szCs w:val="18"/>
              </w:rPr>
              <w:t xml:space="preserve"> a home exercise program. </w:t>
            </w:r>
            <w:r w:rsidR="003D4BDD">
              <w:rPr>
                <w:sz w:val="18"/>
                <w:szCs w:val="18"/>
              </w:rPr>
              <w:t xml:space="preserve">Thus, overall it was concluded that LSVT BIG is an effective treatment strategy for patients with Parkinson’s Disease. </w:t>
            </w:r>
          </w:p>
        </w:tc>
      </w:tr>
      <w:tr w:rsidR="001D4F60" w:rsidRPr="002F16E1" w14:paraId="2117AA68" w14:textId="77777777" w:rsidTr="001D4F60">
        <w:tc>
          <w:tcPr>
            <w:tcW w:w="10421" w:type="dxa"/>
            <w:shd w:val="clear" w:color="auto" w:fill="E6E6E6"/>
          </w:tcPr>
          <w:p w14:paraId="58FA9AF6" w14:textId="77777777" w:rsidR="001D4F60" w:rsidRPr="002F16E1" w:rsidRDefault="001D4F60" w:rsidP="009E380F">
            <w:pPr>
              <w:spacing w:before="120" w:after="120"/>
              <w:rPr>
                <w:b/>
                <w:sz w:val="18"/>
                <w:szCs w:val="18"/>
              </w:rPr>
            </w:pPr>
            <w:r w:rsidRPr="002F16E1">
              <w:rPr>
                <w:b/>
                <w:sz w:val="18"/>
                <w:szCs w:val="18"/>
              </w:rPr>
              <w:lastRenderedPageBreak/>
              <w:t>Critical Appraisal</w:t>
            </w:r>
          </w:p>
        </w:tc>
      </w:tr>
      <w:tr w:rsidR="001D4F60" w:rsidRPr="002F16E1" w14:paraId="1F48F4E2" w14:textId="77777777" w:rsidTr="001D4F60">
        <w:tc>
          <w:tcPr>
            <w:tcW w:w="10421" w:type="dxa"/>
            <w:shd w:val="clear" w:color="auto" w:fill="auto"/>
          </w:tcPr>
          <w:p w14:paraId="754626BC" w14:textId="3170093C" w:rsidR="001D4F60" w:rsidRPr="00374D19" w:rsidRDefault="001D4F60" w:rsidP="0000738B">
            <w:pPr>
              <w:spacing w:before="120" w:after="120"/>
              <w:rPr>
                <w:b/>
                <w:sz w:val="18"/>
                <w:szCs w:val="18"/>
              </w:rPr>
            </w:pPr>
            <w:r w:rsidRPr="002F16E1">
              <w:rPr>
                <w:b/>
                <w:sz w:val="18"/>
                <w:szCs w:val="18"/>
              </w:rPr>
              <w:t>Validity</w:t>
            </w:r>
          </w:p>
        </w:tc>
      </w:tr>
      <w:tr w:rsidR="001D4F60" w:rsidRPr="002F16E1" w14:paraId="654EA3CB" w14:textId="77777777" w:rsidTr="001D4F60">
        <w:tc>
          <w:tcPr>
            <w:tcW w:w="10421" w:type="dxa"/>
            <w:shd w:val="clear" w:color="auto" w:fill="auto"/>
          </w:tcPr>
          <w:p w14:paraId="3DE71648" w14:textId="5E6D677D" w:rsidR="001D4F60" w:rsidRPr="00580607" w:rsidRDefault="00A662ED" w:rsidP="00BA6153">
            <w:pPr>
              <w:spacing w:before="120" w:after="120"/>
              <w:rPr>
                <w:sz w:val="18"/>
                <w:szCs w:val="18"/>
              </w:rPr>
            </w:pPr>
            <w:r>
              <w:rPr>
                <w:sz w:val="18"/>
                <w:szCs w:val="18"/>
              </w:rPr>
              <w:t xml:space="preserve">The PEDRO score for this systematic review was 7/11, with the study not having allocation concealment, blinding of all subjects, blinding of administering therapist, or intention to treat analysis.  </w:t>
            </w:r>
            <w:r w:rsidR="00A6721E">
              <w:rPr>
                <w:sz w:val="18"/>
                <w:szCs w:val="18"/>
              </w:rPr>
              <w:t xml:space="preserve">As such, the risk of bias in this study was moderate.  However, it is important to note the difficulty of blinding administering therapists and participants in clinical intervention studies such as this one.  This study was of moderate to high quality, and it also represents the highest quality study published using the LSVT BIG protocol thus far.  </w:t>
            </w:r>
            <w:r w:rsidR="00CB1DB0">
              <w:rPr>
                <w:sz w:val="18"/>
                <w:szCs w:val="18"/>
              </w:rPr>
              <w:t>The strengths of</w:t>
            </w:r>
            <w:r w:rsidR="00F53A0F">
              <w:rPr>
                <w:sz w:val="18"/>
                <w:szCs w:val="18"/>
              </w:rPr>
              <w:t xml:space="preserve"> this study included its design, the sample size, </w:t>
            </w:r>
            <w:r w:rsidR="00CB1DB0">
              <w:rPr>
                <w:sz w:val="18"/>
                <w:szCs w:val="18"/>
              </w:rPr>
              <w:t xml:space="preserve">and </w:t>
            </w:r>
            <w:r w:rsidR="00F53A0F">
              <w:rPr>
                <w:sz w:val="18"/>
                <w:szCs w:val="18"/>
              </w:rPr>
              <w:t>the time-frame in which the researchers assessed outcome measures.  The design of this study contributes to its high quality because not only were participants randomized, but the study compared LSVT BIG to a program (Nordic walking) that has already been demonstrated to be successful in Parkinson’</w:t>
            </w:r>
            <w:r w:rsidR="00FC0B95">
              <w:rPr>
                <w:sz w:val="18"/>
                <w:szCs w:val="18"/>
              </w:rPr>
              <w:t xml:space="preserve">s Disease, as well as an active control group of home exercises that targeted similar outcomes (increased amplitude of movement, </w:t>
            </w:r>
            <w:proofErr w:type="spellStart"/>
            <w:r w:rsidR="00FC0B95">
              <w:rPr>
                <w:sz w:val="18"/>
                <w:szCs w:val="18"/>
              </w:rPr>
              <w:t>etc</w:t>
            </w:r>
            <w:proofErr w:type="spellEnd"/>
            <w:r w:rsidR="00FC0B95">
              <w:rPr>
                <w:sz w:val="18"/>
                <w:szCs w:val="18"/>
              </w:rPr>
              <w:t>).  The second point at which the outcome measures were taken is also a strength of this study, as they were taken at 16-weeks which is 12-weeks post-completion of the LSVT BIG program and 8-weeks post-completion of the Nordic walking program.  It was specifically noted</w:t>
            </w:r>
            <w:r w:rsidR="008B3DEE">
              <w:rPr>
                <w:sz w:val="18"/>
                <w:szCs w:val="18"/>
              </w:rPr>
              <w:t xml:space="preserve"> that this time lag was sufficient to detect sustained effects of the interventions, which is a benefit as a clinician because you want to employ treatments whose effects remain past the point of completion.  </w:t>
            </w:r>
            <w:r w:rsidR="00D258A8">
              <w:rPr>
                <w:sz w:val="18"/>
                <w:szCs w:val="18"/>
              </w:rPr>
              <w:t xml:space="preserve">The weaknesses of the study were the inability to control medication changes throughout the study, the inclusion of Hoehn and </w:t>
            </w:r>
            <w:proofErr w:type="spellStart"/>
            <w:r w:rsidR="00D258A8">
              <w:rPr>
                <w:sz w:val="18"/>
                <w:szCs w:val="18"/>
              </w:rPr>
              <w:t>Yahr</w:t>
            </w:r>
            <w:proofErr w:type="spellEnd"/>
            <w:r w:rsidR="00D258A8">
              <w:rPr>
                <w:sz w:val="18"/>
                <w:szCs w:val="18"/>
              </w:rPr>
              <w:t xml:space="preserve"> stages 1-3 only, and the lack of methodologic detail.  </w:t>
            </w:r>
            <w:r w:rsidR="00BA6153">
              <w:rPr>
                <w:sz w:val="18"/>
                <w:szCs w:val="18"/>
              </w:rPr>
              <w:t xml:space="preserve">As noted </w:t>
            </w:r>
            <w:r w:rsidR="00EB70FF">
              <w:rPr>
                <w:sz w:val="18"/>
                <w:szCs w:val="18"/>
              </w:rPr>
              <w:t>in the study, there were changes</w:t>
            </w:r>
            <w:bookmarkStart w:id="0" w:name="_GoBack"/>
            <w:bookmarkEnd w:id="0"/>
            <w:r w:rsidR="00BA6153">
              <w:rPr>
                <w:sz w:val="18"/>
                <w:szCs w:val="18"/>
              </w:rPr>
              <w:t xml:space="preserve"> in L-dopa equivalence dose in all three groups, and while those changes were similar in all groups, this dosage change could potentially represent a confounding factor.  Only including Hoehn &amp; </w:t>
            </w:r>
            <w:proofErr w:type="spellStart"/>
            <w:r w:rsidR="00BA6153">
              <w:rPr>
                <w:sz w:val="18"/>
                <w:szCs w:val="18"/>
              </w:rPr>
              <w:t>Yahr</w:t>
            </w:r>
            <w:proofErr w:type="spellEnd"/>
            <w:r w:rsidR="00BA6153">
              <w:rPr>
                <w:sz w:val="18"/>
                <w:szCs w:val="18"/>
              </w:rPr>
              <w:t xml:space="preserve"> stages 1-3 limits the generalizability of these treatments to patients with more severe Parkinson’s disease.  Lastly, the lack of methodologic detail hinders reproducibility.  Additionally, with a protocol such as LSVT BIG, where a large component of the treatment is based on patient-identified functional limitations, it is important to at least note what they were, as some functional tasks could have inadvertently work on gait as well (stepping over objects, walking with changes in speed, </w:t>
            </w:r>
            <w:proofErr w:type="spellStart"/>
            <w:r w:rsidR="00BA6153">
              <w:rPr>
                <w:sz w:val="18"/>
                <w:szCs w:val="18"/>
              </w:rPr>
              <w:t>etc</w:t>
            </w:r>
            <w:proofErr w:type="spellEnd"/>
            <w:r w:rsidR="00BA6153">
              <w:rPr>
                <w:sz w:val="18"/>
                <w:szCs w:val="18"/>
              </w:rPr>
              <w:t>).  With all of this in mind the quality of the evidence provided by this study was high, and this study represents the best available literature surrounding the use of LSVT BIG in patients with Parkinson’s Disease.</w:t>
            </w:r>
          </w:p>
        </w:tc>
      </w:tr>
      <w:tr w:rsidR="001D4F60" w:rsidRPr="002F16E1" w14:paraId="079A2273" w14:textId="77777777" w:rsidTr="001D4F60">
        <w:tc>
          <w:tcPr>
            <w:tcW w:w="10421" w:type="dxa"/>
            <w:shd w:val="clear" w:color="auto" w:fill="auto"/>
          </w:tcPr>
          <w:p w14:paraId="1D05EE78" w14:textId="0CC13E13" w:rsidR="001D4F60" w:rsidRPr="00374D19" w:rsidRDefault="001D4F60" w:rsidP="009E380F">
            <w:pPr>
              <w:spacing w:before="120" w:after="120"/>
              <w:jc w:val="both"/>
              <w:rPr>
                <w:b/>
                <w:sz w:val="18"/>
                <w:szCs w:val="18"/>
              </w:rPr>
            </w:pPr>
            <w:r w:rsidRPr="002F16E1">
              <w:rPr>
                <w:b/>
                <w:sz w:val="18"/>
                <w:szCs w:val="18"/>
              </w:rPr>
              <w:t>Interpretation of Results</w:t>
            </w:r>
          </w:p>
        </w:tc>
      </w:tr>
      <w:tr w:rsidR="001D4F60" w:rsidRPr="002F16E1" w14:paraId="788A58F1" w14:textId="77777777" w:rsidTr="0000738B">
        <w:trPr>
          <w:trHeight w:val="1365"/>
        </w:trPr>
        <w:tc>
          <w:tcPr>
            <w:tcW w:w="10421" w:type="dxa"/>
            <w:shd w:val="clear" w:color="auto" w:fill="auto"/>
          </w:tcPr>
          <w:p w14:paraId="4D595E7A" w14:textId="62D65897" w:rsidR="001D4F60" w:rsidRPr="00580607" w:rsidRDefault="001C7CE2" w:rsidP="00073299">
            <w:pPr>
              <w:spacing w:before="120" w:after="120"/>
              <w:rPr>
                <w:sz w:val="18"/>
                <w:szCs w:val="18"/>
              </w:rPr>
            </w:pPr>
            <w:r>
              <w:rPr>
                <w:sz w:val="18"/>
                <w:szCs w:val="18"/>
              </w:rPr>
              <w:t xml:space="preserve">The results of this study support the use of LSVT BIG in patients with Parkinson’s Disease to improve motor performance and gait.  </w:t>
            </w:r>
            <w:r w:rsidR="00746020">
              <w:rPr>
                <w:sz w:val="18"/>
                <w:szCs w:val="18"/>
              </w:rPr>
              <w:t xml:space="preserve">The LSVT BIG program was superior at improving UPDRS- III scores, and TUG scores as compared to Nordic walking or a home exercise program, and it was also superior at improving 10 m walk times as compared to the home exercise program group. </w:t>
            </w:r>
            <w:r w:rsidR="00853B82">
              <w:rPr>
                <w:sz w:val="18"/>
                <w:szCs w:val="18"/>
              </w:rPr>
              <w:t xml:space="preserve">In considering clinical significance and effect size of the improvements seen post-LSVT BIG, absolute effect size can be calculated based on the mean at baseline and at follow-up.  For UPDRS-III scores there was an effect size </w:t>
            </w:r>
            <w:r w:rsidR="00CE30AC">
              <w:rPr>
                <w:sz w:val="18"/>
                <w:szCs w:val="18"/>
              </w:rPr>
              <w:t xml:space="preserve">of 5.05 </w:t>
            </w:r>
            <w:r w:rsidR="00376ECC">
              <w:rPr>
                <w:sz w:val="18"/>
                <w:szCs w:val="18"/>
              </w:rPr>
              <w:t xml:space="preserve">points, which is clinically significant based on the established </w:t>
            </w:r>
            <w:r w:rsidR="00073299">
              <w:rPr>
                <w:sz w:val="18"/>
                <w:szCs w:val="18"/>
              </w:rPr>
              <w:t>MCID of 2.5 points</w:t>
            </w:r>
            <w:r w:rsidR="00073299">
              <w:rPr>
                <w:sz w:val="18"/>
                <w:szCs w:val="18"/>
                <w:vertAlign w:val="superscript"/>
              </w:rPr>
              <w:t>1</w:t>
            </w:r>
            <w:r w:rsidR="00073299">
              <w:rPr>
                <w:sz w:val="18"/>
                <w:szCs w:val="18"/>
              </w:rPr>
              <w:t xml:space="preserve">.  </w:t>
            </w:r>
            <w:r w:rsidR="00376ECC">
              <w:rPr>
                <w:sz w:val="18"/>
                <w:szCs w:val="18"/>
              </w:rPr>
              <w:t>For the TUG scores, there was an absolute effect size of 0.75 seconds, which is not clinically significant based on the established M</w:t>
            </w:r>
            <w:r w:rsidR="002C48A2">
              <w:rPr>
                <w:sz w:val="18"/>
                <w:szCs w:val="18"/>
              </w:rPr>
              <w:t>DC of 3</w:t>
            </w:r>
            <w:r w:rsidR="00376ECC">
              <w:rPr>
                <w:sz w:val="18"/>
                <w:szCs w:val="18"/>
              </w:rPr>
              <w:t>.5 seconds in patients with Parkinso</w:t>
            </w:r>
            <w:r w:rsidR="00073299">
              <w:rPr>
                <w:sz w:val="18"/>
                <w:szCs w:val="18"/>
              </w:rPr>
              <w:t>n’s Disease</w:t>
            </w:r>
            <w:r w:rsidR="00073299">
              <w:rPr>
                <w:sz w:val="18"/>
                <w:szCs w:val="18"/>
                <w:vertAlign w:val="superscript"/>
              </w:rPr>
              <w:t>9</w:t>
            </w:r>
            <w:r w:rsidR="00073299">
              <w:rPr>
                <w:sz w:val="18"/>
                <w:szCs w:val="18"/>
              </w:rPr>
              <w:t>.</w:t>
            </w:r>
            <w:r w:rsidR="00EE12D6">
              <w:rPr>
                <w:sz w:val="18"/>
                <w:szCs w:val="18"/>
              </w:rPr>
              <w:t xml:space="preserve"> </w:t>
            </w:r>
            <w:r w:rsidR="00376ECC">
              <w:rPr>
                <w:sz w:val="18"/>
                <w:szCs w:val="18"/>
              </w:rPr>
              <w:t>Lastly, the timed 10m walk test showed an absolute effect size of 1.12 second</w:t>
            </w:r>
            <w:r w:rsidR="00374D19">
              <w:rPr>
                <w:sz w:val="18"/>
                <w:szCs w:val="18"/>
              </w:rPr>
              <w:t>s</w:t>
            </w:r>
            <w:r w:rsidR="00376ECC">
              <w:rPr>
                <w:sz w:val="18"/>
                <w:szCs w:val="18"/>
              </w:rPr>
              <w:t xml:space="preserve">, which translates to a decrease </w:t>
            </w:r>
            <w:r w:rsidR="00374D19">
              <w:rPr>
                <w:sz w:val="18"/>
                <w:szCs w:val="18"/>
              </w:rPr>
              <w:t xml:space="preserve">in 0.112 m/s </w:t>
            </w:r>
            <w:r w:rsidR="00EE12D6">
              <w:rPr>
                <w:sz w:val="18"/>
                <w:szCs w:val="18"/>
              </w:rPr>
              <w:t>for</w:t>
            </w:r>
            <w:r w:rsidR="00374D19">
              <w:rPr>
                <w:sz w:val="18"/>
                <w:szCs w:val="18"/>
              </w:rPr>
              <w:t xml:space="preserve"> gait speed.  This is not clinically significant based on the established MCID of 0.16 m/s for gait speed in patients with Parkinson’s disease</w:t>
            </w:r>
            <w:r w:rsidR="00073299">
              <w:rPr>
                <w:sz w:val="18"/>
                <w:szCs w:val="18"/>
                <w:vertAlign w:val="superscript"/>
              </w:rPr>
              <w:t>1</w:t>
            </w:r>
            <w:r w:rsidR="00374D19">
              <w:rPr>
                <w:sz w:val="18"/>
                <w:szCs w:val="18"/>
              </w:rPr>
              <w:t>.  With all of this in mind, while the results for gait measures were statistically significant, they are likely not clinically significant.  However, improved motor performance as measured by UPDRS-III scores was both statistically and clinically significant.</w:t>
            </w:r>
          </w:p>
        </w:tc>
      </w:tr>
      <w:tr w:rsidR="0000738B" w:rsidRPr="002F16E1" w14:paraId="01D799A4" w14:textId="77777777" w:rsidTr="0000738B">
        <w:trPr>
          <w:trHeight w:val="759"/>
        </w:trPr>
        <w:tc>
          <w:tcPr>
            <w:tcW w:w="10421" w:type="dxa"/>
            <w:shd w:val="clear" w:color="auto" w:fill="auto"/>
          </w:tcPr>
          <w:p w14:paraId="32E121BA" w14:textId="3D55C7B8" w:rsidR="0000738B" w:rsidRPr="00D82016" w:rsidRDefault="0000738B" w:rsidP="00D82016">
            <w:pPr>
              <w:spacing w:before="120" w:after="120"/>
              <w:jc w:val="both"/>
              <w:rPr>
                <w:b/>
                <w:sz w:val="18"/>
                <w:szCs w:val="18"/>
              </w:rPr>
            </w:pPr>
            <w:r>
              <w:rPr>
                <w:b/>
                <w:sz w:val="18"/>
                <w:szCs w:val="18"/>
              </w:rPr>
              <w:t>Applicability of Study Results</w:t>
            </w:r>
          </w:p>
        </w:tc>
      </w:tr>
      <w:tr w:rsidR="0000738B" w:rsidRPr="002F16E1" w14:paraId="640A1B6F" w14:textId="77777777" w:rsidTr="001D4F60">
        <w:trPr>
          <w:trHeight w:val="1594"/>
        </w:trPr>
        <w:tc>
          <w:tcPr>
            <w:tcW w:w="10421" w:type="dxa"/>
            <w:tcBorders>
              <w:bottom w:val="single" w:sz="4" w:space="0" w:color="auto"/>
            </w:tcBorders>
            <w:shd w:val="clear" w:color="auto" w:fill="auto"/>
          </w:tcPr>
          <w:p w14:paraId="456F9092" w14:textId="2B2F5A7E" w:rsidR="0000738B" w:rsidRPr="00B426B7" w:rsidRDefault="00374D19" w:rsidP="00B426B7">
            <w:pPr>
              <w:spacing w:before="120" w:after="120"/>
              <w:rPr>
                <w:sz w:val="18"/>
                <w:szCs w:val="18"/>
              </w:rPr>
            </w:pPr>
            <w:r>
              <w:rPr>
                <w:sz w:val="18"/>
                <w:szCs w:val="18"/>
              </w:rPr>
              <w:t xml:space="preserve">This study was highly applicable to the clinical question of interest, as the patient population in this study was older and at a similar stage of Parkinson’s Disease as the patient described in the clinical scenario.  Of note, though not specifically mentioned, the patient described in the clinical scenario presented with some signs of cognitive impairment, but there was no formal diagnosis of any dementia related disorders.  Seeing as dementia was one of the exclusion criteria for this study, </w:t>
            </w:r>
            <w:r w:rsidR="00911BFB">
              <w:rPr>
                <w:sz w:val="18"/>
                <w:szCs w:val="18"/>
              </w:rPr>
              <w:t>that has to be kept in mind</w:t>
            </w:r>
            <w:r>
              <w:rPr>
                <w:sz w:val="18"/>
                <w:szCs w:val="18"/>
              </w:rPr>
              <w:t xml:space="preserve"> when considering</w:t>
            </w:r>
            <w:r w:rsidR="00911BFB">
              <w:rPr>
                <w:sz w:val="18"/>
                <w:szCs w:val="18"/>
              </w:rPr>
              <w:t xml:space="preserve"> the</w:t>
            </w:r>
            <w:r>
              <w:rPr>
                <w:sz w:val="18"/>
                <w:szCs w:val="18"/>
              </w:rPr>
              <w:t xml:space="preserve"> </w:t>
            </w:r>
            <w:r w:rsidR="00911BFB">
              <w:rPr>
                <w:sz w:val="18"/>
                <w:szCs w:val="18"/>
              </w:rPr>
              <w:t>implementation of LSVT BIG for</w:t>
            </w:r>
            <w:r>
              <w:rPr>
                <w:sz w:val="18"/>
                <w:szCs w:val="18"/>
              </w:rPr>
              <w:t xml:space="preserve"> a patient such as the one described.  </w:t>
            </w:r>
            <w:r w:rsidR="000E1AE0">
              <w:rPr>
                <w:sz w:val="18"/>
                <w:szCs w:val="18"/>
              </w:rPr>
              <w:t>This study is also applicable to the clinical question at hand because Nordic walking is thought to be effective in patients with Parkinson’s Disease because it provides rhythmic external cues</w:t>
            </w:r>
            <w:r w:rsidR="00073299">
              <w:rPr>
                <w:sz w:val="18"/>
                <w:szCs w:val="18"/>
                <w:vertAlign w:val="superscript"/>
              </w:rPr>
              <w:t>10</w:t>
            </w:r>
            <w:r w:rsidR="000E1AE0">
              <w:rPr>
                <w:sz w:val="18"/>
                <w:szCs w:val="18"/>
              </w:rPr>
              <w:t>, thus this study in particular is also comparing the effectiv</w:t>
            </w:r>
            <w:r w:rsidR="00B426B7">
              <w:rPr>
                <w:sz w:val="18"/>
                <w:szCs w:val="18"/>
              </w:rPr>
              <w:t xml:space="preserve">eness of types of cueing on gait (though that is not the primary objective).  Even though the type of cueing is not visual cueing as explicitly stated in the clinical question, this still add clinical value to this study.  Lastly, it is important to consider the practicality and feasibility of these interventions.  Both LSVT BIG and Nordic walking require special training, and thus are not as easy to implement in a clinical setting as other interventions.  The intensity of the LSVT BIG protocol also needs to be considered, as it requires a </w:t>
            </w:r>
            <w:r w:rsidR="006C5335">
              <w:rPr>
                <w:sz w:val="18"/>
                <w:szCs w:val="18"/>
              </w:rPr>
              <w:t>one-hour</w:t>
            </w:r>
            <w:r w:rsidR="00B426B7">
              <w:rPr>
                <w:sz w:val="18"/>
                <w:szCs w:val="18"/>
              </w:rPr>
              <w:t xml:space="preserve"> treatment session, 4 days a week for 4 weeks.  </w:t>
            </w:r>
            <w:r w:rsidR="006C5335">
              <w:rPr>
                <w:sz w:val="18"/>
                <w:szCs w:val="18"/>
              </w:rPr>
              <w:t xml:space="preserve">This might not be feasible in certain clinics and settings, and thus must be considered before implementation.  </w:t>
            </w:r>
          </w:p>
        </w:tc>
      </w:tr>
    </w:tbl>
    <w:p w14:paraId="72CB6ED4" w14:textId="77777777" w:rsidR="001D4F60" w:rsidRDefault="001D4F60" w:rsidP="001D4F60">
      <w:pPr>
        <w:spacing w:before="240" w:after="240"/>
        <w:rPr>
          <w:b/>
          <w:sz w:val="18"/>
          <w:szCs w:val="18"/>
        </w:rPr>
      </w:pPr>
    </w:p>
    <w:p w14:paraId="01679E60" w14:textId="4955AAED" w:rsidR="001D4F60" w:rsidRPr="00D24A73" w:rsidRDefault="001D4F60" w:rsidP="001D4F60">
      <w:pPr>
        <w:spacing w:before="240" w:after="240"/>
        <w:rPr>
          <w:b/>
          <w:sz w:val="18"/>
          <w:szCs w:val="18"/>
          <w:vertAlign w:val="superscript"/>
        </w:rPr>
      </w:pPr>
      <w:r>
        <w:rPr>
          <w:b/>
          <w:sz w:val="18"/>
          <w:szCs w:val="18"/>
        </w:rPr>
        <w:lastRenderedPageBreak/>
        <w:t xml:space="preserve">(2) </w:t>
      </w:r>
      <w:r w:rsidRPr="001D4F60">
        <w:rPr>
          <w:b/>
          <w:sz w:val="18"/>
          <w:szCs w:val="18"/>
        </w:rPr>
        <w:t xml:space="preserve">Description and appraisal of </w:t>
      </w:r>
      <w:r w:rsidR="00BB4CC1">
        <w:rPr>
          <w:b/>
          <w:sz w:val="18"/>
          <w:szCs w:val="18"/>
        </w:rPr>
        <w:t>“Effects of external cues on gait parameters of Parkinson’s disease patients: A systematic review”</w:t>
      </w:r>
      <w:r w:rsidRPr="001D4F60">
        <w:rPr>
          <w:b/>
          <w:sz w:val="18"/>
          <w:szCs w:val="18"/>
        </w:rPr>
        <w:t xml:space="preserve"> by </w:t>
      </w:r>
      <w:r w:rsidR="00BB4CC1">
        <w:rPr>
          <w:b/>
          <w:sz w:val="18"/>
          <w:szCs w:val="18"/>
        </w:rPr>
        <w:t>Rocha et al., 2014</w:t>
      </w:r>
      <w:r w:rsidR="00D24A73">
        <w:rPr>
          <w:b/>
          <w:sz w:val="18"/>
          <w:szCs w:val="18"/>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00738B" w:rsidRPr="002F16E1" w14:paraId="746763AD" w14:textId="77777777" w:rsidTr="00CD5648">
        <w:trPr>
          <w:trHeight w:val="507"/>
        </w:trPr>
        <w:tc>
          <w:tcPr>
            <w:tcW w:w="10421" w:type="dxa"/>
            <w:shd w:val="clear" w:color="auto" w:fill="E6E6E6"/>
          </w:tcPr>
          <w:p w14:paraId="7F3376F4" w14:textId="77777777" w:rsidR="0000738B" w:rsidRPr="002F16E1" w:rsidRDefault="0000738B" w:rsidP="001074F3">
            <w:pPr>
              <w:spacing w:before="120" w:after="120"/>
              <w:rPr>
                <w:b/>
                <w:sz w:val="18"/>
                <w:szCs w:val="18"/>
              </w:rPr>
            </w:pPr>
            <w:r w:rsidRPr="002F16E1">
              <w:rPr>
                <w:b/>
                <w:sz w:val="18"/>
                <w:szCs w:val="18"/>
              </w:rPr>
              <w:t>Aim/Objective of the Study/Systematic Review:</w:t>
            </w:r>
          </w:p>
        </w:tc>
      </w:tr>
      <w:tr w:rsidR="0000738B" w:rsidRPr="002F16E1" w14:paraId="21DD20F2" w14:textId="77777777" w:rsidTr="001074F3">
        <w:tc>
          <w:tcPr>
            <w:tcW w:w="10421" w:type="dxa"/>
            <w:tcBorders>
              <w:bottom w:val="single" w:sz="4" w:space="0" w:color="auto"/>
            </w:tcBorders>
            <w:shd w:val="clear" w:color="auto" w:fill="auto"/>
          </w:tcPr>
          <w:p w14:paraId="5BF0042D" w14:textId="432EFC60" w:rsidR="0000738B" w:rsidRPr="002F16E1" w:rsidRDefault="00CD5648" w:rsidP="00F727E5">
            <w:pPr>
              <w:spacing w:before="120" w:after="120"/>
              <w:rPr>
                <w:sz w:val="18"/>
                <w:szCs w:val="18"/>
              </w:rPr>
            </w:pPr>
            <w:r>
              <w:rPr>
                <w:sz w:val="18"/>
                <w:szCs w:val="18"/>
              </w:rPr>
              <w:t xml:space="preserve">The objective of this study was to evaluate and compare the effectiveness </w:t>
            </w:r>
            <w:r w:rsidR="00F727E5">
              <w:rPr>
                <w:sz w:val="18"/>
                <w:szCs w:val="18"/>
              </w:rPr>
              <w:t xml:space="preserve">of </w:t>
            </w:r>
            <w:r>
              <w:rPr>
                <w:sz w:val="18"/>
                <w:szCs w:val="18"/>
              </w:rPr>
              <w:t>different types of</w:t>
            </w:r>
            <w:r w:rsidR="00F727E5">
              <w:rPr>
                <w:sz w:val="18"/>
                <w:szCs w:val="18"/>
              </w:rPr>
              <w:t xml:space="preserve"> external cues</w:t>
            </w:r>
            <w:r>
              <w:rPr>
                <w:sz w:val="18"/>
                <w:szCs w:val="18"/>
              </w:rPr>
              <w:t xml:space="preserve"> on</w:t>
            </w:r>
            <w:r w:rsidR="00F727E5">
              <w:rPr>
                <w:sz w:val="18"/>
                <w:szCs w:val="18"/>
              </w:rPr>
              <w:t xml:space="preserve"> gait</w:t>
            </w:r>
            <w:r>
              <w:rPr>
                <w:sz w:val="18"/>
                <w:szCs w:val="18"/>
              </w:rPr>
              <w:t xml:space="preserve"> </w:t>
            </w:r>
            <w:r w:rsidR="00F727E5">
              <w:rPr>
                <w:sz w:val="18"/>
                <w:szCs w:val="18"/>
              </w:rPr>
              <w:t>in</w:t>
            </w:r>
            <w:r>
              <w:rPr>
                <w:sz w:val="18"/>
                <w:szCs w:val="18"/>
              </w:rPr>
              <w:t xml:space="preserve"> people with Parkinson’s Disease</w:t>
            </w:r>
            <w:r w:rsidR="00F727E5">
              <w:rPr>
                <w:sz w:val="18"/>
                <w:szCs w:val="18"/>
              </w:rPr>
              <w:t>, and</w:t>
            </w:r>
            <w:r>
              <w:rPr>
                <w:sz w:val="18"/>
                <w:szCs w:val="18"/>
              </w:rPr>
              <w:t xml:space="preserve"> to </w:t>
            </w:r>
            <w:r w:rsidR="00F727E5">
              <w:rPr>
                <w:sz w:val="18"/>
                <w:szCs w:val="18"/>
              </w:rPr>
              <w:t>explore the effects of such cues on quality of life, freezing of gait, and psychomotor performance.</w:t>
            </w:r>
            <w:r>
              <w:rPr>
                <w:sz w:val="18"/>
                <w:szCs w:val="18"/>
              </w:rPr>
              <w:t xml:space="preserve">  </w:t>
            </w:r>
          </w:p>
        </w:tc>
      </w:tr>
      <w:tr w:rsidR="0000738B" w:rsidRPr="002F16E1" w14:paraId="7FBB9B2B" w14:textId="77777777" w:rsidTr="001074F3">
        <w:tc>
          <w:tcPr>
            <w:tcW w:w="10421" w:type="dxa"/>
            <w:shd w:val="clear" w:color="auto" w:fill="E6E6E6"/>
          </w:tcPr>
          <w:p w14:paraId="0E26C0B5" w14:textId="7716D7C3" w:rsidR="0000738B" w:rsidRPr="004D0A31" w:rsidRDefault="0000738B" w:rsidP="001074F3">
            <w:pPr>
              <w:spacing w:before="120" w:after="120"/>
              <w:jc w:val="both"/>
              <w:rPr>
                <w:b/>
                <w:sz w:val="18"/>
                <w:szCs w:val="18"/>
              </w:rPr>
            </w:pPr>
            <w:r w:rsidRPr="002F16E1">
              <w:rPr>
                <w:b/>
                <w:sz w:val="18"/>
                <w:szCs w:val="18"/>
              </w:rPr>
              <w:t>Study Design</w:t>
            </w:r>
          </w:p>
        </w:tc>
      </w:tr>
      <w:tr w:rsidR="0000738B" w:rsidRPr="002F16E1" w14:paraId="65944AB5" w14:textId="77777777" w:rsidTr="001074F3">
        <w:tc>
          <w:tcPr>
            <w:tcW w:w="10421" w:type="dxa"/>
            <w:tcBorders>
              <w:bottom w:val="single" w:sz="4" w:space="0" w:color="auto"/>
            </w:tcBorders>
            <w:shd w:val="clear" w:color="auto" w:fill="auto"/>
          </w:tcPr>
          <w:p w14:paraId="5B3CC265" w14:textId="0F5671F6" w:rsidR="0000738B" w:rsidRDefault="005F4EE6" w:rsidP="005F4EE6">
            <w:pPr>
              <w:pStyle w:val="ListParagraph"/>
              <w:numPr>
                <w:ilvl w:val="0"/>
                <w:numId w:val="24"/>
              </w:numPr>
              <w:spacing w:before="120" w:after="120"/>
              <w:rPr>
                <w:sz w:val="18"/>
                <w:szCs w:val="18"/>
              </w:rPr>
            </w:pPr>
            <w:r>
              <w:rPr>
                <w:sz w:val="18"/>
                <w:szCs w:val="18"/>
              </w:rPr>
              <w:t>Systematic review</w:t>
            </w:r>
            <w:r w:rsidR="004E7FE9">
              <w:rPr>
                <w:sz w:val="18"/>
                <w:szCs w:val="18"/>
              </w:rPr>
              <w:t xml:space="preserve"> with that pooled data from randomized controlled trials and quasi-randomized controlled trials</w:t>
            </w:r>
          </w:p>
          <w:p w14:paraId="0863D8E2" w14:textId="77777777" w:rsidR="00565C42" w:rsidRPr="004E7FE9" w:rsidRDefault="00565C42" w:rsidP="00BD016B">
            <w:pPr>
              <w:pStyle w:val="ListParagraph"/>
              <w:spacing w:before="120" w:after="120"/>
              <w:rPr>
                <w:sz w:val="18"/>
                <w:szCs w:val="18"/>
              </w:rPr>
            </w:pPr>
            <w:r>
              <w:rPr>
                <w:b/>
                <w:sz w:val="18"/>
                <w:szCs w:val="18"/>
              </w:rPr>
              <w:t>Search Strategy</w:t>
            </w:r>
          </w:p>
          <w:p w14:paraId="7ECE7928" w14:textId="0A99B503" w:rsidR="004E7FE9" w:rsidRDefault="004E7FE9" w:rsidP="005F4EE6">
            <w:pPr>
              <w:pStyle w:val="ListParagraph"/>
              <w:numPr>
                <w:ilvl w:val="0"/>
                <w:numId w:val="24"/>
              </w:numPr>
              <w:spacing w:before="120" w:after="120"/>
              <w:rPr>
                <w:sz w:val="18"/>
                <w:szCs w:val="18"/>
              </w:rPr>
            </w:pPr>
            <w:r>
              <w:rPr>
                <w:sz w:val="18"/>
                <w:szCs w:val="18"/>
              </w:rPr>
              <w:t xml:space="preserve">A search literature search was conducted from March to August 2013 and included the following databases: Cochrane Library, PubMed, Lilacs, CINAHL, Pedro, and </w:t>
            </w:r>
            <w:proofErr w:type="spellStart"/>
            <w:r>
              <w:rPr>
                <w:sz w:val="18"/>
                <w:szCs w:val="18"/>
              </w:rPr>
              <w:t>Sumsearch</w:t>
            </w:r>
            <w:proofErr w:type="spellEnd"/>
          </w:p>
          <w:p w14:paraId="45C1E1CC" w14:textId="320A9124" w:rsidR="004E7FE9" w:rsidRDefault="004E7FE9" w:rsidP="005F4EE6">
            <w:pPr>
              <w:pStyle w:val="ListParagraph"/>
              <w:numPr>
                <w:ilvl w:val="0"/>
                <w:numId w:val="24"/>
              </w:numPr>
              <w:spacing w:before="120" w:after="120"/>
              <w:rPr>
                <w:sz w:val="18"/>
                <w:szCs w:val="18"/>
              </w:rPr>
            </w:pPr>
            <w:r>
              <w:rPr>
                <w:sz w:val="18"/>
                <w:szCs w:val="18"/>
              </w:rPr>
              <w:t>In addition, a manual search was completed of the journals Movement Disorders, Physical Therapy, and annals of the Movement Disorders Society</w:t>
            </w:r>
          </w:p>
          <w:p w14:paraId="356FE79E" w14:textId="4BA4474F" w:rsidR="0023597F" w:rsidRDefault="0023597F" w:rsidP="005F4EE6">
            <w:pPr>
              <w:pStyle w:val="ListParagraph"/>
              <w:numPr>
                <w:ilvl w:val="0"/>
                <w:numId w:val="24"/>
              </w:numPr>
              <w:spacing w:before="120" w:after="120"/>
              <w:rPr>
                <w:sz w:val="18"/>
                <w:szCs w:val="18"/>
              </w:rPr>
            </w:pPr>
            <w:r>
              <w:rPr>
                <w:sz w:val="18"/>
                <w:szCs w:val="18"/>
              </w:rPr>
              <w:t>The search strategy was dependent on the database, but the same key words were used in each database.</w:t>
            </w:r>
          </w:p>
          <w:p w14:paraId="785072FE" w14:textId="1EDFA02C" w:rsidR="0023597F" w:rsidRPr="00565C42" w:rsidRDefault="0023597F" w:rsidP="005F4EE6">
            <w:pPr>
              <w:pStyle w:val="ListParagraph"/>
              <w:numPr>
                <w:ilvl w:val="0"/>
                <w:numId w:val="24"/>
              </w:numPr>
              <w:spacing w:before="120" w:after="120"/>
              <w:rPr>
                <w:sz w:val="18"/>
                <w:szCs w:val="18"/>
              </w:rPr>
            </w:pPr>
            <w:r>
              <w:rPr>
                <w:sz w:val="18"/>
                <w:szCs w:val="18"/>
              </w:rPr>
              <w:t>Key words included: Parkinson’s disease, feedback, biofeedback, neurofeedback, psychology biofeedback, cue, cues, cueing, rehabilitation, physical therapy, physiotherapy, exercise, locomotion, gait, neurologic gait disorders, optical flow field, visual, auditory, sensory, and tactile</w:t>
            </w:r>
          </w:p>
          <w:p w14:paraId="798411E4" w14:textId="77777777" w:rsidR="00565C42" w:rsidRDefault="00565C42" w:rsidP="00BD016B">
            <w:pPr>
              <w:pStyle w:val="ListParagraph"/>
              <w:spacing w:before="120" w:after="120"/>
              <w:rPr>
                <w:b/>
                <w:sz w:val="18"/>
                <w:szCs w:val="18"/>
              </w:rPr>
            </w:pPr>
            <w:r>
              <w:rPr>
                <w:b/>
                <w:sz w:val="18"/>
                <w:szCs w:val="18"/>
              </w:rPr>
              <w:t>Selection Criteria</w:t>
            </w:r>
          </w:p>
          <w:p w14:paraId="67488C32" w14:textId="102138BA" w:rsidR="00BD016B" w:rsidRPr="00BD016B" w:rsidRDefault="00BD016B" w:rsidP="00BD016B">
            <w:pPr>
              <w:pStyle w:val="ListParagraph"/>
              <w:numPr>
                <w:ilvl w:val="0"/>
                <w:numId w:val="26"/>
              </w:numPr>
              <w:spacing w:before="120" w:after="120"/>
              <w:rPr>
                <w:sz w:val="18"/>
                <w:szCs w:val="18"/>
              </w:rPr>
            </w:pPr>
            <w:r>
              <w:rPr>
                <w:sz w:val="18"/>
                <w:szCs w:val="18"/>
              </w:rPr>
              <w:t>The search and evaluation of the literature was completed by two independent evaluators</w:t>
            </w:r>
          </w:p>
          <w:p w14:paraId="5A6EE9D1" w14:textId="03F94ED3" w:rsidR="004E7FE9" w:rsidRPr="004E7FE9" w:rsidRDefault="004E7FE9" w:rsidP="001074F3">
            <w:pPr>
              <w:pStyle w:val="ListParagraph"/>
              <w:numPr>
                <w:ilvl w:val="0"/>
                <w:numId w:val="24"/>
              </w:numPr>
              <w:spacing w:before="120" w:after="120"/>
              <w:rPr>
                <w:sz w:val="18"/>
                <w:szCs w:val="18"/>
              </w:rPr>
            </w:pPr>
            <w:r w:rsidRPr="004E7FE9">
              <w:rPr>
                <w:sz w:val="18"/>
                <w:szCs w:val="18"/>
              </w:rPr>
              <w:t>The inclusion criteria for the studies selected were: older adults diagnosed with Parkinson’</w:t>
            </w:r>
            <w:r>
              <w:rPr>
                <w:sz w:val="18"/>
                <w:szCs w:val="18"/>
              </w:rPr>
              <w:t>s Disease, participants had to be on medication, the studies had to evaluate gait, and the studies had to compare either two types of external cues or an external cue with another physical therapy intervention</w:t>
            </w:r>
          </w:p>
          <w:p w14:paraId="13864005" w14:textId="7FDAD119" w:rsidR="00565C42" w:rsidRDefault="004E7FE9" w:rsidP="005F4EE6">
            <w:pPr>
              <w:pStyle w:val="ListParagraph"/>
              <w:numPr>
                <w:ilvl w:val="0"/>
                <w:numId w:val="24"/>
              </w:numPr>
              <w:spacing w:before="120" w:after="120"/>
              <w:rPr>
                <w:sz w:val="18"/>
                <w:szCs w:val="18"/>
              </w:rPr>
            </w:pPr>
            <w:r>
              <w:rPr>
                <w:sz w:val="18"/>
                <w:szCs w:val="18"/>
              </w:rPr>
              <w:t>Studies were excluded if they included analysis of any other diseases/disorders,</w:t>
            </w:r>
            <w:r w:rsidR="004B496D">
              <w:rPr>
                <w:sz w:val="18"/>
                <w:szCs w:val="18"/>
              </w:rPr>
              <w:t xml:space="preserve"> if they included forms of Parkinsonism (as opposed to a diagnosis of PD),</w:t>
            </w:r>
            <w:r>
              <w:rPr>
                <w:sz w:val="18"/>
                <w:szCs w:val="18"/>
              </w:rPr>
              <w:t xml:space="preserve"> if they compared healthy controls with patients with Parkinson’</w:t>
            </w:r>
            <w:r w:rsidR="00BD016B">
              <w:rPr>
                <w:sz w:val="18"/>
                <w:szCs w:val="18"/>
              </w:rPr>
              <w:t>s Disease, or if they had a different study design than what was desired.</w:t>
            </w:r>
          </w:p>
          <w:p w14:paraId="089499C8" w14:textId="7533923D" w:rsidR="00BD016B" w:rsidRPr="00BD016B" w:rsidRDefault="00BD016B" w:rsidP="004E06B6">
            <w:pPr>
              <w:pStyle w:val="ListParagraph"/>
              <w:spacing w:before="120" w:after="120"/>
              <w:rPr>
                <w:sz w:val="18"/>
                <w:szCs w:val="18"/>
              </w:rPr>
            </w:pPr>
            <w:r>
              <w:rPr>
                <w:b/>
                <w:sz w:val="18"/>
                <w:szCs w:val="18"/>
              </w:rPr>
              <w:t>Methods</w:t>
            </w:r>
          </w:p>
          <w:p w14:paraId="567E1F3A" w14:textId="58620651" w:rsidR="00BD016B" w:rsidRDefault="0080205E" w:rsidP="005F4EE6">
            <w:pPr>
              <w:pStyle w:val="ListParagraph"/>
              <w:numPr>
                <w:ilvl w:val="0"/>
                <w:numId w:val="24"/>
              </w:numPr>
              <w:spacing w:before="120" w:after="120"/>
              <w:rPr>
                <w:sz w:val="18"/>
                <w:szCs w:val="18"/>
              </w:rPr>
            </w:pPr>
            <w:r>
              <w:rPr>
                <w:sz w:val="18"/>
                <w:szCs w:val="18"/>
              </w:rPr>
              <w:t xml:space="preserve">The two </w:t>
            </w:r>
            <w:r w:rsidR="0023597F">
              <w:rPr>
                <w:sz w:val="18"/>
                <w:szCs w:val="18"/>
              </w:rPr>
              <w:t>evaluators also analysed the risk of bias for all of the studies included using a standardized table</w:t>
            </w:r>
            <w:r w:rsidR="00D26D7F">
              <w:rPr>
                <w:sz w:val="18"/>
                <w:szCs w:val="18"/>
              </w:rPr>
              <w:t xml:space="preserve"> in which included</w:t>
            </w:r>
            <w:r w:rsidR="0023597F">
              <w:rPr>
                <w:sz w:val="18"/>
                <w:szCs w:val="18"/>
              </w:rPr>
              <w:t xml:space="preserve"> items could be rated as adequate, inadequate, or unclear.  Adequate was associated with low risk of bias and inadequate/unclear were high risk of bias.</w:t>
            </w:r>
          </w:p>
          <w:p w14:paraId="4EBE5130" w14:textId="4D968313" w:rsidR="00D26D7F" w:rsidRDefault="00D26D7F" w:rsidP="005F4EE6">
            <w:pPr>
              <w:pStyle w:val="ListParagraph"/>
              <w:numPr>
                <w:ilvl w:val="0"/>
                <w:numId w:val="24"/>
              </w:numPr>
              <w:spacing w:before="120" w:after="120"/>
              <w:rPr>
                <w:sz w:val="18"/>
                <w:szCs w:val="18"/>
              </w:rPr>
            </w:pPr>
            <w:r>
              <w:rPr>
                <w:sz w:val="18"/>
                <w:szCs w:val="18"/>
              </w:rPr>
              <w:t>The 7 items assessed in the standardized table included: randomization of participants, allocation concealment, blinding of participants and personnel, blinding of outcome assessors, incomplete outcome data, selective reporting, and other potential biases.</w:t>
            </w:r>
          </w:p>
          <w:p w14:paraId="15FCE7CB" w14:textId="5FC5AE0A" w:rsidR="0023597F" w:rsidRDefault="004E06B6" w:rsidP="005F4EE6">
            <w:pPr>
              <w:pStyle w:val="ListParagraph"/>
              <w:numPr>
                <w:ilvl w:val="0"/>
                <w:numId w:val="24"/>
              </w:numPr>
              <w:spacing w:before="120" w:after="120"/>
              <w:rPr>
                <w:sz w:val="18"/>
                <w:szCs w:val="18"/>
              </w:rPr>
            </w:pPr>
            <w:r>
              <w:rPr>
                <w:sz w:val="18"/>
                <w:szCs w:val="18"/>
              </w:rPr>
              <w:t xml:space="preserve">Heterogeneity was assessed </w:t>
            </w:r>
            <w:r w:rsidR="002E488A">
              <w:rPr>
                <w:sz w:val="18"/>
                <w:szCs w:val="18"/>
              </w:rPr>
              <w:t>using an I</w:t>
            </w:r>
            <w:r w:rsidR="002E488A">
              <w:rPr>
                <w:sz w:val="18"/>
                <w:szCs w:val="18"/>
                <w:vertAlign w:val="superscript"/>
              </w:rPr>
              <w:t>2</w:t>
            </w:r>
            <w:r w:rsidR="002E488A">
              <w:rPr>
                <w:sz w:val="18"/>
                <w:szCs w:val="18"/>
              </w:rPr>
              <w:t xml:space="preserve"> statistical test in which 30-60% was moderate heterogeneity, 50-90% was substantial heterogeneity, and 75-100% was considerable heterogeneity</w:t>
            </w:r>
          </w:p>
          <w:p w14:paraId="5DF867C4" w14:textId="3B994E81" w:rsidR="002E488A" w:rsidRDefault="002A2A09" w:rsidP="005F4EE6">
            <w:pPr>
              <w:pStyle w:val="ListParagraph"/>
              <w:numPr>
                <w:ilvl w:val="0"/>
                <w:numId w:val="24"/>
              </w:numPr>
              <w:spacing w:before="120" w:after="120"/>
              <w:rPr>
                <w:sz w:val="18"/>
                <w:szCs w:val="18"/>
              </w:rPr>
            </w:pPr>
            <w:r>
              <w:rPr>
                <w:sz w:val="18"/>
                <w:szCs w:val="18"/>
              </w:rPr>
              <w:t xml:space="preserve">The </w:t>
            </w:r>
            <w:r w:rsidR="000D3261">
              <w:rPr>
                <w:sz w:val="18"/>
                <w:szCs w:val="18"/>
              </w:rPr>
              <w:t>mean difference with standard deviation</w:t>
            </w:r>
            <w:r>
              <w:rPr>
                <w:sz w:val="18"/>
                <w:szCs w:val="18"/>
              </w:rPr>
              <w:t xml:space="preserve"> was pooled for</w:t>
            </w:r>
            <w:r w:rsidR="000D3261">
              <w:rPr>
                <w:sz w:val="18"/>
                <w:szCs w:val="18"/>
              </w:rPr>
              <w:t xml:space="preserve"> the</w:t>
            </w:r>
            <w:r>
              <w:rPr>
                <w:sz w:val="18"/>
                <w:szCs w:val="18"/>
              </w:rPr>
              <w:t xml:space="preserve"> varia</w:t>
            </w:r>
            <w:r w:rsidR="000D3261">
              <w:rPr>
                <w:sz w:val="18"/>
                <w:szCs w:val="18"/>
              </w:rPr>
              <w:t>bles of the studies that</w:t>
            </w:r>
            <w:r>
              <w:rPr>
                <w:sz w:val="18"/>
                <w:szCs w:val="18"/>
              </w:rPr>
              <w:t xml:space="preserve"> were comparable</w:t>
            </w:r>
          </w:p>
          <w:p w14:paraId="2C2D6BFB" w14:textId="49D65B58" w:rsidR="0000738B" w:rsidRPr="000D3261" w:rsidRDefault="002A2A09" w:rsidP="000D3261">
            <w:pPr>
              <w:pStyle w:val="ListParagraph"/>
              <w:numPr>
                <w:ilvl w:val="0"/>
                <w:numId w:val="24"/>
              </w:numPr>
              <w:spacing w:before="120" w:after="120"/>
              <w:rPr>
                <w:sz w:val="18"/>
                <w:szCs w:val="18"/>
              </w:rPr>
            </w:pPr>
            <w:r>
              <w:rPr>
                <w:sz w:val="18"/>
                <w:szCs w:val="18"/>
              </w:rPr>
              <w:t>Additionally, sub-group analyses were p</w:t>
            </w:r>
            <w:r w:rsidR="000D3261">
              <w:rPr>
                <w:sz w:val="18"/>
                <w:szCs w:val="18"/>
              </w:rPr>
              <w:t>erformed for both type of cueing and the outcomes of interest</w:t>
            </w:r>
          </w:p>
        </w:tc>
      </w:tr>
      <w:tr w:rsidR="0000738B" w:rsidRPr="002F16E1" w14:paraId="72364B19" w14:textId="77777777" w:rsidTr="001074F3">
        <w:tc>
          <w:tcPr>
            <w:tcW w:w="10421" w:type="dxa"/>
            <w:shd w:val="clear" w:color="auto" w:fill="E6E6E6"/>
          </w:tcPr>
          <w:p w14:paraId="5BC01018" w14:textId="05F20B66" w:rsidR="0000738B" w:rsidRPr="004D0A31" w:rsidRDefault="0000738B" w:rsidP="004D0A31">
            <w:pPr>
              <w:spacing w:before="120" w:after="120"/>
              <w:rPr>
                <w:b/>
                <w:sz w:val="18"/>
                <w:szCs w:val="18"/>
              </w:rPr>
            </w:pPr>
            <w:r w:rsidRPr="002F16E1">
              <w:rPr>
                <w:b/>
                <w:sz w:val="18"/>
                <w:szCs w:val="18"/>
              </w:rPr>
              <w:t>Setting</w:t>
            </w:r>
          </w:p>
        </w:tc>
      </w:tr>
      <w:tr w:rsidR="0000738B" w:rsidRPr="002F16E1" w14:paraId="28681683" w14:textId="77777777" w:rsidTr="001074F3">
        <w:tc>
          <w:tcPr>
            <w:tcW w:w="10421" w:type="dxa"/>
            <w:tcBorders>
              <w:bottom w:val="single" w:sz="4" w:space="0" w:color="auto"/>
            </w:tcBorders>
            <w:shd w:val="clear" w:color="auto" w:fill="auto"/>
          </w:tcPr>
          <w:p w14:paraId="7D14F781" w14:textId="222F4493" w:rsidR="00717409" w:rsidRPr="002F16E1" w:rsidRDefault="00E40136" w:rsidP="00717409">
            <w:pPr>
              <w:spacing w:before="120" w:after="120"/>
              <w:rPr>
                <w:sz w:val="18"/>
                <w:szCs w:val="18"/>
              </w:rPr>
            </w:pPr>
            <w:r>
              <w:rPr>
                <w:sz w:val="18"/>
                <w:szCs w:val="18"/>
              </w:rPr>
              <w:t xml:space="preserve">Though not specifically stated, the interventions of the studies </w:t>
            </w:r>
            <w:r w:rsidR="002D4846">
              <w:rPr>
                <w:sz w:val="18"/>
                <w:szCs w:val="18"/>
              </w:rPr>
              <w:t xml:space="preserve">appear to have been community-based in outpatient therapy clinics </w:t>
            </w:r>
            <w:r w:rsidR="00717409">
              <w:rPr>
                <w:sz w:val="18"/>
                <w:szCs w:val="18"/>
              </w:rPr>
              <w:t>for the studies included.</w:t>
            </w:r>
          </w:p>
        </w:tc>
      </w:tr>
      <w:tr w:rsidR="0000738B" w:rsidRPr="002F16E1" w14:paraId="5BB4ED83" w14:textId="77777777" w:rsidTr="001074F3">
        <w:tc>
          <w:tcPr>
            <w:tcW w:w="10421" w:type="dxa"/>
            <w:shd w:val="clear" w:color="auto" w:fill="E6E6E6"/>
          </w:tcPr>
          <w:p w14:paraId="00AF2F44" w14:textId="2C311559" w:rsidR="0000738B" w:rsidRPr="004D0A31" w:rsidRDefault="0000738B" w:rsidP="001074F3">
            <w:pPr>
              <w:spacing w:before="120" w:after="120"/>
              <w:rPr>
                <w:b/>
                <w:sz w:val="18"/>
                <w:szCs w:val="18"/>
              </w:rPr>
            </w:pPr>
            <w:r w:rsidRPr="002F16E1">
              <w:rPr>
                <w:b/>
                <w:sz w:val="18"/>
                <w:szCs w:val="18"/>
              </w:rPr>
              <w:t>Participants</w:t>
            </w:r>
          </w:p>
        </w:tc>
      </w:tr>
      <w:tr w:rsidR="0000738B" w:rsidRPr="002F16E1" w14:paraId="2CE66F45" w14:textId="77777777" w:rsidTr="001074F3">
        <w:tc>
          <w:tcPr>
            <w:tcW w:w="10421" w:type="dxa"/>
            <w:tcBorders>
              <w:bottom w:val="single" w:sz="4" w:space="0" w:color="auto"/>
            </w:tcBorders>
            <w:shd w:val="clear" w:color="auto" w:fill="auto"/>
          </w:tcPr>
          <w:p w14:paraId="4708A211" w14:textId="11D4E664" w:rsidR="0000738B" w:rsidRPr="00CD4623" w:rsidRDefault="00717409" w:rsidP="00A12279">
            <w:pPr>
              <w:pStyle w:val="ListParagraph"/>
              <w:spacing w:before="120" w:after="120"/>
              <w:rPr>
                <w:sz w:val="18"/>
                <w:szCs w:val="18"/>
              </w:rPr>
            </w:pPr>
            <w:r>
              <w:rPr>
                <w:b/>
                <w:sz w:val="18"/>
                <w:szCs w:val="18"/>
              </w:rPr>
              <w:t>Characteristics of Included Studies</w:t>
            </w:r>
          </w:p>
          <w:p w14:paraId="77F88746" w14:textId="0633EF27" w:rsidR="00CD4623" w:rsidRDefault="00CD4623" w:rsidP="00717409">
            <w:pPr>
              <w:pStyle w:val="ListParagraph"/>
              <w:numPr>
                <w:ilvl w:val="0"/>
                <w:numId w:val="27"/>
              </w:numPr>
              <w:spacing w:before="120" w:after="120"/>
              <w:rPr>
                <w:sz w:val="18"/>
                <w:szCs w:val="18"/>
              </w:rPr>
            </w:pPr>
            <w:r>
              <w:rPr>
                <w:sz w:val="18"/>
                <w:szCs w:val="18"/>
              </w:rPr>
              <w:t>Seven total studies were inc</w:t>
            </w:r>
            <w:r w:rsidR="003109CF">
              <w:rPr>
                <w:sz w:val="18"/>
                <w:szCs w:val="18"/>
              </w:rPr>
              <w:t xml:space="preserve">luded in this systematic review: </w:t>
            </w:r>
            <w:r>
              <w:rPr>
                <w:sz w:val="18"/>
                <w:szCs w:val="18"/>
              </w:rPr>
              <w:t>6 randomized controlled trials and one quasi-randomized controlled trial</w:t>
            </w:r>
          </w:p>
          <w:p w14:paraId="2E7F4C57" w14:textId="3CF60074" w:rsidR="00A12279" w:rsidRDefault="0016511C" w:rsidP="00A12279">
            <w:pPr>
              <w:pStyle w:val="ListParagraph"/>
              <w:numPr>
                <w:ilvl w:val="0"/>
                <w:numId w:val="27"/>
              </w:numPr>
              <w:spacing w:before="120" w:after="120"/>
              <w:rPr>
                <w:sz w:val="18"/>
                <w:szCs w:val="18"/>
              </w:rPr>
            </w:pPr>
            <w:r>
              <w:rPr>
                <w:sz w:val="18"/>
                <w:szCs w:val="18"/>
              </w:rPr>
              <w:t>Two studies analysed the use of visual cues, two studies analysed the use of auditory cues, one study examined the use of verbal instruction during gait training, one study analysed the use of a combination of visual and auditory cues, and one study looked at the use of sensory/proprioceptive cues</w:t>
            </w:r>
          </w:p>
          <w:p w14:paraId="65275B7F" w14:textId="77777777" w:rsidR="00A12279" w:rsidRPr="00A12279" w:rsidRDefault="00A12279" w:rsidP="00A12279">
            <w:pPr>
              <w:pStyle w:val="ListParagraph"/>
              <w:spacing w:before="120" w:after="120"/>
              <w:rPr>
                <w:sz w:val="18"/>
                <w:szCs w:val="18"/>
              </w:rPr>
            </w:pPr>
            <w:r>
              <w:rPr>
                <w:b/>
                <w:sz w:val="18"/>
                <w:szCs w:val="18"/>
              </w:rPr>
              <w:t>Quality of Studies/Risk of Bias</w:t>
            </w:r>
          </w:p>
          <w:p w14:paraId="31EDFB78" w14:textId="5C01DE69" w:rsidR="00A12279" w:rsidRDefault="00BF2F73" w:rsidP="00A12279">
            <w:pPr>
              <w:pStyle w:val="ListParagraph"/>
              <w:numPr>
                <w:ilvl w:val="0"/>
                <w:numId w:val="27"/>
              </w:numPr>
              <w:spacing w:before="120" w:after="120"/>
              <w:rPr>
                <w:sz w:val="18"/>
                <w:szCs w:val="18"/>
              </w:rPr>
            </w:pPr>
            <w:r>
              <w:rPr>
                <w:sz w:val="18"/>
                <w:szCs w:val="18"/>
              </w:rPr>
              <w:t xml:space="preserve">Two of the included studies were </w:t>
            </w:r>
            <w:r w:rsidR="00D26D7F">
              <w:rPr>
                <w:sz w:val="18"/>
                <w:szCs w:val="18"/>
              </w:rPr>
              <w:t>rated as low risk of bias on all 7 items of the standardized table</w:t>
            </w:r>
          </w:p>
          <w:p w14:paraId="192CDB78" w14:textId="77777777" w:rsidR="006C3D46" w:rsidRDefault="000016DE" w:rsidP="00A12279">
            <w:pPr>
              <w:pStyle w:val="ListParagraph"/>
              <w:numPr>
                <w:ilvl w:val="0"/>
                <w:numId w:val="27"/>
              </w:numPr>
              <w:spacing w:before="120" w:after="120"/>
              <w:rPr>
                <w:sz w:val="18"/>
                <w:szCs w:val="18"/>
              </w:rPr>
            </w:pPr>
            <w:r>
              <w:rPr>
                <w:sz w:val="18"/>
                <w:szCs w:val="18"/>
              </w:rPr>
              <w:t xml:space="preserve">The other 5 studies had </w:t>
            </w:r>
            <w:r w:rsidR="006C3D46">
              <w:rPr>
                <w:sz w:val="18"/>
                <w:szCs w:val="18"/>
              </w:rPr>
              <w:t xml:space="preserve">a mixture of low risk of bias, unclear risk, and high risk of bias.  </w:t>
            </w:r>
          </w:p>
          <w:p w14:paraId="491635B8" w14:textId="77777777" w:rsidR="006C3D46" w:rsidRDefault="006C3D46" w:rsidP="00A12279">
            <w:pPr>
              <w:pStyle w:val="ListParagraph"/>
              <w:numPr>
                <w:ilvl w:val="0"/>
                <w:numId w:val="27"/>
              </w:numPr>
              <w:spacing w:before="120" w:after="120"/>
              <w:rPr>
                <w:sz w:val="18"/>
                <w:szCs w:val="18"/>
              </w:rPr>
            </w:pPr>
            <w:r>
              <w:rPr>
                <w:sz w:val="18"/>
                <w:szCs w:val="18"/>
              </w:rPr>
              <w:t xml:space="preserve">The items rated as unclear in said studies were randomization of participants, allocation concealment, and blinding of outcome assessors.  </w:t>
            </w:r>
          </w:p>
          <w:p w14:paraId="0A66789F" w14:textId="7417C2BC" w:rsidR="00D26D7F" w:rsidRDefault="006C3D46" w:rsidP="00A12279">
            <w:pPr>
              <w:pStyle w:val="ListParagraph"/>
              <w:numPr>
                <w:ilvl w:val="0"/>
                <w:numId w:val="27"/>
              </w:numPr>
              <w:spacing w:before="120" w:after="120"/>
              <w:rPr>
                <w:sz w:val="18"/>
                <w:szCs w:val="18"/>
              </w:rPr>
            </w:pPr>
            <w:r>
              <w:rPr>
                <w:sz w:val="18"/>
                <w:szCs w:val="18"/>
              </w:rPr>
              <w:t xml:space="preserve">The items rated as high risk of bias included allocation concealment, blinding of outcome assessors, and selective reporting. </w:t>
            </w:r>
          </w:p>
          <w:p w14:paraId="566A3C33" w14:textId="0AEF878D" w:rsidR="00CD4623" w:rsidRPr="00CD4623" w:rsidRDefault="00CD4623" w:rsidP="00A12279">
            <w:pPr>
              <w:pStyle w:val="ListParagraph"/>
              <w:spacing w:before="120" w:after="120"/>
              <w:rPr>
                <w:sz w:val="18"/>
                <w:szCs w:val="18"/>
              </w:rPr>
            </w:pPr>
            <w:r>
              <w:rPr>
                <w:b/>
                <w:sz w:val="18"/>
                <w:szCs w:val="18"/>
              </w:rPr>
              <w:t>Characteristics of the Pooled Participants</w:t>
            </w:r>
          </w:p>
          <w:p w14:paraId="222FF3B5" w14:textId="4E0B946E" w:rsidR="00CD4623" w:rsidRDefault="00CD4623" w:rsidP="00717409">
            <w:pPr>
              <w:pStyle w:val="ListParagraph"/>
              <w:numPr>
                <w:ilvl w:val="0"/>
                <w:numId w:val="27"/>
              </w:numPr>
              <w:spacing w:before="120" w:after="120"/>
              <w:rPr>
                <w:sz w:val="18"/>
                <w:szCs w:val="18"/>
              </w:rPr>
            </w:pPr>
            <w:r>
              <w:rPr>
                <w:sz w:val="18"/>
                <w:szCs w:val="18"/>
              </w:rPr>
              <w:t>Overall, 204 patients with Parkinson’s Disease were included</w:t>
            </w:r>
          </w:p>
          <w:p w14:paraId="2D4A299C" w14:textId="77777777" w:rsidR="00CD4623" w:rsidRDefault="00CD4623" w:rsidP="00717409">
            <w:pPr>
              <w:pStyle w:val="ListParagraph"/>
              <w:numPr>
                <w:ilvl w:val="0"/>
                <w:numId w:val="27"/>
              </w:numPr>
              <w:spacing w:before="120" w:after="120"/>
              <w:rPr>
                <w:sz w:val="18"/>
                <w:szCs w:val="18"/>
              </w:rPr>
            </w:pPr>
            <w:r>
              <w:rPr>
                <w:sz w:val="18"/>
                <w:szCs w:val="18"/>
              </w:rPr>
              <w:t>The ratio of male to female was 114 to 60</w:t>
            </w:r>
          </w:p>
          <w:p w14:paraId="3F0B6EC3" w14:textId="1C20F326" w:rsidR="00CD4623" w:rsidRDefault="00CD4623" w:rsidP="00717409">
            <w:pPr>
              <w:pStyle w:val="ListParagraph"/>
              <w:numPr>
                <w:ilvl w:val="0"/>
                <w:numId w:val="27"/>
              </w:numPr>
              <w:spacing w:before="120" w:after="120"/>
              <w:rPr>
                <w:sz w:val="18"/>
                <w:szCs w:val="18"/>
              </w:rPr>
            </w:pPr>
            <w:r>
              <w:rPr>
                <w:sz w:val="18"/>
                <w:szCs w:val="18"/>
              </w:rPr>
              <w:lastRenderedPageBreak/>
              <w:t>The average age was 68.8 years’ old</w:t>
            </w:r>
          </w:p>
          <w:p w14:paraId="55C2CAAF" w14:textId="4CD83D23" w:rsidR="0000738B" w:rsidRPr="005818BD" w:rsidRDefault="00CD4623" w:rsidP="005818BD">
            <w:pPr>
              <w:pStyle w:val="ListParagraph"/>
              <w:numPr>
                <w:ilvl w:val="0"/>
                <w:numId w:val="27"/>
              </w:numPr>
              <w:spacing w:before="120" w:after="120"/>
              <w:rPr>
                <w:sz w:val="18"/>
                <w:szCs w:val="18"/>
              </w:rPr>
            </w:pPr>
            <w:r>
              <w:rPr>
                <w:sz w:val="18"/>
                <w:szCs w:val="18"/>
              </w:rPr>
              <w:t xml:space="preserve">The average Hoehn and </w:t>
            </w:r>
            <w:proofErr w:type="spellStart"/>
            <w:r>
              <w:rPr>
                <w:sz w:val="18"/>
                <w:szCs w:val="18"/>
              </w:rPr>
              <w:t>Yahr</w:t>
            </w:r>
            <w:proofErr w:type="spellEnd"/>
            <w:r>
              <w:rPr>
                <w:sz w:val="18"/>
                <w:szCs w:val="18"/>
              </w:rPr>
              <w:t xml:space="preserve"> Stage was 2.4</w:t>
            </w:r>
          </w:p>
        </w:tc>
      </w:tr>
      <w:tr w:rsidR="0000738B" w:rsidRPr="002F16E1" w14:paraId="7254A60A" w14:textId="77777777" w:rsidTr="001074F3">
        <w:tc>
          <w:tcPr>
            <w:tcW w:w="10421" w:type="dxa"/>
            <w:shd w:val="clear" w:color="auto" w:fill="E6E6E6"/>
          </w:tcPr>
          <w:p w14:paraId="14FE1412" w14:textId="70B8B70B" w:rsidR="0000738B" w:rsidRPr="004D0A31" w:rsidRDefault="0000738B" w:rsidP="001074F3">
            <w:pPr>
              <w:spacing w:before="120" w:after="120"/>
              <w:rPr>
                <w:b/>
                <w:sz w:val="18"/>
                <w:szCs w:val="18"/>
              </w:rPr>
            </w:pPr>
            <w:r w:rsidRPr="002F16E1">
              <w:rPr>
                <w:b/>
                <w:sz w:val="18"/>
                <w:szCs w:val="18"/>
              </w:rPr>
              <w:lastRenderedPageBreak/>
              <w:t>Intervention Investigated</w:t>
            </w:r>
          </w:p>
        </w:tc>
      </w:tr>
      <w:tr w:rsidR="0000738B" w:rsidRPr="002F16E1" w14:paraId="343B11E3" w14:textId="77777777" w:rsidTr="001074F3">
        <w:tc>
          <w:tcPr>
            <w:tcW w:w="10421" w:type="dxa"/>
            <w:shd w:val="clear" w:color="auto" w:fill="auto"/>
          </w:tcPr>
          <w:p w14:paraId="3472D3FB" w14:textId="77777777" w:rsidR="0000738B" w:rsidRPr="002F16E1" w:rsidRDefault="0000738B" w:rsidP="001074F3">
            <w:pPr>
              <w:spacing w:before="120" w:after="120"/>
              <w:rPr>
                <w:i/>
                <w:sz w:val="18"/>
                <w:szCs w:val="18"/>
              </w:rPr>
            </w:pPr>
            <w:r w:rsidRPr="002F16E1">
              <w:rPr>
                <w:i/>
                <w:sz w:val="18"/>
                <w:szCs w:val="18"/>
              </w:rPr>
              <w:t>Control</w:t>
            </w:r>
          </w:p>
        </w:tc>
      </w:tr>
      <w:tr w:rsidR="0000738B" w:rsidRPr="002F16E1" w14:paraId="4BFD1DAE" w14:textId="77777777" w:rsidTr="001074F3">
        <w:tc>
          <w:tcPr>
            <w:tcW w:w="10421" w:type="dxa"/>
            <w:shd w:val="clear" w:color="auto" w:fill="auto"/>
          </w:tcPr>
          <w:p w14:paraId="3F80D1CB" w14:textId="7415C827" w:rsidR="0000738B" w:rsidRPr="002F16E1" w:rsidRDefault="00521689" w:rsidP="00151758">
            <w:pPr>
              <w:spacing w:before="120" w:after="120"/>
              <w:rPr>
                <w:sz w:val="18"/>
                <w:szCs w:val="18"/>
              </w:rPr>
            </w:pPr>
            <w:r>
              <w:rPr>
                <w:sz w:val="18"/>
                <w:szCs w:val="18"/>
              </w:rPr>
              <w:t xml:space="preserve">The control group varied depending on the study.  The control groups utilized included groups that received no intervention, groups that </w:t>
            </w:r>
            <w:r w:rsidR="00151758">
              <w:rPr>
                <w:sz w:val="18"/>
                <w:szCs w:val="18"/>
              </w:rPr>
              <w:t>received</w:t>
            </w:r>
            <w:r>
              <w:rPr>
                <w:sz w:val="18"/>
                <w:szCs w:val="18"/>
              </w:rPr>
              <w:t xml:space="preserve"> gait training with no cueing,</w:t>
            </w:r>
            <w:r w:rsidR="001074F3">
              <w:rPr>
                <w:sz w:val="18"/>
                <w:szCs w:val="18"/>
              </w:rPr>
              <w:t xml:space="preserve"> </w:t>
            </w:r>
            <w:r w:rsidR="00151758">
              <w:rPr>
                <w:sz w:val="18"/>
                <w:szCs w:val="18"/>
              </w:rPr>
              <w:t xml:space="preserve">and </w:t>
            </w:r>
            <w:r w:rsidR="001074F3">
              <w:rPr>
                <w:sz w:val="18"/>
                <w:szCs w:val="18"/>
              </w:rPr>
              <w:t>groups that received conventional therapy</w:t>
            </w:r>
            <w:r w:rsidR="00151758">
              <w:rPr>
                <w:sz w:val="18"/>
                <w:szCs w:val="18"/>
              </w:rPr>
              <w:t>.  Additionally, one study compared overground gait training with cueing versus treadmill gait training with cueing, in which case the control group was the overground group.</w:t>
            </w:r>
          </w:p>
        </w:tc>
      </w:tr>
      <w:tr w:rsidR="0000738B" w:rsidRPr="002F16E1" w14:paraId="6B269B26" w14:textId="77777777" w:rsidTr="001074F3">
        <w:tc>
          <w:tcPr>
            <w:tcW w:w="10421" w:type="dxa"/>
            <w:shd w:val="clear" w:color="auto" w:fill="auto"/>
          </w:tcPr>
          <w:p w14:paraId="48687A3F" w14:textId="77777777" w:rsidR="0000738B" w:rsidRPr="002F16E1" w:rsidRDefault="0000738B" w:rsidP="001074F3">
            <w:pPr>
              <w:spacing w:before="120" w:after="120"/>
              <w:rPr>
                <w:i/>
                <w:sz w:val="18"/>
                <w:szCs w:val="18"/>
              </w:rPr>
            </w:pPr>
            <w:r w:rsidRPr="002F16E1">
              <w:rPr>
                <w:i/>
                <w:sz w:val="18"/>
                <w:szCs w:val="18"/>
              </w:rPr>
              <w:t>Experimental</w:t>
            </w:r>
          </w:p>
        </w:tc>
      </w:tr>
      <w:tr w:rsidR="0000738B" w:rsidRPr="002F16E1" w14:paraId="147E8AB0" w14:textId="77777777" w:rsidTr="001074F3">
        <w:tc>
          <w:tcPr>
            <w:tcW w:w="10421" w:type="dxa"/>
            <w:tcBorders>
              <w:bottom w:val="single" w:sz="4" w:space="0" w:color="auto"/>
            </w:tcBorders>
            <w:shd w:val="clear" w:color="auto" w:fill="auto"/>
          </w:tcPr>
          <w:p w14:paraId="431AFFF5" w14:textId="2892559D" w:rsidR="0000738B" w:rsidRDefault="005B2211" w:rsidP="00CD4973">
            <w:pPr>
              <w:pStyle w:val="ListParagraph"/>
              <w:numPr>
                <w:ilvl w:val="0"/>
                <w:numId w:val="30"/>
              </w:numPr>
              <w:spacing w:before="120" w:after="120"/>
              <w:rPr>
                <w:sz w:val="18"/>
                <w:szCs w:val="18"/>
              </w:rPr>
            </w:pPr>
            <w:r w:rsidRPr="00CD4973">
              <w:rPr>
                <w:sz w:val="18"/>
                <w:szCs w:val="18"/>
              </w:rPr>
              <w:t>The experimental group also varied depending on the study</w:t>
            </w:r>
            <w:r w:rsidR="00CD4973" w:rsidRPr="00CD4973">
              <w:rPr>
                <w:sz w:val="18"/>
                <w:szCs w:val="18"/>
              </w:rPr>
              <w:t>, but included some combination of overground versus treadmill training, and varying types of external cues</w:t>
            </w:r>
            <w:r w:rsidRPr="00CD4973">
              <w:rPr>
                <w:sz w:val="18"/>
                <w:szCs w:val="18"/>
              </w:rPr>
              <w:t xml:space="preserve">.  The </w:t>
            </w:r>
            <w:r w:rsidR="00CD4973" w:rsidRPr="00CD4973">
              <w:rPr>
                <w:sz w:val="18"/>
                <w:szCs w:val="18"/>
              </w:rPr>
              <w:t xml:space="preserve">specific </w:t>
            </w:r>
            <w:r w:rsidRPr="00CD4973">
              <w:rPr>
                <w:sz w:val="18"/>
                <w:szCs w:val="18"/>
              </w:rPr>
              <w:t xml:space="preserve">experimental groups included treadmill training with visual cues, overground training with visual cues, </w:t>
            </w:r>
            <w:r w:rsidR="00CD4973" w:rsidRPr="00CD4973">
              <w:rPr>
                <w:sz w:val="18"/>
                <w:szCs w:val="18"/>
              </w:rPr>
              <w:t xml:space="preserve">overground training with visual cues and conventional therapy, treadmill training with auditory cues, overground training with auditory cues, overground training with verbal instruction, treadmill training with visual and auditory cues, overground training with visual and auditory cues, and treadmill training with perceptual cueing.  </w:t>
            </w:r>
          </w:p>
          <w:p w14:paraId="639A3462" w14:textId="4B20ED76" w:rsidR="00CD4973" w:rsidRDefault="00CD4973" w:rsidP="00CD4973">
            <w:pPr>
              <w:pStyle w:val="ListParagraph"/>
              <w:numPr>
                <w:ilvl w:val="0"/>
                <w:numId w:val="30"/>
              </w:numPr>
              <w:spacing w:before="120" w:after="120"/>
              <w:rPr>
                <w:sz w:val="18"/>
                <w:szCs w:val="18"/>
              </w:rPr>
            </w:pPr>
            <w:r>
              <w:rPr>
                <w:sz w:val="18"/>
                <w:szCs w:val="18"/>
              </w:rPr>
              <w:t>The average number of sessions was 19.1, and the range was from 10 sessions to 28 sessions</w:t>
            </w:r>
          </w:p>
          <w:p w14:paraId="10EB299A" w14:textId="28A7A9F3" w:rsidR="00CD4973" w:rsidRDefault="00CD4973" w:rsidP="00CD4973">
            <w:pPr>
              <w:pStyle w:val="ListParagraph"/>
              <w:numPr>
                <w:ilvl w:val="0"/>
                <w:numId w:val="30"/>
              </w:numPr>
              <w:spacing w:before="120" w:after="120"/>
              <w:rPr>
                <w:sz w:val="18"/>
                <w:szCs w:val="18"/>
              </w:rPr>
            </w:pPr>
            <w:r>
              <w:rPr>
                <w:sz w:val="18"/>
                <w:szCs w:val="18"/>
              </w:rPr>
              <w:t>The duration of the sessions ranged from 20 minutes to an hour, with 30 minutes being the most common duration.</w:t>
            </w:r>
          </w:p>
          <w:p w14:paraId="49429EB5" w14:textId="2CD82CD1" w:rsidR="00CD4973" w:rsidRDefault="00CD4973" w:rsidP="00CD4973">
            <w:pPr>
              <w:pStyle w:val="ListParagraph"/>
              <w:numPr>
                <w:ilvl w:val="0"/>
                <w:numId w:val="30"/>
              </w:numPr>
              <w:spacing w:before="120" w:after="120"/>
              <w:rPr>
                <w:sz w:val="18"/>
                <w:szCs w:val="18"/>
              </w:rPr>
            </w:pPr>
            <w:r>
              <w:rPr>
                <w:sz w:val="18"/>
                <w:szCs w:val="18"/>
              </w:rPr>
              <w:t>The duration of intervention ranged from 2 weeks to 8 weeks, with a frequency range from 3 times per week to 7 times per week</w:t>
            </w:r>
          </w:p>
          <w:p w14:paraId="3E88785E" w14:textId="38D32DCA" w:rsidR="0000738B" w:rsidRPr="004D0A31" w:rsidRDefault="00CD4973" w:rsidP="00CD4973">
            <w:pPr>
              <w:pStyle w:val="ListParagraph"/>
              <w:numPr>
                <w:ilvl w:val="0"/>
                <w:numId w:val="30"/>
              </w:numPr>
              <w:spacing w:before="120" w:after="120"/>
              <w:rPr>
                <w:sz w:val="18"/>
                <w:szCs w:val="18"/>
              </w:rPr>
            </w:pPr>
            <w:r>
              <w:rPr>
                <w:sz w:val="18"/>
                <w:szCs w:val="18"/>
              </w:rPr>
              <w:t>No information was given on the specifics of who provided treatment in each study</w:t>
            </w:r>
          </w:p>
        </w:tc>
      </w:tr>
      <w:tr w:rsidR="0000738B" w:rsidRPr="002F16E1" w14:paraId="7F25D2D6" w14:textId="77777777" w:rsidTr="001074F3">
        <w:tc>
          <w:tcPr>
            <w:tcW w:w="10421" w:type="dxa"/>
            <w:shd w:val="clear" w:color="auto" w:fill="E6E6E6"/>
          </w:tcPr>
          <w:p w14:paraId="403CFF95" w14:textId="0139A0CD" w:rsidR="0000738B" w:rsidRPr="002F16E1" w:rsidRDefault="0000738B" w:rsidP="001074F3">
            <w:pPr>
              <w:spacing w:before="120" w:after="120"/>
              <w:rPr>
                <w:sz w:val="18"/>
                <w:szCs w:val="18"/>
              </w:rPr>
            </w:pPr>
            <w:r w:rsidRPr="002F16E1">
              <w:rPr>
                <w:b/>
                <w:sz w:val="18"/>
                <w:szCs w:val="18"/>
              </w:rPr>
              <w:t>Outcome Measures</w:t>
            </w:r>
          </w:p>
        </w:tc>
      </w:tr>
      <w:tr w:rsidR="0000738B" w:rsidRPr="002F16E1" w14:paraId="0CCD8BB3" w14:textId="77777777" w:rsidTr="001074F3">
        <w:tc>
          <w:tcPr>
            <w:tcW w:w="10421" w:type="dxa"/>
            <w:tcBorders>
              <w:bottom w:val="single" w:sz="4" w:space="0" w:color="auto"/>
            </w:tcBorders>
            <w:shd w:val="clear" w:color="auto" w:fill="auto"/>
          </w:tcPr>
          <w:p w14:paraId="6EAD6376" w14:textId="18906CFC" w:rsidR="00623EDC" w:rsidRPr="002F16E1" w:rsidRDefault="00CD4973" w:rsidP="00623EDC">
            <w:pPr>
              <w:spacing w:before="120" w:after="120"/>
              <w:rPr>
                <w:sz w:val="18"/>
                <w:szCs w:val="18"/>
              </w:rPr>
            </w:pPr>
            <w:r>
              <w:rPr>
                <w:sz w:val="18"/>
                <w:szCs w:val="18"/>
              </w:rPr>
              <w:t xml:space="preserve">The outcome measures of interest </w:t>
            </w:r>
            <w:r w:rsidR="003109CF">
              <w:rPr>
                <w:sz w:val="18"/>
                <w:szCs w:val="18"/>
              </w:rPr>
              <w:t>that were included in this systematic review</w:t>
            </w:r>
            <w:r>
              <w:rPr>
                <w:sz w:val="18"/>
                <w:szCs w:val="18"/>
              </w:rPr>
              <w:t xml:space="preserve"> were gait speed</w:t>
            </w:r>
            <w:r w:rsidR="00A87E51">
              <w:rPr>
                <w:sz w:val="18"/>
                <w:szCs w:val="18"/>
              </w:rPr>
              <w:t xml:space="preserve"> (in </w:t>
            </w:r>
            <w:r w:rsidR="006C4AA4">
              <w:rPr>
                <w:sz w:val="18"/>
                <w:szCs w:val="18"/>
              </w:rPr>
              <w:t>centimetres</w:t>
            </w:r>
            <w:r w:rsidR="0083401A">
              <w:rPr>
                <w:sz w:val="18"/>
                <w:szCs w:val="18"/>
              </w:rPr>
              <w:t>/second)</w:t>
            </w:r>
            <w:r>
              <w:rPr>
                <w:sz w:val="18"/>
                <w:szCs w:val="18"/>
              </w:rPr>
              <w:t>, step length</w:t>
            </w:r>
            <w:r w:rsidR="006C4AA4">
              <w:rPr>
                <w:sz w:val="18"/>
                <w:szCs w:val="18"/>
              </w:rPr>
              <w:t xml:space="preserve"> (in centimetres)</w:t>
            </w:r>
            <w:r>
              <w:rPr>
                <w:sz w:val="18"/>
                <w:szCs w:val="18"/>
              </w:rPr>
              <w:t>, cadence</w:t>
            </w:r>
            <w:r w:rsidR="00433D01">
              <w:rPr>
                <w:sz w:val="18"/>
                <w:szCs w:val="18"/>
              </w:rPr>
              <w:t xml:space="preserve"> (in steps/min)</w:t>
            </w:r>
            <w:r>
              <w:rPr>
                <w:sz w:val="18"/>
                <w:szCs w:val="18"/>
              </w:rPr>
              <w:t>, and stride length</w:t>
            </w:r>
            <w:r w:rsidR="00433D01">
              <w:rPr>
                <w:sz w:val="18"/>
                <w:szCs w:val="18"/>
              </w:rPr>
              <w:t xml:space="preserve"> (in centimetres)</w:t>
            </w:r>
            <w:r>
              <w:rPr>
                <w:sz w:val="18"/>
                <w:szCs w:val="18"/>
              </w:rPr>
              <w:t xml:space="preserve">.  Secondary outcome measures </w:t>
            </w:r>
            <w:r w:rsidR="00761085">
              <w:rPr>
                <w:sz w:val="18"/>
                <w:szCs w:val="18"/>
              </w:rPr>
              <w:t xml:space="preserve">were the UPDRS-III motor score, and frequency of freezing of gait.  </w:t>
            </w:r>
            <w:r w:rsidR="00623EDC">
              <w:rPr>
                <w:sz w:val="18"/>
                <w:szCs w:val="18"/>
              </w:rPr>
              <w:t>It is important to note that no studies included looked at quality of life, which was an objective of the study that was not met,</w:t>
            </w:r>
          </w:p>
        </w:tc>
      </w:tr>
      <w:tr w:rsidR="0000738B" w:rsidRPr="002F16E1" w14:paraId="5E1DAC78" w14:textId="77777777" w:rsidTr="001074F3">
        <w:tc>
          <w:tcPr>
            <w:tcW w:w="10421" w:type="dxa"/>
            <w:tcBorders>
              <w:bottom w:val="single" w:sz="4" w:space="0" w:color="auto"/>
            </w:tcBorders>
            <w:shd w:val="clear" w:color="auto" w:fill="E6E6E6"/>
          </w:tcPr>
          <w:p w14:paraId="5786815D" w14:textId="7A49FB06" w:rsidR="0000738B" w:rsidRPr="004D0A31" w:rsidRDefault="0000738B" w:rsidP="001074F3">
            <w:pPr>
              <w:spacing w:before="120" w:after="120"/>
              <w:rPr>
                <w:b/>
                <w:sz w:val="18"/>
                <w:szCs w:val="18"/>
              </w:rPr>
            </w:pPr>
            <w:r w:rsidRPr="002F16E1">
              <w:rPr>
                <w:b/>
                <w:sz w:val="18"/>
                <w:szCs w:val="18"/>
              </w:rPr>
              <w:t>Main Findings</w:t>
            </w:r>
          </w:p>
        </w:tc>
      </w:tr>
      <w:tr w:rsidR="0000738B" w:rsidRPr="002F16E1" w14:paraId="5D359347" w14:textId="77777777" w:rsidTr="001074F3">
        <w:tc>
          <w:tcPr>
            <w:tcW w:w="10421" w:type="dxa"/>
            <w:tcBorders>
              <w:bottom w:val="single" w:sz="4" w:space="0" w:color="auto"/>
            </w:tcBorders>
            <w:shd w:val="clear" w:color="auto" w:fill="auto"/>
          </w:tcPr>
          <w:p w14:paraId="2C29F862" w14:textId="09DBA4F9" w:rsidR="00D959C5" w:rsidRDefault="00D959C5" w:rsidP="00D177EF">
            <w:pPr>
              <w:pStyle w:val="ListParagraph"/>
              <w:numPr>
                <w:ilvl w:val="0"/>
                <w:numId w:val="36"/>
              </w:numPr>
              <w:spacing w:before="120" w:after="120"/>
              <w:rPr>
                <w:sz w:val="18"/>
                <w:szCs w:val="18"/>
              </w:rPr>
            </w:pPr>
            <w:r>
              <w:rPr>
                <w:sz w:val="18"/>
                <w:szCs w:val="18"/>
              </w:rPr>
              <w:t>The alpha value was set at p&lt;0.05 to determine statistical significance</w:t>
            </w:r>
          </w:p>
          <w:p w14:paraId="14CBB53C" w14:textId="53317A6D" w:rsidR="00D959C5" w:rsidRDefault="00DE489C" w:rsidP="002222BB">
            <w:pPr>
              <w:pStyle w:val="ListParagraph"/>
              <w:numPr>
                <w:ilvl w:val="0"/>
                <w:numId w:val="36"/>
              </w:numPr>
              <w:spacing w:before="120" w:after="120"/>
              <w:rPr>
                <w:sz w:val="18"/>
                <w:szCs w:val="18"/>
              </w:rPr>
            </w:pPr>
            <w:r>
              <w:rPr>
                <w:sz w:val="18"/>
                <w:szCs w:val="18"/>
              </w:rPr>
              <w:t>For the purposes of this clinical question, data on the type of training (overground vs. treadmill) will not be included</w:t>
            </w:r>
          </w:p>
          <w:p w14:paraId="2C3285DC" w14:textId="77777777" w:rsidR="002222BB" w:rsidRPr="002222BB" w:rsidRDefault="002222BB" w:rsidP="002222BB">
            <w:pPr>
              <w:pStyle w:val="ListParagraph"/>
              <w:spacing w:before="120" w:after="120"/>
              <w:rPr>
                <w:sz w:val="18"/>
                <w:szCs w:val="18"/>
              </w:rPr>
            </w:pPr>
          </w:p>
          <w:p w14:paraId="336E4FB6" w14:textId="7B56975D" w:rsidR="0000738B" w:rsidRPr="005915E5" w:rsidRDefault="005915E5" w:rsidP="005915E5">
            <w:pPr>
              <w:pStyle w:val="ListParagraph"/>
              <w:spacing w:before="120" w:after="120"/>
              <w:rPr>
                <w:sz w:val="18"/>
                <w:szCs w:val="18"/>
              </w:rPr>
            </w:pPr>
            <w:r>
              <w:rPr>
                <w:b/>
                <w:sz w:val="18"/>
                <w:szCs w:val="18"/>
              </w:rPr>
              <w:t>Step Length</w:t>
            </w:r>
          </w:p>
          <w:p w14:paraId="3B5A9A9F" w14:textId="6D40AB09" w:rsidR="007912A6" w:rsidRPr="00AC5C33" w:rsidRDefault="00AC5C33" w:rsidP="00D959C5">
            <w:pPr>
              <w:pStyle w:val="ListParagraph"/>
              <w:spacing w:before="120" w:after="120"/>
              <w:rPr>
                <w:sz w:val="18"/>
                <w:szCs w:val="18"/>
              </w:rPr>
            </w:pPr>
            <w:r>
              <w:rPr>
                <w:sz w:val="18"/>
                <w:szCs w:val="18"/>
                <w:u w:val="single"/>
              </w:rPr>
              <w:t>Visual Cues</w:t>
            </w:r>
          </w:p>
          <w:p w14:paraId="52338279" w14:textId="2CB4AE80" w:rsidR="00AC5C33" w:rsidRDefault="002610C6" w:rsidP="00D177EF">
            <w:pPr>
              <w:pStyle w:val="ListParagraph"/>
              <w:numPr>
                <w:ilvl w:val="0"/>
                <w:numId w:val="36"/>
              </w:numPr>
              <w:spacing w:before="120" w:after="120"/>
              <w:rPr>
                <w:sz w:val="18"/>
                <w:szCs w:val="18"/>
              </w:rPr>
            </w:pPr>
            <w:r>
              <w:rPr>
                <w:sz w:val="18"/>
                <w:szCs w:val="18"/>
              </w:rPr>
              <w:t>An overall mean differenc</w:t>
            </w:r>
            <w:r w:rsidR="00D959C5">
              <w:rPr>
                <w:sz w:val="18"/>
                <w:szCs w:val="18"/>
              </w:rPr>
              <w:t xml:space="preserve">e was 10.53 cm with a 95% CI of </w:t>
            </w:r>
            <w:r>
              <w:rPr>
                <w:sz w:val="18"/>
                <w:szCs w:val="18"/>
              </w:rPr>
              <w:t>(4.74, 16.33) in favour of the intervention group</w:t>
            </w:r>
            <w:r w:rsidR="009505F0">
              <w:rPr>
                <w:sz w:val="18"/>
                <w:szCs w:val="18"/>
              </w:rPr>
              <w:t xml:space="preserve"> </w:t>
            </w:r>
            <w:r w:rsidR="00D959C5">
              <w:rPr>
                <w:sz w:val="18"/>
                <w:szCs w:val="18"/>
              </w:rPr>
              <w:t>(p=0.0004)</w:t>
            </w:r>
          </w:p>
          <w:p w14:paraId="32BB1E5B" w14:textId="0AA99C18" w:rsidR="002610C6" w:rsidRDefault="002610C6" w:rsidP="00D177EF">
            <w:pPr>
              <w:pStyle w:val="ListParagraph"/>
              <w:numPr>
                <w:ilvl w:val="0"/>
                <w:numId w:val="36"/>
              </w:numPr>
              <w:spacing w:before="120" w:after="120"/>
              <w:rPr>
                <w:sz w:val="18"/>
                <w:szCs w:val="18"/>
              </w:rPr>
            </w:pPr>
            <w:r>
              <w:rPr>
                <w:sz w:val="18"/>
                <w:szCs w:val="18"/>
              </w:rPr>
              <w:t xml:space="preserve">The </w:t>
            </w:r>
            <w:r w:rsidR="0019222E">
              <w:rPr>
                <w:sz w:val="18"/>
                <w:szCs w:val="18"/>
              </w:rPr>
              <w:t>heterogeneity analysis found an I</w:t>
            </w:r>
            <w:r w:rsidR="0019222E">
              <w:rPr>
                <w:sz w:val="18"/>
                <w:szCs w:val="18"/>
                <w:vertAlign w:val="superscript"/>
              </w:rPr>
              <w:t xml:space="preserve">2 </w:t>
            </w:r>
            <w:r w:rsidR="0019222E">
              <w:rPr>
                <w:sz w:val="18"/>
                <w:szCs w:val="18"/>
              </w:rPr>
              <w:t>value of 82%</w:t>
            </w:r>
          </w:p>
          <w:p w14:paraId="1DEA9BB5" w14:textId="3A62BA8D" w:rsidR="007912A6" w:rsidRDefault="00AC5C33" w:rsidP="00D959C5">
            <w:pPr>
              <w:pStyle w:val="ListParagraph"/>
              <w:spacing w:before="120" w:after="120"/>
              <w:rPr>
                <w:sz w:val="18"/>
                <w:szCs w:val="18"/>
                <w:u w:val="single"/>
              </w:rPr>
            </w:pPr>
            <w:r>
              <w:rPr>
                <w:sz w:val="18"/>
                <w:szCs w:val="18"/>
                <w:u w:val="single"/>
              </w:rPr>
              <w:t>Auditory Cues</w:t>
            </w:r>
          </w:p>
          <w:p w14:paraId="446C98A1" w14:textId="088AD07C" w:rsidR="00D959C5" w:rsidRDefault="00D959C5" w:rsidP="00D177EF">
            <w:pPr>
              <w:pStyle w:val="ListParagraph"/>
              <w:numPr>
                <w:ilvl w:val="0"/>
                <w:numId w:val="36"/>
              </w:numPr>
              <w:spacing w:before="120" w:after="120"/>
              <w:rPr>
                <w:sz w:val="18"/>
                <w:szCs w:val="18"/>
              </w:rPr>
            </w:pPr>
            <w:r>
              <w:rPr>
                <w:sz w:val="18"/>
                <w:szCs w:val="18"/>
              </w:rPr>
              <w:t>An overall mean difference of 7.4 cm with a 95% CI of (0.65,14.15) in favour of the intervention group (p=0.03)</w:t>
            </w:r>
          </w:p>
          <w:p w14:paraId="506CDC91" w14:textId="260F57E6" w:rsidR="00D959C5" w:rsidRPr="00D959C5" w:rsidRDefault="00D959C5" w:rsidP="00D177EF">
            <w:pPr>
              <w:pStyle w:val="ListParagraph"/>
              <w:numPr>
                <w:ilvl w:val="0"/>
                <w:numId w:val="36"/>
              </w:numPr>
              <w:spacing w:before="120" w:after="120"/>
              <w:rPr>
                <w:sz w:val="18"/>
                <w:szCs w:val="18"/>
              </w:rPr>
            </w:pPr>
            <w:r>
              <w:rPr>
                <w:sz w:val="18"/>
                <w:szCs w:val="18"/>
              </w:rPr>
              <w:t>No test for heterogeneity because there was only one study for this subgroup</w:t>
            </w:r>
          </w:p>
          <w:p w14:paraId="4C642F57" w14:textId="789B9800" w:rsidR="007912A6" w:rsidRPr="00D959C5" w:rsidRDefault="00AC5C33" w:rsidP="00D177EF">
            <w:pPr>
              <w:pStyle w:val="ListParagraph"/>
              <w:numPr>
                <w:ilvl w:val="0"/>
                <w:numId w:val="36"/>
              </w:numPr>
              <w:spacing w:before="120" w:after="120"/>
              <w:rPr>
                <w:sz w:val="18"/>
                <w:szCs w:val="18"/>
              </w:rPr>
            </w:pPr>
            <w:r>
              <w:rPr>
                <w:sz w:val="18"/>
                <w:szCs w:val="18"/>
                <w:u w:val="single"/>
              </w:rPr>
              <w:t>Verbal Instruction</w:t>
            </w:r>
          </w:p>
          <w:p w14:paraId="35ABE5E0" w14:textId="06053DA7" w:rsidR="00D959C5" w:rsidRDefault="00D959C5" w:rsidP="00D177EF">
            <w:pPr>
              <w:pStyle w:val="ListParagraph"/>
              <w:numPr>
                <w:ilvl w:val="0"/>
                <w:numId w:val="36"/>
              </w:numPr>
              <w:spacing w:before="120" w:after="120"/>
              <w:rPr>
                <w:sz w:val="18"/>
                <w:szCs w:val="18"/>
              </w:rPr>
            </w:pPr>
            <w:r>
              <w:rPr>
                <w:sz w:val="18"/>
                <w:szCs w:val="18"/>
              </w:rPr>
              <w:t>An overall mean difference of 12.25 cm with a 95% CI of (-4.89, 29.39) in favour of the intervention group (p=0.16)</w:t>
            </w:r>
          </w:p>
          <w:p w14:paraId="3A790C79" w14:textId="04231D9B" w:rsidR="007912A6" w:rsidRDefault="00AC5C33" w:rsidP="00D177EF">
            <w:pPr>
              <w:pStyle w:val="ListParagraph"/>
              <w:numPr>
                <w:ilvl w:val="0"/>
                <w:numId w:val="36"/>
              </w:numPr>
              <w:spacing w:before="120" w:after="120"/>
              <w:rPr>
                <w:sz w:val="18"/>
                <w:szCs w:val="18"/>
              </w:rPr>
            </w:pPr>
            <w:r>
              <w:rPr>
                <w:sz w:val="18"/>
                <w:szCs w:val="18"/>
                <w:u w:val="single"/>
              </w:rPr>
              <w:t>Total Pooled Data</w:t>
            </w:r>
          </w:p>
          <w:p w14:paraId="106D72B5" w14:textId="25F4CC9E" w:rsidR="005915E5" w:rsidRDefault="007912A6" w:rsidP="00D177EF">
            <w:pPr>
              <w:pStyle w:val="ListParagraph"/>
              <w:numPr>
                <w:ilvl w:val="0"/>
                <w:numId w:val="36"/>
              </w:numPr>
              <w:spacing w:before="120" w:after="120"/>
              <w:rPr>
                <w:sz w:val="18"/>
                <w:szCs w:val="18"/>
              </w:rPr>
            </w:pPr>
            <w:r>
              <w:rPr>
                <w:sz w:val="18"/>
                <w:szCs w:val="18"/>
              </w:rPr>
              <w:t xml:space="preserve">The pooled mean difference was 9.39 cm with a 95% CI of (5.13,13.65) in favour of the intervention group </w:t>
            </w:r>
            <w:r w:rsidR="00D959C5">
              <w:rPr>
                <w:sz w:val="18"/>
                <w:szCs w:val="18"/>
              </w:rPr>
              <w:t>(p&lt;0.0001)</w:t>
            </w:r>
          </w:p>
          <w:p w14:paraId="322726EA" w14:textId="2A06FC86" w:rsidR="00D959C5" w:rsidRDefault="00D959C5" w:rsidP="00D959C5">
            <w:pPr>
              <w:pStyle w:val="ListParagraph"/>
              <w:numPr>
                <w:ilvl w:val="0"/>
                <w:numId w:val="36"/>
              </w:numPr>
              <w:spacing w:before="120" w:after="120"/>
              <w:rPr>
                <w:sz w:val="18"/>
                <w:szCs w:val="18"/>
              </w:rPr>
            </w:pPr>
            <w:r>
              <w:rPr>
                <w:sz w:val="18"/>
                <w:szCs w:val="18"/>
              </w:rPr>
              <w:t>The heterogeneity analysis found an I</w:t>
            </w:r>
            <w:r>
              <w:rPr>
                <w:sz w:val="18"/>
                <w:szCs w:val="18"/>
                <w:vertAlign w:val="superscript"/>
              </w:rPr>
              <w:t>2</w:t>
            </w:r>
            <w:r>
              <w:rPr>
                <w:sz w:val="18"/>
                <w:szCs w:val="18"/>
              </w:rPr>
              <w:t xml:space="preserve"> value of 51%</w:t>
            </w:r>
          </w:p>
          <w:p w14:paraId="691268C2" w14:textId="77777777" w:rsidR="001C7CE2" w:rsidRPr="001C7CE2" w:rsidRDefault="001C7CE2" w:rsidP="001C7CE2">
            <w:pPr>
              <w:pStyle w:val="ListParagraph"/>
              <w:spacing w:before="120" w:after="120"/>
              <w:rPr>
                <w:sz w:val="18"/>
                <w:szCs w:val="18"/>
              </w:rPr>
            </w:pPr>
          </w:p>
          <w:p w14:paraId="79D6ACA8" w14:textId="3058DA0E" w:rsidR="00D959C5" w:rsidRDefault="00D959C5" w:rsidP="00D959C5">
            <w:pPr>
              <w:pStyle w:val="ListParagraph"/>
              <w:spacing w:before="120" w:after="120"/>
              <w:rPr>
                <w:b/>
                <w:sz w:val="18"/>
                <w:szCs w:val="18"/>
              </w:rPr>
            </w:pPr>
            <w:r>
              <w:rPr>
                <w:b/>
                <w:sz w:val="18"/>
                <w:szCs w:val="18"/>
              </w:rPr>
              <w:t>Gait Speed</w:t>
            </w:r>
          </w:p>
          <w:p w14:paraId="50C32433" w14:textId="77777777" w:rsidR="00D959C5" w:rsidRPr="008628AE" w:rsidRDefault="008628AE" w:rsidP="00D177EF">
            <w:pPr>
              <w:pStyle w:val="ListParagraph"/>
              <w:spacing w:before="120" w:after="120"/>
              <w:rPr>
                <w:sz w:val="18"/>
                <w:szCs w:val="18"/>
              </w:rPr>
            </w:pPr>
            <w:r>
              <w:rPr>
                <w:sz w:val="18"/>
                <w:szCs w:val="18"/>
                <w:u w:val="single"/>
              </w:rPr>
              <w:t>Visual Cues</w:t>
            </w:r>
          </w:p>
          <w:p w14:paraId="7887A05E" w14:textId="57837267" w:rsidR="008628AE" w:rsidRDefault="00336B90" w:rsidP="00D177EF">
            <w:pPr>
              <w:pStyle w:val="ListParagraph"/>
              <w:numPr>
                <w:ilvl w:val="0"/>
                <w:numId w:val="36"/>
              </w:numPr>
              <w:spacing w:before="120" w:after="120"/>
              <w:rPr>
                <w:sz w:val="18"/>
                <w:szCs w:val="18"/>
              </w:rPr>
            </w:pPr>
            <w:r>
              <w:rPr>
                <w:sz w:val="18"/>
                <w:szCs w:val="18"/>
              </w:rPr>
              <w:t xml:space="preserve">An overall mean difference of 30.32 </w:t>
            </w:r>
            <w:r w:rsidR="00D177EF">
              <w:rPr>
                <w:sz w:val="18"/>
                <w:szCs w:val="18"/>
              </w:rPr>
              <w:t>c</w:t>
            </w:r>
            <w:r>
              <w:rPr>
                <w:sz w:val="18"/>
                <w:szCs w:val="18"/>
              </w:rPr>
              <w:t>m/s with a 95% CI (19.86, 40.79) was found in favour of the intervention group (p&lt;0.00001)</w:t>
            </w:r>
          </w:p>
          <w:p w14:paraId="5598B2C9" w14:textId="21C46CC2" w:rsidR="00336B90" w:rsidRPr="008628AE" w:rsidRDefault="00336B90" w:rsidP="00D177EF">
            <w:pPr>
              <w:pStyle w:val="ListParagraph"/>
              <w:numPr>
                <w:ilvl w:val="0"/>
                <w:numId w:val="36"/>
              </w:numPr>
              <w:spacing w:before="120" w:after="120"/>
              <w:rPr>
                <w:sz w:val="18"/>
                <w:szCs w:val="18"/>
              </w:rPr>
            </w:pPr>
            <w:r>
              <w:rPr>
                <w:sz w:val="18"/>
                <w:szCs w:val="18"/>
              </w:rPr>
              <w:t>The I</w:t>
            </w:r>
            <w:r>
              <w:rPr>
                <w:sz w:val="18"/>
                <w:szCs w:val="18"/>
                <w:vertAlign w:val="superscript"/>
              </w:rPr>
              <w:t>2</w:t>
            </w:r>
            <w:r>
              <w:rPr>
                <w:sz w:val="18"/>
                <w:szCs w:val="18"/>
              </w:rPr>
              <w:t xml:space="preserve"> value was 94%</w:t>
            </w:r>
          </w:p>
          <w:p w14:paraId="511934FF" w14:textId="77777777" w:rsidR="008628AE" w:rsidRPr="00336B90" w:rsidRDefault="008628AE" w:rsidP="00D177EF">
            <w:pPr>
              <w:pStyle w:val="ListParagraph"/>
              <w:spacing w:before="120" w:after="120"/>
              <w:rPr>
                <w:sz w:val="18"/>
                <w:szCs w:val="18"/>
              </w:rPr>
            </w:pPr>
            <w:r>
              <w:rPr>
                <w:sz w:val="18"/>
                <w:szCs w:val="18"/>
                <w:u w:val="single"/>
              </w:rPr>
              <w:t>Auditory Cues</w:t>
            </w:r>
          </w:p>
          <w:p w14:paraId="532C3F4D" w14:textId="68C8ACBC" w:rsidR="00336B90" w:rsidRDefault="00336B90" w:rsidP="00D177EF">
            <w:pPr>
              <w:pStyle w:val="ListParagraph"/>
              <w:numPr>
                <w:ilvl w:val="0"/>
                <w:numId w:val="36"/>
              </w:numPr>
              <w:spacing w:before="120" w:after="120"/>
              <w:rPr>
                <w:sz w:val="18"/>
                <w:szCs w:val="18"/>
              </w:rPr>
            </w:pPr>
            <w:r>
              <w:rPr>
                <w:sz w:val="18"/>
                <w:szCs w:val="18"/>
              </w:rPr>
              <w:t xml:space="preserve">An overall mean difference of 23.46 </w:t>
            </w:r>
            <w:r w:rsidR="00D177EF">
              <w:rPr>
                <w:sz w:val="18"/>
                <w:szCs w:val="18"/>
              </w:rPr>
              <w:t>c</w:t>
            </w:r>
            <w:r>
              <w:rPr>
                <w:sz w:val="18"/>
                <w:szCs w:val="18"/>
              </w:rPr>
              <w:t>m/s with a 95% CI (14.97, 31.95) was found in favour of the intervention group (p&lt;0.00001)</w:t>
            </w:r>
          </w:p>
          <w:p w14:paraId="32827E18" w14:textId="66ECBD11" w:rsidR="00336B90" w:rsidRPr="00D177EF" w:rsidRDefault="00336B90" w:rsidP="00D177EF">
            <w:pPr>
              <w:pStyle w:val="ListParagraph"/>
              <w:numPr>
                <w:ilvl w:val="0"/>
                <w:numId w:val="36"/>
              </w:numPr>
              <w:spacing w:before="120" w:after="120"/>
              <w:rPr>
                <w:sz w:val="18"/>
                <w:szCs w:val="18"/>
              </w:rPr>
            </w:pPr>
            <w:r>
              <w:rPr>
                <w:sz w:val="18"/>
                <w:szCs w:val="18"/>
              </w:rPr>
              <w:t>The I</w:t>
            </w:r>
            <w:r>
              <w:rPr>
                <w:sz w:val="18"/>
                <w:szCs w:val="18"/>
                <w:vertAlign w:val="superscript"/>
              </w:rPr>
              <w:t>2</w:t>
            </w:r>
            <w:r w:rsidR="00D177EF">
              <w:rPr>
                <w:sz w:val="18"/>
                <w:szCs w:val="18"/>
              </w:rPr>
              <w:t xml:space="preserve"> value was 82</w:t>
            </w:r>
            <w:r>
              <w:rPr>
                <w:sz w:val="18"/>
                <w:szCs w:val="18"/>
              </w:rPr>
              <w:t>%</w:t>
            </w:r>
          </w:p>
          <w:p w14:paraId="29460FBB" w14:textId="77777777" w:rsidR="002222BB" w:rsidRDefault="002222BB" w:rsidP="00D177EF">
            <w:pPr>
              <w:pStyle w:val="ListParagraph"/>
              <w:spacing w:before="120" w:after="120"/>
              <w:rPr>
                <w:sz w:val="18"/>
                <w:szCs w:val="18"/>
                <w:u w:val="single"/>
              </w:rPr>
            </w:pPr>
          </w:p>
          <w:p w14:paraId="28981732" w14:textId="77777777" w:rsidR="008628AE" w:rsidRPr="00D177EF" w:rsidRDefault="008628AE" w:rsidP="00D177EF">
            <w:pPr>
              <w:pStyle w:val="ListParagraph"/>
              <w:spacing w:before="120" w:after="120"/>
              <w:rPr>
                <w:sz w:val="18"/>
                <w:szCs w:val="18"/>
              </w:rPr>
            </w:pPr>
            <w:r>
              <w:rPr>
                <w:sz w:val="18"/>
                <w:szCs w:val="18"/>
                <w:u w:val="single"/>
              </w:rPr>
              <w:lastRenderedPageBreak/>
              <w:t>Sensorial Cues</w:t>
            </w:r>
          </w:p>
          <w:p w14:paraId="58C4B4FB" w14:textId="7597A7E6" w:rsidR="00D177EF" w:rsidRDefault="00D177EF" w:rsidP="00D177EF">
            <w:pPr>
              <w:pStyle w:val="ListParagraph"/>
              <w:numPr>
                <w:ilvl w:val="0"/>
                <w:numId w:val="36"/>
              </w:numPr>
              <w:spacing w:before="120" w:after="120"/>
              <w:rPr>
                <w:sz w:val="18"/>
                <w:szCs w:val="18"/>
              </w:rPr>
            </w:pPr>
            <w:r>
              <w:rPr>
                <w:sz w:val="18"/>
                <w:szCs w:val="18"/>
              </w:rPr>
              <w:t>An overall mean difference of 8.90 cm/s with a 95% CI (2.09, 15.71) was found in favour of the intervention group (p=0.01)</w:t>
            </w:r>
          </w:p>
          <w:p w14:paraId="3FA6B667" w14:textId="77777777" w:rsidR="00D177EF" w:rsidRPr="00D959C5" w:rsidRDefault="00D177EF" w:rsidP="00D177EF">
            <w:pPr>
              <w:pStyle w:val="ListParagraph"/>
              <w:numPr>
                <w:ilvl w:val="0"/>
                <w:numId w:val="36"/>
              </w:numPr>
              <w:spacing w:before="120" w:after="120"/>
              <w:rPr>
                <w:sz w:val="18"/>
                <w:szCs w:val="18"/>
              </w:rPr>
            </w:pPr>
            <w:r>
              <w:rPr>
                <w:sz w:val="18"/>
                <w:szCs w:val="18"/>
              </w:rPr>
              <w:t>No test for heterogeneity because there was only one study for this subgroup</w:t>
            </w:r>
          </w:p>
          <w:p w14:paraId="46874ED0" w14:textId="77777777" w:rsidR="008628AE" w:rsidRPr="00D177EF" w:rsidRDefault="008628AE" w:rsidP="00D177EF">
            <w:pPr>
              <w:pStyle w:val="ListParagraph"/>
              <w:spacing w:before="120" w:after="120"/>
              <w:rPr>
                <w:sz w:val="18"/>
                <w:szCs w:val="18"/>
              </w:rPr>
            </w:pPr>
            <w:r>
              <w:rPr>
                <w:sz w:val="18"/>
                <w:szCs w:val="18"/>
                <w:u w:val="single"/>
              </w:rPr>
              <w:t>Visual and Auditory Cues</w:t>
            </w:r>
          </w:p>
          <w:p w14:paraId="1E68A450" w14:textId="64E77CA8" w:rsidR="00D177EF" w:rsidRDefault="00D177EF" w:rsidP="00D177EF">
            <w:pPr>
              <w:pStyle w:val="ListParagraph"/>
              <w:numPr>
                <w:ilvl w:val="0"/>
                <w:numId w:val="36"/>
              </w:numPr>
              <w:spacing w:before="120" w:after="120"/>
              <w:rPr>
                <w:sz w:val="18"/>
                <w:szCs w:val="18"/>
              </w:rPr>
            </w:pPr>
            <w:r>
              <w:rPr>
                <w:sz w:val="18"/>
                <w:szCs w:val="18"/>
              </w:rPr>
              <w:t>An overall mean difference of 20 cm/s with a 95% CI (4.20, 35.80) was found in favour of the intervention group (p=0.01)</w:t>
            </w:r>
          </w:p>
          <w:p w14:paraId="7A35F467" w14:textId="58FECF7B" w:rsidR="00D177EF" w:rsidRPr="00D177EF" w:rsidRDefault="00D177EF" w:rsidP="00D177EF">
            <w:pPr>
              <w:pStyle w:val="ListParagraph"/>
              <w:numPr>
                <w:ilvl w:val="0"/>
                <w:numId w:val="36"/>
              </w:numPr>
              <w:spacing w:before="120" w:after="120"/>
              <w:rPr>
                <w:sz w:val="18"/>
                <w:szCs w:val="18"/>
              </w:rPr>
            </w:pPr>
            <w:r>
              <w:rPr>
                <w:sz w:val="18"/>
                <w:szCs w:val="18"/>
              </w:rPr>
              <w:t>No test for heterogeneity because there was only one study for this subgroup</w:t>
            </w:r>
          </w:p>
          <w:p w14:paraId="7A3449E1" w14:textId="6D4E866B" w:rsidR="008628AE" w:rsidRPr="00D177EF" w:rsidRDefault="008628AE" w:rsidP="00D177EF">
            <w:pPr>
              <w:pStyle w:val="ListParagraph"/>
              <w:spacing w:before="120" w:after="120"/>
              <w:rPr>
                <w:sz w:val="18"/>
                <w:szCs w:val="18"/>
              </w:rPr>
            </w:pPr>
            <w:r>
              <w:rPr>
                <w:sz w:val="18"/>
                <w:szCs w:val="18"/>
                <w:u w:val="single"/>
              </w:rPr>
              <w:t>Total Pooled Data</w:t>
            </w:r>
          </w:p>
          <w:p w14:paraId="4F2ABC43" w14:textId="271AFA17" w:rsidR="00D177EF" w:rsidRDefault="00D177EF" w:rsidP="00D177EF">
            <w:pPr>
              <w:pStyle w:val="ListParagraph"/>
              <w:numPr>
                <w:ilvl w:val="0"/>
                <w:numId w:val="36"/>
              </w:numPr>
              <w:spacing w:before="120" w:after="120"/>
              <w:rPr>
                <w:sz w:val="18"/>
                <w:szCs w:val="18"/>
              </w:rPr>
            </w:pPr>
            <w:r>
              <w:rPr>
                <w:sz w:val="18"/>
                <w:szCs w:val="18"/>
              </w:rPr>
              <w:t>The pooled mean difference was 18 cm/s with a 95% CI of (13.46,22.54) in favour of the intervention group (p&lt;0.000001)</w:t>
            </w:r>
          </w:p>
          <w:p w14:paraId="35854037" w14:textId="7F3C1F04" w:rsidR="00D177EF" w:rsidRDefault="00D177EF" w:rsidP="00D177EF">
            <w:pPr>
              <w:pStyle w:val="ListParagraph"/>
              <w:numPr>
                <w:ilvl w:val="0"/>
                <w:numId w:val="36"/>
              </w:numPr>
              <w:spacing w:before="120" w:after="120"/>
              <w:rPr>
                <w:sz w:val="18"/>
                <w:szCs w:val="18"/>
              </w:rPr>
            </w:pPr>
            <w:r>
              <w:rPr>
                <w:sz w:val="18"/>
                <w:szCs w:val="18"/>
              </w:rPr>
              <w:t>The heterogeneity analysis found an I</w:t>
            </w:r>
            <w:r>
              <w:rPr>
                <w:sz w:val="18"/>
                <w:szCs w:val="18"/>
                <w:vertAlign w:val="superscript"/>
              </w:rPr>
              <w:t>2</w:t>
            </w:r>
            <w:r>
              <w:rPr>
                <w:sz w:val="18"/>
                <w:szCs w:val="18"/>
              </w:rPr>
              <w:t xml:space="preserve"> value of 78.3%</w:t>
            </w:r>
          </w:p>
          <w:p w14:paraId="1FA62A40" w14:textId="77777777" w:rsidR="00D177EF" w:rsidRDefault="00D177EF" w:rsidP="00D177EF">
            <w:pPr>
              <w:pStyle w:val="ListParagraph"/>
              <w:spacing w:before="120" w:after="120"/>
              <w:rPr>
                <w:sz w:val="18"/>
                <w:szCs w:val="18"/>
              </w:rPr>
            </w:pPr>
          </w:p>
          <w:p w14:paraId="5BADA454" w14:textId="6D0BCDC1" w:rsidR="00D177EF" w:rsidRDefault="00D177EF" w:rsidP="00D177EF">
            <w:pPr>
              <w:pStyle w:val="ListParagraph"/>
              <w:spacing w:before="120" w:after="120"/>
              <w:rPr>
                <w:b/>
                <w:sz w:val="18"/>
                <w:szCs w:val="18"/>
              </w:rPr>
            </w:pPr>
            <w:r>
              <w:rPr>
                <w:b/>
                <w:sz w:val="18"/>
                <w:szCs w:val="18"/>
              </w:rPr>
              <w:t>Cadence</w:t>
            </w:r>
          </w:p>
          <w:p w14:paraId="6403028A" w14:textId="77777777" w:rsidR="00D177EF" w:rsidRPr="008628AE" w:rsidRDefault="00D177EF" w:rsidP="00D177EF">
            <w:pPr>
              <w:pStyle w:val="ListParagraph"/>
              <w:spacing w:before="120" w:after="120"/>
              <w:rPr>
                <w:sz w:val="18"/>
                <w:szCs w:val="18"/>
              </w:rPr>
            </w:pPr>
            <w:r>
              <w:rPr>
                <w:sz w:val="18"/>
                <w:szCs w:val="18"/>
                <w:u w:val="single"/>
              </w:rPr>
              <w:t>Visual Cues</w:t>
            </w:r>
          </w:p>
          <w:p w14:paraId="628561BD" w14:textId="32A50C86" w:rsidR="00D177EF" w:rsidRDefault="00D177EF" w:rsidP="00D177EF">
            <w:pPr>
              <w:pStyle w:val="ListParagraph"/>
              <w:numPr>
                <w:ilvl w:val="0"/>
                <w:numId w:val="36"/>
              </w:numPr>
              <w:spacing w:before="120" w:after="120"/>
              <w:rPr>
                <w:sz w:val="18"/>
                <w:szCs w:val="18"/>
              </w:rPr>
            </w:pPr>
            <w:r>
              <w:rPr>
                <w:sz w:val="18"/>
                <w:szCs w:val="18"/>
              </w:rPr>
              <w:t>An overall mean difference of 29.72 steps/min with a 95% CI (17.83, 41.61) was found in favour of the intervention group (p&lt;0.00001)</w:t>
            </w:r>
          </w:p>
          <w:p w14:paraId="02C5246D" w14:textId="77777777" w:rsidR="00D177EF" w:rsidRPr="00D959C5" w:rsidRDefault="00D177EF" w:rsidP="00D177EF">
            <w:pPr>
              <w:pStyle w:val="ListParagraph"/>
              <w:numPr>
                <w:ilvl w:val="0"/>
                <w:numId w:val="36"/>
              </w:numPr>
              <w:spacing w:before="120" w:after="120"/>
              <w:rPr>
                <w:sz w:val="18"/>
                <w:szCs w:val="18"/>
              </w:rPr>
            </w:pPr>
            <w:r>
              <w:rPr>
                <w:sz w:val="18"/>
                <w:szCs w:val="18"/>
              </w:rPr>
              <w:t>No test for heterogeneity because there was only one study for this subgroup</w:t>
            </w:r>
          </w:p>
          <w:p w14:paraId="4C909005" w14:textId="77777777" w:rsidR="00D177EF" w:rsidRPr="00336B90" w:rsidRDefault="00D177EF" w:rsidP="00D177EF">
            <w:pPr>
              <w:pStyle w:val="ListParagraph"/>
              <w:spacing w:before="120" w:after="120"/>
              <w:rPr>
                <w:sz w:val="18"/>
                <w:szCs w:val="18"/>
              </w:rPr>
            </w:pPr>
            <w:r>
              <w:rPr>
                <w:sz w:val="18"/>
                <w:szCs w:val="18"/>
                <w:u w:val="single"/>
              </w:rPr>
              <w:t>Auditory Cues</w:t>
            </w:r>
          </w:p>
          <w:p w14:paraId="60F1E36F" w14:textId="725E4407" w:rsidR="00D177EF" w:rsidRDefault="00D177EF" w:rsidP="00D177EF">
            <w:pPr>
              <w:pStyle w:val="ListParagraph"/>
              <w:numPr>
                <w:ilvl w:val="0"/>
                <w:numId w:val="36"/>
              </w:numPr>
              <w:spacing w:before="120" w:after="120"/>
              <w:rPr>
                <w:sz w:val="18"/>
                <w:szCs w:val="18"/>
              </w:rPr>
            </w:pPr>
            <w:r>
              <w:rPr>
                <w:sz w:val="18"/>
                <w:szCs w:val="18"/>
              </w:rPr>
              <w:t>An overall mean difference of 5.35 steps/min with a 95% CI (-0.43, 11.14) was found in favour of the intervention group (p</w:t>
            </w:r>
            <w:r w:rsidR="00465508">
              <w:rPr>
                <w:sz w:val="18"/>
                <w:szCs w:val="18"/>
              </w:rPr>
              <w:t>=0.07</w:t>
            </w:r>
            <w:r>
              <w:rPr>
                <w:sz w:val="18"/>
                <w:szCs w:val="18"/>
              </w:rPr>
              <w:t>)</w:t>
            </w:r>
          </w:p>
          <w:p w14:paraId="3AAF0E70" w14:textId="2B40641A" w:rsidR="00D177EF" w:rsidRPr="00D177EF" w:rsidRDefault="00D177EF" w:rsidP="00D177EF">
            <w:pPr>
              <w:pStyle w:val="ListParagraph"/>
              <w:numPr>
                <w:ilvl w:val="0"/>
                <w:numId w:val="36"/>
              </w:numPr>
              <w:spacing w:before="120" w:after="120"/>
              <w:rPr>
                <w:sz w:val="18"/>
                <w:szCs w:val="18"/>
              </w:rPr>
            </w:pPr>
            <w:r>
              <w:rPr>
                <w:sz w:val="18"/>
                <w:szCs w:val="18"/>
              </w:rPr>
              <w:t>The I</w:t>
            </w:r>
            <w:r>
              <w:rPr>
                <w:sz w:val="18"/>
                <w:szCs w:val="18"/>
                <w:vertAlign w:val="superscript"/>
              </w:rPr>
              <w:t>2</w:t>
            </w:r>
            <w:r>
              <w:rPr>
                <w:sz w:val="18"/>
                <w:szCs w:val="18"/>
              </w:rPr>
              <w:t xml:space="preserve"> value was 40%</w:t>
            </w:r>
          </w:p>
          <w:p w14:paraId="68C9B4DA" w14:textId="77777777" w:rsidR="00D177EF" w:rsidRPr="00D177EF" w:rsidRDefault="00D177EF" w:rsidP="00D177EF">
            <w:pPr>
              <w:pStyle w:val="ListParagraph"/>
              <w:spacing w:before="120" w:after="120"/>
              <w:rPr>
                <w:sz w:val="18"/>
                <w:szCs w:val="18"/>
              </w:rPr>
            </w:pPr>
            <w:r>
              <w:rPr>
                <w:sz w:val="18"/>
                <w:szCs w:val="18"/>
                <w:u w:val="single"/>
              </w:rPr>
              <w:t>Sensorial Cues</w:t>
            </w:r>
          </w:p>
          <w:p w14:paraId="1D2C0B0E" w14:textId="0E72AAAA" w:rsidR="00D177EF" w:rsidRDefault="00D177EF" w:rsidP="00D177EF">
            <w:pPr>
              <w:pStyle w:val="ListParagraph"/>
              <w:numPr>
                <w:ilvl w:val="0"/>
                <w:numId w:val="36"/>
              </w:numPr>
              <w:spacing w:before="120" w:after="120"/>
              <w:rPr>
                <w:sz w:val="18"/>
                <w:szCs w:val="18"/>
              </w:rPr>
            </w:pPr>
            <w:r>
              <w:rPr>
                <w:sz w:val="18"/>
                <w:szCs w:val="18"/>
              </w:rPr>
              <w:t>An overall mean difference of 8.4 steps/min with a 95% CI (5.55, 11.25) was found in favour of the intervention group (p&lt;0.00001)</w:t>
            </w:r>
          </w:p>
          <w:p w14:paraId="3DB0D53A" w14:textId="77777777" w:rsidR="00D177EF" w:rsidRPr="00D959C5" w:rsidRDefault="00D177EF" w:rsidP="00D177EF">
            <w:pPr>
              <w:pStyle w:val="ListParagraph"/>
              <w:numPr>
                <w:ilvl w:val="0"/>
                <w:numId w:val="36"/>
              </w:numPr>
              <w:spacing w:before="120" w:after="120"/>
              <w:rPr>
                <w:sz w:val="18"/>
                <w:szCs w:val="18"/>
              </w:rPr>
            </w:pPr>
            <w:r>
              <w:rPr>
                <w:sz w:val="18"/>
                <w:szCs w:val="18"/>
              </w:rPr>
              <w:t>No test for heterogeneity because there was only one study for this subgroup</w:t>
            </w:r>
          </w:p>
          <w:p w14:paraId="309DF5DD" w14:textId="77777777" w:rsidR="00D177EF" w:rsidRPr="00D177EF" w:rsidRDefault="00D177EF" w:rsidP="00D177EF">
            <w:pPr>
              <w:pStyle w:val="ListParagraph"/>
              <w:spacing w:before="120" w:after="120"/>
              <w:rPr>
                <w:sz w:val="18"/>
                <w:szCs w:val="18"/>
              </w:rPr>
            </w:pPr>
            <w:r>
              <w:rPr>
                <w:sz w:val="18"/>
                <w:szCs w:val="18"/>
                <w:u w:val="single"/>
              </w:rPr>
              <w:t>Total Pooled Data</w:t>
            </w:r>
          </w:p>
          <w:p w14:paraId="36EDE040" w14:textId="42B2BFB8" w:rsidR="00D177EF" w:rsidRDefault="00D177EF" w:rsidP="00D177EF">
            <w:pPr>
              <w:pStyle w:val="ListParagraph"/>
              <w:numPr>
                <w:ilvl w:val="0"/>
                <w:numId w:val="36"/>
              </w:numPr>
              <w:spacing w:before="120" w:after="120"/>
              <w:rPr>
                <w:sz w:val="18"/>
                <w:szCs w:val="18"/>
              </w:rPr>
            </w:pPr>
            <w:r>
              <w:rPr>
                <w:sz w:val="18"/>
                <w:szCs w:val="18"/>
              </w:rPr>
              <w:t>The pooled mean difference was 8.77 steps/min with a 95% CI of (6.27,11.27) in favour of the intervention group (p&lt;0.00001)</w:t>
            </w:r>
          </w:p>
          <w:p w14:paraId="4D442B4A" w14:textId="1794DA83" w:rsidR="005638B9" w:rsidRDefault="00D177EF" w:rsidP="004D0A31">
            <w:pPr>
              <w:pStyle w:val="ListParagraph"/>
              <w:numPr>
                <w:ilvl w:val="0"/>
                <w:numId w:val="36"/>
              </w:numPr>
              <w:spacing w:before="120" w:after="120"/>
              <w:rPr>
                <w:sz w:val="18"/>
                <w:szCs w:val="18"/>
              </w:rPr>
            </w:pPr>
            <w:r>
              <w:rPr>
                <w:sz w:val="18"/>
                <w:szCs w:val="18"/>
              </w:rPr>
              <w:t>The heterogeneity analysis found an I</w:t>
            </w:r>
            <w:r>
              <w:rPr>
                <w:sz w:val="18"/>
                <w:szCs w:val="18"/>
                <w:vertAlign w:val="superscript"/>
              </w:rPr>
              <w:t>2</w:t>
            </w:r>
            <w:r>
              <w:rPr>
                <w:sz w:val="18"/>
                <w:szCs w:val="18"/>
              </w:rPr>
              <w:t xml:space="preserve"> value of 80%</w:t>
            </w:r>
          </w:p>
          <w:p w14:paraId="448F856B" w14:textId="77777777" w:rsidR="004D0A31" w:rsidRPr="004D0A31" w:rsidRDefault="004D0A31" w:rsidP="004D0A31">
            <w:pPr>
              <w:pStyle w:val="ListParagraph"/>
              <w:spacing w:before="120" w:after="120"/>
              <w:rPr>
                <w:sz w:val="18"/>
                <w:szCs w:val="18"/>
              </w:rPr>
            </w:pPr>
          </w:p>
          <w:p w14:paraId="68397846" w14:textId="1E8CF9FF" w:rsidR="00D177EF" w:rsidRPr="005638B9" w:rsidRDefault="00D177EF" w:rsidP="005638B9">
            <w:pPr>
              <w:pStyle w:val="ListParagraph"/>
              <w:spacing w:before="120" w:after="120"/>
              <w:rPr>
                <w:sz w:val="18"/>
                <w:szCs w:val="18"/>
              </w:rPr>
            </w:pPr>
            <w:r w:rsidRPr="005638B9">
              <w:rPr>
                <w:b/>
                <w:sz w:val="18"/>
                <w:szCs w:val="18"/>
              </w:rPr>
              <w:t>Stride Length</w:t>
            </w:r>
          </w:p>
          <w:p w14:paraId="08627A09" w14:textId="77777777" w:rsidR="00465508" w:rsidRPr="00336B90" w:rsidRDefault="00465508" w:rsidP="00465508">
            <w:pPr>
              <w:pStyle w:val="ListParagraph"/>
              <w:spacing w:before="120" w:after="120"/>
              <w:rPr>
                <w:sz w:val="18"/>
                <w:szCs w:val="18"/>
              </w:rPr>
            </w:pPr>
            <w:r>
              <w:rPr>
                <w:sz w:val="18"/>
                <w:szCs w:val="18"/>
                <w:u w:val="single"/>
              </w:rPr>
              <w:t>Auditory Cues</w:t>
            </w:r>
          </w:p>
          <w:p w14:paraId="44F07141" w14:textId="4FF4480A" w:rsidR="00465508" w:rsidRDefault="00465508" w:rsidP="00465508">
            <w:pPr>
              <w:pStyle w:val="ListParagraph"/>
              <w:numPr>
                <w:ilvl w:val="0"/>
                <w:numId w:val="36"/>
              </w:numPr>
              <w:spacing w:before="120" w:after="120"/>
              <w:rPr>
                <w:sz w:val="18"/>
                <w:szCs w:val="18"/>
              </w:rPr>
            </w:pPr>
            <w:r>
              <w:rPr>
                <w:sz w:val="18"/>
                <w:szCs w:val="18"/>
              </w:rPr>
              <w:t>An overall mean difference of 10.90 cm with a 95% CI (-0.50, 22.29) was found in favour of the intervention group (p=0.06)</w:t>
            </w:r>
          </w:p>
          <w:p w14:paraId="5735971D" w14:textId="6937C85A" w:rsidR="00465508" w:rsidRPr="00D177EF" w:rsidRDefault="00465508" w:rsidP="00465508">
            <w:pPr>
              <w:pStyle w:val="ListParagraph"/>
              <w:numPr>
                <w:ilvl w:val="0"/>
                <w:numId w:val="36"/>
              </w:numPr>
              <w:spacing w:before="120" w:after="120"/>
              <w:rPr>
                <w:sz w:val="18"/>
                <w:szCs w:val="18"/>
              </w:rPr>
            </w:pPr>
            <w:r>
              <w:rPr>
                <w:sz w:val="18"/>
                <w:szCs w:val="18"/>
              </w:rPr>
              <w:t>The I</w:t>
            </w:r>
            <w:r>
              <w:rPr>
                <w:sz w:val="18"/>
                <w:szCs w:val="18"/>
                <w:vertAlign w:val="superscript"/>
              </w:rPr>
              <w:t>2</w:t>
            </w:r>
            <w:r>
              <w:rPr>
                <w:sz w:val="18"/>
                <w:szCs w:val="18"/>
              </w:rPr>
              <w:t xml:space="preserve"> value was 9%</w:t>
            </w:r>
          </w:p>
          <w:p w14:paraId="3DF31ED5" w14:textId="77777777" w:rsidR="00465508" w:rsidRPr="00D177EF" w:rsidRDefault="00465508" w:rsidP="00465508">
            <w:pPr>
              <w:pStyle w:val="ListParagraph"/>
              <w:spacing w:before="120" w:after="120"/>
              <w:rPr>
                <w:sz w:val="18"/>
                <w:szCs w:val="18"/>
              </w:rPr>
            </w:pPr>
            <w:r>
              <w:rPr>
                <w:sz w:val="18"/>
                <w:szCs w:val="18"/>
                <w:u w:val="single"/>
              </w:rPr>
              <w:t>Sensorial Cues</w:t>
            </w:r>
          </w:p>
          <w:p w14:paraId="32F2AF6A" w14:textId="4E865E69" w:rsidR="00465508" w:rsidRDefault="00465508" w:rsidP="00465508">
            <w:pPr>
              <w:pStyle w:val="ListParagraph"/>
              <w:numPr>
                <w:ilvl w:val="0"/>
                <w:numId w:val="36"/>
              </w:numPr>
              <w:spacing w:before="120" w:after="120"/>
              <w:rPr>
                <w:sz w:val="18"/>
                <w:szCs w:val="18"/>
              </w:rPr>
            </w:pPr>
            <w:r>
              <w:rPr>
                <w:sz w:val="18"/>
                <w:szCs w:val="18"/>
              </w:rPr>
              <w:t>An overall mean difference of 14 cm with a 95% CI (9.92, 18.08) was found in favour of the intervention group (p&lt;0.00001)</w:t>
            </w:r>
          </w:p>
          <w:p w14:paraId="23404DC7" w14:textId="77777777" w:rsidR="00465508" w:rsidRPr="00D959C5" w:rsidRDefault="00465508" w:rsidP="00465508">
            <w:pPr>
              <w:pStyle w:val="ListParagraph"/>
              <w:numPr>
                <w:ilvl w:val="0"/>
                <w:numId w:val="36"/>
              </w:numPr>
              <w:spacing w:before="120" w:after="120"/>
              <w:rPr>
                <w:sz w:val="18"/>
                <w:szCs w:val="18"/>
              </w:rPr>
            </w:pPr>
            <w:r>
              <w:rPr>
                <w:sz w:val="18"/>
                <w:szCs w:val="18"/>
              </w:rPr>
              <w:t>No test for heterogeneity because there was only one study for this subgroup</w:t>
            </w:r>
          </w:p>
          <w:p w14:paraId="74F47DB8" w14:textId="77777777" w:rsidR="00465508" w:rsidRPr="00D177EF" w:rsidRDefault="00465508" w:rsidP="00465508">
            <w:pPr>
              <w:pStyle w:val="ListParagraph"/>
              <w:spacing w:before="120" w:after="120"/>
              <w:rPr>
                <w:sz w:val="18"/>
                <w:szCs w:val="18"/>
              </w:rPr>
            </w:pPr>
            <w:r>
              <w:rPr>
                <w:sz w:val="18"/>
                <w:szCs w:val="18"/>
                <w:u w:val="single"/>
              </w:rPr>
              <w:t>Total Pooled Data</w:t>
            </w:r>
          </w:p>
          <w:p w14:paraId="6287DF0C" w14:textId="52F1248D" w:rsidR="00465508" w:rsidRDefault="00465508" w:rsidP="00465508">
            <w:pPr>
              <w:pStyle w:val="ListParagraph"/>
              <w:numPr>
                <w:ilvl w:val="0"/>
                <w:numId w:val="36"/>
              </w:numPr>
              <w:spacing w:before="120" w:after="120"/>
              <w:rPr>
                <w:sz w:val="18"/>
                <w:szCs w:val="18"/>
              </w:rPr>
            </w:pPr>
            <w:r>
              <w:rPr>
                <w:sz w:val="18"/>
                <w:szCs w:val="18"/>
              </w:rPr>
              <w:t>The pooled mean difference was 13.65 cm with a 95% CI of (9.81, 17.49) in favour of the intervention group (p&lt;0.00001)</w:t>
            </w:r>
          </w:p>
          <w:p w14:paraId="5A75672C" w14:textId="1FA18583" w:rsidR="00465508" w:rsidRDefault="00465508" w:rsidP="00465508">
            <w:pPr>
              <w:pStyle w:val="ListParagraph"/>
              <w:numPr>
                <w:ilvl w:val="0"/>
                <w:numId w:val="36"/>
              </w:numPr>
              <w:spacing w:before="120" w:after="120"/>
              <w:rPr>
                <w:sz w:val="18"/>
                <w:szCs w:val="18"/>
              </w:rPr>
            </w:pPr>
            <w:r>
              <w:rPr>
                <w:sz w:val="18"/>
                <w:szCs w:val="18"/>
              </w:rPr>
              <w:t>The heterogeneity analysis found an I</w:t>
            </w:r>
            <w:r>
              <w:rPr>
                <w:sz w:val="18"/>
                <w:szCs w:val="18"/>
                <w:vertAlign w:val="superscript"/>
              </w:rPr>
              <w:t>2</w:t>
            </w:r>
            <w:r>
              <w:rPr>
                <w:sz w:val="18"/>
                <w:szCs w:val="18"/>
              </w:rPr>
              <w:t xml:space="preserve"> value of 0%</w:t>
            </w:r>
          </w:p>
          <w:p w14:paraId="128BA47F" w14:textId="77777777" w:rsidR="004D0A31" w:rsidRPr="004D0A31" w:rsidRDefault="004D0A31" w:rsidP="004D0A31">
            <w:pPr>
              <w:pStyle w:val="ListParagraph"/>
              <w:spacing w:before="120" w:after="120"/>
              <w:rPr>
                <w:sz w:val="18"/>
                <w:szCs w:val="18"/>
              </w:rPr>
            </w:pPr>
          </w:p>
          <w:p w14:paraId="23D79018" w14:textId="5967EF58" w:rsidR="00DE489C" w:rsidRPr="00DE489C" w:rsidRDefault="00DE489C" w:rsidP="00DE489C">
            <w:pPr>
              <w:pStyle w:val="ListParagraph"/>
              <w:numPr>
                <w:ilvl w:val="0"/>
                <w:numId w:val="36"/>
              </w:numPr>
              <w:spacing w:before="120" w:after="120"/>
              <w:rPr>
                <w:sz w:val="18"/>
                <w:szCs w:val="18"/>
              </w:rPr>
            </w:pPr>
            <w:r>
              <w:rPr>
                <w:b/>
                <w:sz w:val="18"/>
                <w:szCs w:val="18"/>
              </w:rPr>
              <w:t>UPDRS-III Score</w:t>
            </w:r>
          </w:p>
          <w:p w14:paraId="217A9476" w14:textId="0365239E" w:rsidR="00DE489C" w:rsidRDefault="00DE489C" w:rsidP="00DE489C">
            <w:pPr>
              <w:pStyle w:val="ListParagraph"/>
              <w:numPr>
                <w:ilvl w:val="0"/>
                <w:numId w:val="36"/>
              </w:numPr>
              <w:spacing w:before="120" w:after="120"/>
              <w:rPr>
                <w:sz w:val="18"/>
                <w:szCs w:val="18"/>
              </w:rPr>
            </w:pPr>
            <w:r>
              <w:rPr>
                <w:sz w:val="18"/>
                <w:szCs w:val="18"/>
              </w:rPr>
              <w:t>Combined visual and auditory cues led to a statistically significant improvement in UPDRS-III scores (p=0.009)</w:t>
            </w:r>
          </w:p>
          <w:p w14:paraId="2E80CC4B" w14:textId="60BFE8B8" w:rsidR="00465508" w:rsidRPr="00C65069" w:rsidRDefault="00DE489C" w:rsidP="00465508">
            <w:pPr>
              <w:pStyle w:val="ListParagraph"/>
              <w:numPr>
                <w:ilvl w:val="0"/>
                <w:numId w:val="36"/>
              </w:numPr>
              <w:spacing w:before="120" w:after="120"/>
              <w:rPr>
                <w:sz w:val="18"/>
                <w:szCs w:val="18"/>
              </w:rPr>
            </w:pPr>
            <w:r>
              <w:rPr>
                <w:sz w:val="18"/>
                <w:szCs w:val="18"/>
              </w:rPr>
              <w:t xml:space="preserve">The specific mean differences were not reported </w:t>
            </w:r>
          </w:p>
          <w:p w14:paraId="0790E889" w14:textId="0249D0A4" w:rsidR="0000738B" w:rsidRPr="002F16E1" w:rsidRDefault="00465508" w:rsidP="001C7CE2">
            <w:pPr>
              <w:spacing w:before="120" w:after="120"/>
              <w:rPr>
                <w:sz w:val="18"/>
                <w:szCs w:val="18"/>
              </w:rPr>
            </w:pPr>
            <w:r w:rsidRPr="004D0A31">
              <w:rPr>
                <w:sz w:val="18"/>
                <w:szCs w:val="18"/>
              </w:rPr>
              <w:t xml:space="preserve">In summary, the use of external cues in general resulted in significant improvements in step length, gait speed, cadence, and stride length.  The use of visual cues resulted in statistically significant improvements in step length, gait speed and cadence.  The use of auditory cues resulted in statistically significant improvements in step length and gait speed.  The use of sensorial/perceptive cueing resulted in statistically significant improvements in gait speed, cadence, and stride length.  It was also found that using a combination of visual and auditory cueing resulted in statistically significant improvements in gait speed.   </w:t>
            </w:r>
          </w:p>
        </w:tc>
      </w:tr>
      <w:tr w:rsidR="0000738B" w:rsidRPr="002F16E1" w14:paraId="597A0F4C" w14:textId="77777777" w:rsidTr="001074F3">
        <w:tc>
          <w:tcPr>
            <w:tcW w:w="10421" w:type="dxa"/>
            <w:shd w:val="clear" w:color="auto" w:fill="E6E6E6"/>
          </w:tcPr>
          <w:p w14:paraId="5C9BA0F0" w14:textId="10DADC6B" w:rsidR="0000738B" w:rsidRPr="004D0A31" w:rsidRDefault="0000738B" w:rsidP="001074F3">
            <w:pPr>
              <w:spacing w:before="120" w:after="120"/>
              <w:rPr>
                <w:b/>
                <w:sz w:val="18"/>
                <w:szCs w:val="18"/>
              </w:rPr>
            </w:pPr>
            <w:r w:rsidRPr="002F16E1">
              <w:rPr>
                <w:b/>
                <w:sz w:val="18"/>
                <w:szCs w:val="18"/>
              </w:rPr>
              <w:lastRenderedPageBreak/>
              <w:t>Original Authors’ Conclusions</w:t>
            </w:r>
          </w:p>
        </w:tc>
      </w:tr>
      <w:tr w:rsidR="0000738B" w:rsidRPr="002F16E1" w14:paraId="05F3807C" w14:textId="77777777" w:rsidTr="001074F3">
        <w:tc>
          <w:tcPr>
            <w:tcW w:w="10421" w:type="dxa"/>
            <w:tcBorders>
              <w:bottom w:val="single" w:sz="4" w:space="0" w:color="auto"/>
            </w:tcBorders>
            <w:shd w:val="clear" w:color="auto" w:fill="auto"/>
          </w:tcPr>
          <w:p w14:paraId="1B64D2B1" w14:textId="5382F905" w:rsidR="0000738B" w:rsidRPr="002F16E1" w:rsidRDefault="00775969" w:rsidP="007B210D">
            <w:pPr>
              <w:spacing w:before="120" w:after="120"/>
              <w:rPr>
                <w:sz w:val="18"/>
                <w:szCs w:val="18"/>
              </w:rPr>
            </w:pPr>
            <w:r>
              <w:rPr>
                <w:sz w:val="18"/>
                <w:szCs w:val="18"/>
              </w:rPr>
              <w:t xml:space="preserve">The authors’ concluded that </w:t>
            </w:r>
            <w:r w:rsidR="007B210D">
              <w:rPr>
                <w:sz w:val="18"/>
                <w:szCs w:val="18"/>
              </w:rPr>
              <w:t xml:space="preserve">external cueing, including visual, auditory, and sensory cues, can lead to significant improvements in gait parameters in patients with Parkinson’s Disease.  They also concluded that a combination of visual and auditory cueing can result in significant improvements in psychomotor functioning.  </w:t>
            </w:r>
            <w:r w:rsidR="00EF40E6">
              <w:rPr>
                <w:sz w:val="18"/>
                <w:szCs w:val="18"/>
              </w:rPr>
              <w:t xml:space="preserve">Lastly, the authors’ concluded that it </w:t>
            </w:r>
            <w:r w:rsidR="007B210D">
              <w:rPr>
                <w:sz w:val="18"/>
                <w:szCs w:val="18"/>
              </w:rPr>
              <w:t xml:space="preserve">is not possible with the current literature </w:t>
            </w:r>
            <w:r w:rsidR="00EF40E6">
              <w:rPr>
                <w:sz w:val="18"/>
                <w:szCs w:val="18"/>
              </w:rPr>
              <w:t>to determine what types of cueing are superior in improving the gait param</w:t>
            </w:r>
            <w:r w:rsidR="007B210D">
              <w:rPr>
                <w:sz w:val="18"/>
                <w:szCs w:val="18"/>
              </w:rPr>
              <w:t>eters explored secondary to the</w:t>
            </w:r>
            <w:r w:rsidR="00EF40E6">
              <w:rPr>
                <w:sz w:val="18"/>
                <w:szCs w:val="18"/>
              </w:rPr>
              <w:t xml:space="preserve"> variability in the methodology of the studies.  As such, it is up to clinical reasoning to determine which parameter is impacted in patients with Parkinson’s Disease, and thus which type of cueing might be beneficial to utilize in intervention.</w:t>
            </w:r>
          </w:p>
        </w:tc>
      </w:tr>
      <w:tr w:rsidR="0000738B" w:rsidRPr="002F16E1" w14:paraId="0AAFBBEF" w14:textId="77777777" w:rsidTr="001074F3">
        <w:tc>
          <w:tcPr>
            <w:tcW w:w="10421" w:type="dxa"/>
            <w:shd w:val="clear" w:color="auto" w:fill="E6E6E6"/>
          </w:tcPr>
          <w:p w14:paraId="6994C0A7" w14:textId="77777777" w:rsidR="0000738B" w:rsidRPr="002F16E1" w:rsidRDefault="0000738B" w:rsidP="001074F3">
            <w:pPr>
              <w:spacing w:before="120" w:after="120"/>
              <w:rPr>
                <w:b/>
                <w:sz w:val="18"/>
                <w:szCs w:val="18"/>
              </w:rPr>
            </w:pPr>
            <w:r w:rsidRPr="002F16E1">
              <w:rPr>
                <w:b/>
                <w:sz w:val="18"/>
                <w:szCs w:val="18"/>
              </w:rPr>
              <w:t>Critical Appraisal</w:t>
            </w:r>
          </w:p>
        </w:tc>
      </w:tr>
      <w:tr w:rsidR="0000738B" w:rsidRPr="002F16E1" w14:paraId="5B41985A" w14:textId="77777777" w:rsidTr="001074F3">
        <w:tc>
          <w:tcPr>
            <w:tcW w:w="10421" w:type="dxa"/>
            <w:shd w:val="clear" w:color="auto" w:fill="auto"/>
          </w:tcPr>
          <w:p w14:paraId="56E2F0ED" w14:textId="106E3DAF" w:rsidR="0000738B" w:rsidRPr="004D0A31" w:rsidRDefault="0000738B" w:rsidP="004D0A31">
            <w:pPr>
              <w:spacing w:before="120" w:after="120"/>
              <w:rPr>
                <w:b/>
                <w:sz w:val="18"/>
                <w:szCs w:val="18"/>
              </w:rPr>
            </w:pPr>
            <w:r w:rsidRPr="002F16E1">
              <w:rPr>
                <w:b/>
                <w:sz w:val="18"/>
                <w:szCs w:val="18"/>
              </w:rPr>
              <w:t>Validity</w:t>
            </w:r>
          </w:p>
        </w:tc>
      </w:tr>
      <w:tr w:rsidR="0000738B" w:rsidRPr="002F16E1" w14:paraId="31CC0E24" w14:textId="77777777" w:rsidTr="001074F3">
        <w:tc>
          <w:tcPr>
            <w:tcW w:w="10421" w:type="dxa"/>
            <w:shd w:val="clear" w:color="auto" w:fill="auto"/>
          </w:tcPr>
          <w:p w14:paraId="23A2A621" w14:textId="70411B24" w:rsidR="0000738B" w:rsidRPr="00580607" w:rsidRDefault="00C055CE" w:rsidP="004D0A31">
            <w:pPr>
              <w:spacing w:before="120" w:after="120"/>
              <w:rPr>
                <w:sz w:val="18"/>
                <w:szCs w:val="18"/>
              </w:rPr>
            </w:pPr>
            <w:r>
              <w:rPr>
                <w:sz w:val="18"/>
                <w:szCs w:val="18"/>
              </w:rPr>
              <w:lastRenderedPageBreak/>
              <w:t xml:space="preserve">The AMSTAR score for this systematic review was 9/11, with the study not having </w:t>
            </w:r>
            <w:r w:rsidR="00340F4C">
              <w:rPr>
                <w:sz w:val="18"/>
                <w:szCs w:val="18"/>
              </w:rPr>
              <w:t xml:space="preserve">status of publication as an inclusion criteria and not having assessed the likelihood of publication bias.  Thus, the overall risk of bias of this systematic review is low.  Additionally, the quality of the studies included in this systematic review was high, with primarily randomized controlled trials included.  Another important consideration in the validity of this study is the risk of bias of the included studies.  Overall, the studies had low to moderate risk of bias based on the standardized chart utilized in the paper, therefore </w:t>
            </w:r>
            <w:r w:rsidR="00D940BD">
              <w:rPr>
                <w:sz w:val="18"/>
                <w:szCs w:val="18"/>
              </w:rPr>
              <w:t>further</w:t>
            </w:r>
            <w:r w:rsidR="00340F4C">
              <w:rPr>
                <w:sz w:val="18"/>
                <w:szCs w:val="18"/>
              </w:rPr>
              <w:t xml:space="preserve"> contributing to the validity and strength of this study.  </w:t>
            </w:r>
            <w:r w:rsidR="00D940BD">
              <w:rPr>
                <w:sz w:val="18"/>
                <w:szCs w:val="18"/>
              </w:rPr>
              <w:t>The greatest strengths of this study</w:t>
            </w:r>
            <w:r w:rsidR="00AF2BF2">
              <w:rPr>
                <w:sz w:val="18"/>
                <w:szCs w:val="18"/>
              </w:rPr>
              <w:t xml:space="preserve"> were the high methodologic quality of the included studies as mentioned above, and</w:t>
            </w:r>
            <w:r w:rsidR="00D940BD">
              <w:rPr>
                <w:sz w:val="18"/>
                <w:szCs w:val="18"/>
              </w:rPr>
              <w:t xml:space="preserve"> </w:t>
            </w:r>
            <w:r w:rsidR="00AF2BF2">
              <w:rPr>
                <w:sz w:val="18"/>
                <w:szCs w:val="18"/>
              </w:rPr>
              <w:t xml:space="preserve">the </w:t>
            </w:r>
            <w:r w:rsidR="00D940BD">
              <w:rPr>
                <w:sz w:val="18"/>
                <w:szCs w:val="18"/>
              </w:rPr>
              <w:t>inclusion of multiple types of external cueing (as opposed to just auditory and visual</w:t>
            </w:r>
            <w:r w:rsidR="00AF2BF2">
              <w:rPr>
                <w:sz w:val="18"/>
                <w:szCs w:val="18"/>
              </w:rPr>
              <w:t xml:space="preserve">).  The exploration of sensorial cueing </w:t>
            </w:r>
            <w:r w:rsidR="0098622C">
              <w:rPr>
                <w:sz w:val="18"/>
                <w:szCs w:val="18"/>
              </w:rPr>
              <w:t xml:space="preserve">and combined cueing adds gives a more holistic picture of the factors that can improve gait in patients with Parkinson’s Disease.  The biggest weaknesses of this systematic review </w:t>
            </w:r>
            <w:r w:rsidR="00385D9F">
              <w:rPr>
                <w:sz w:val="18"/>
                <w:szCs w:val="18"/>
              </w:rPr>
              <w:t>was the heterogeneity of the included studies, which of course is of no fault of the researcher</w:t>
            </w:r>
            <w:r w:rsidR="00FF2749">
              <w:rPr>
                <w:sz w:val="18"/>
                <w:szCs w:val="18"/>
              </w:rPr>
              <w:t>s</w:t>
            </w:r>
            <w:r w:rsidR="00A87A46">
              <w:rPr>
                <w:sz w:val="18"/>
                <w:szCs w:val="18"/>
              </w:rPr>
              <w:t>.  Because</w:t>
            </w:r>
            <w:r w:rsidR="00054754">
              <w:rPr>
                <w:sz w:val="18"/>
                <w:szCs w:val="18"/>
              </w:rPr>
              <w:t xml:space="preserve"> of the large heterogeneity</w:t>
            </w:r>
            <w:r w:rsidR="00A87A46">
              <w:rPr>
                <w:sz w:val="18"/>
                <w:szCs w:val="18"/>
              </w:rPr>
              <w:t>, further statistical analysis including effect size could not be completed, and thus it was not able to be determined which type of cueing is superior for improving each o</w:t>
            </w:r>
            <w:r w:rsidR="00054754">
              <w:rPr>
                <w:sz w:val="18"/>
                <w:szCs w:val="18"/>
              </w:rPr>
              <w:t>f the gait outcomes of interest.  Another weakness of this systematic review was not providing the specific search strategies used within the databases to find the included studies.  This makes reproducibility of this study difficult.  With all of this in mind, this study provides a well- synthesized systematic review of high quality, and is the best evidence to date on this particular topic.</w:t>
            </w:r>
          </w:p>
        </w:tc>
      </w:tr>
      <w:tr w:rsidR="0000738B" w:rsidRPr="002F16E1" w14:paraId="7A927D2E" w14:textId="77777777" w:rsidTr="001074F3">
        <w:tc>
          <w:tcPr>
            <w:tcW w:w="10421" w:type="dxa"/>
            <w:shd w:val="clear" w:color="auto" w:fill="auto"/>
          </w:tcPr>
          <w:p w14:paraId="5469D162" w14:textId="059D96CD" w:rsidR="0000738B" w:rsidRPr="004D0A31" w:rsidRDefault="0000738B" w:rsidP="001074F3">
            <w:pPr>
              <w:spacing w:before="120" w:after="120"/>
              <w:jc w:val="both"/>
              <w:rPr>
                <w:b/>
                <w:sz w:val="18"/>
                <w:szCs w:val="18"/>
              </w:rPr>
            </w:pPr>
            <w:r w:rsidRPr="002F16E1">
              <w:rPr>
                <w:b/>
                <w:sz w:val="18"/>
                <w:szCs w:val="18"/>
              </w:rPr>
              <w:t>Interpretation of Results</w:t>
            </w:r>
          </w:p>
        </w:tc>
      </w:tr>
      <w:tr w:rsidR="0000738B" w:rsidRPr="002F16E1" w14:paraId="0BB01D33" w14:textId="77777777" w:rsidTr="001074F3">
        <w:trPr>
          <w:trHeight w:val="1365"/>
        </w:trPr>
        <w:tc>
          <w:tcPr>
            <w:tcW w:w="10421" w:type="dxa"/>
            <w:shd w:val="clear" w:color="auto" w:fill="auto"/>
          </w:tcPr>
          <w:p w14:paraId="16F8EAE1" w14:textId="77777777" w:rsidR="00BC22C7" w:rsidRDefault="00543649" w:rsidP="001074F3">
            <w:pPr>
              <w:spacing w:before="120" w:after="120"/>
              <w:rPr>
                <w:sz w:val="18"/>
                <w:szCs w:val="18"/>
              </w:rPr>
            </w:pPr>
            <w:r>
              <w:rPr>
                <w:sz w:val="18"/>
                <w:szCs w:val="18"/>
              </w:rPr>
              <w:t xml:space="preserve">The overall analysis of pooled data that demonstrated that external cueing resulted in significant improvements in the gait parameters of step length, gait speed, cadence, and stride length is valuable in that it validates the effectiveness of cueing on gait in this population.  However, it must be considered that some of the control groups were no treatment, and thus bring into question the strength of this conclusion.  Additionally, the analyses of pooled data on the effects of cueing type on specific gait parameters demonstrated that visual cueing can improve step length, gait speed, and cadence; auditory cueing can improve step length and gait speed; and sensorial/perceptual cueing can improve gait speed, cadence and stride length. However, though these </w:t>
            </w:r>
            <w:r w:rsidR="00BC22C7">
              <w:rPr>
                <w:sz w:val="18"/>
                <w:szCs w:val="18"/>
              </w:rPr>
              <w:t xml:space="preserve">analyses </w:t>
            </w:r>
            <w:r>
              <w:rPr>
                <w:sz w:val="18"/>
                <w:szCs w:val="18"/>
              </w:rPr>
              <w:t xml:space="preserve">demonstrated that some types of cueing resulted in significant improvements in specific gait parameters whereas others do not, it cannot be assumed that it is because those cues are superior due to the large heterogeneity between all of the studies.  </w:t>
            </w:r>
          </w:p>
          <w:p w14:paraId="12BA2F2A" w14:textId="3B290B9A" w:rsidR="0000738B" w:rsidRPr="00580607" w:rsidRDefault="002B348F" w:rsidP="00073299">
            <w:pPr>
              <w:spacing w:before="120" w:after="120"/>
              <w:rPr>
                <w:sz w:val="18"/>
                <w:szCs w:val="18"/>
              </w:rPr>
            </w:pPr>
            <w:r>
              <w:rPr>
                <w:sz w:val="18"/>
                <w:szCs w:val="18"/>
              </w:rPr>
              <w:t>In considering clinical significance of effect size, it is important t</w:t>
            </w:r>
            <w:r w:rsidR="00DE403D">
              <w:rPr>
                <w:sz w:val="18"/>
                <w:szCs w:val="18"/>
              </w:rPr>
              <w:t>o note t</w:t>
            </w:r>
            <w:r w:rsidR="00BC22C7">
              <w:rPr>
                <w:sz w:val="18"/>
                <w:szCs w:val="18"/>
              </w:rPr>
              <w:t xml:space="preserve">hat the authors </w:t>
            </w:r>
            <w:r w:rsidR="00DE403D">
              <w:rPr>
                <w:sz w:val="18"/>
                <w:szCs w:val="18"/>
              </w:rPr>
              <w:t xml:space="preserve">reported effect size in terms of absolute effect size, or mean difference.  Keeping this in mind, the type of cueing with the greatest absolute effect size for step length was </w:t>
            </w:r>
            <w:r w:rsidR="004E5983">
              <w:rPr>
                <w:sz w:val="18"/>
                <w:szCs w:val="18"/>
              </w:rPr>
              <w:t xml:space="preserve">visual cueing with a pooled mean difference of 10.53 cm.  </w:t>
            </w:r>
            <w:r w:rsidR="00BC22C7">
              <w:rPr>
                <w:sz w:val="18"/>
                <w:szCs w:val="18"/>
              </w:rPr>
              <w:t xml:space="preserve">The type of cueing with the greatest absolute effect size for gait speed was also visual cueing, with a mean difference of 30.32 cm/sec.  The greatest effect size for cadence was also seen with visual cueing, with a mean difference of 29.72 steps/min.  Lastly, the greatest effect size for stride length was seen with sensorial cueing, with a mean difference of 14 cm.  The challenge, then, is determining whether these </w:t>
            </w:r>
            <w:r w:rsidR="0073227A">
              <w:rPr>
                <w:sz w:val="18"/>
                <w:szCs w:val="18"/>
              </w:rPr>
              <w:t xml:space="preserve">are clinically meaningful.  </w:t>
            </w:r>
            <w:r w:rsidR="007407DD">
              <w:rPr>
                <w:sz w:val="18"/>
                <w:szCs w:val="18"/>
              </w:rPr>
              <w:t>Gait speed is the only parameter included that has published literature regarding the MCID in patients with Parkinson’s Disease, and it has been found to be 0.16 m/s</w:t>
            </w:r>
            <w:r w:rsidR="00073299">
              <w:rPr>
                <w:sz w:val="18"/>
                <w:szCs w:val="18"/>
                <w:vertAlign w:val="superscript"/>
              </w:rPr>
              <w:t>1</w:t>
            </w:r>
            <w:r w:rsidR="007407DD">
              <w:rPr>
                <w:sz w:val="18"/>
                <w:szCs w:val="18"/>
              </w:rPr>
              <w:t xml:space="preserve">.  As such, </w:t>
            </w:r>
            <w:r w:rsidR="00DD478C">
              <w:rPr>
                <w:sz w:val="18"/>
                <w:szCs w:val="18"/>
              </w:rPr>
              <w:t>the effect size of 0.3032 m/s (converted) seen in this study demonstrates that visual cueing is clinically significant and thus applicable to practice.  Using clinical judgement alone, I would fare to say that a decrease in cadence of al</w:t>
            </w:r>
            <w:r w:rsidR="006A4E8B">
              <w:rPr>
                <w:sz w:val="18"/>
                <w:szCs w:val="18"/>
              </w:rPr>
              <w:t>most 30 steps per minute is</w:t>
            </w:r>
            <w:r w:rsidR="00DD478C">
              <w:rPr>
                <w:sz w:val="18"/>
                <w:szCs w:val="18"/>
              </w:rPr>
              <w:t xml:space="preserve"> clinically relevant</w:t>
            </w:r>
            <w:r w:rsidR="006A4E8B">
              <w:rPr>
                <w:sz w:val="18"/>
                <w:szCs w:val="18"/>
              </w:rPr>
              <w:t xml:space="preserve">, as is an increase in step length of approximately 11 cm and stride length of 14 cm.  In a patient with Parkinson’s Disease who presents with shuffling of gait, and thus increased cadence and decreased step length, changes such as these would be marked in changing overall gait mechanics.  </w:t>
            </w:r>
          </w:p>
        </w:tc>
      </w:tr>
      <w:tr w:rsidR="0000738B" w:rsidRPr="002F16E1" w14:paraId="05086373" w14:textId="77777777" w:rsidTr="0000738B">
        <w:trPr>
          <w:trHeight w:val="741"/>
        </w:trPr>
        <w:tc>
          <w:tcPr>
            <w:tcW w:w="10421" w:type="dxa"/>
            <w:shd w:val="clear" w:color="auto" w:fill="auto"/>
          </w:tcPr>
          <w:p w14:paraId="4F838EC1" w14:textId="139E78C2" w:rsidR="0000738B" w:rsidRPr="004D0A31" w:rsidRDefault="004D0A31" w:rsidP="004D0A31">
            <w:pPr>
              <w:spacing w:before="120" w:after="120"/>
              <w:jc w:val="both"/>
              <w:rPr>
                <w:b/>
                <w:sz w:val="18"/>
                <w:szCs w:val="18"/>
              </w:rPr>
            </w:pPr>
            <w:r>
              <w:rPr>
                <w:b/>
                <w:sz w:val="18"/>
                <w:szCs w:val="18"/>
              </w:rPr>
              <w:t>Applicability of Study Results</w:t>
            </w:r>
          </w:p>
        </w:tc>
      </w:tr>
      <w:tr w:rsidR="0000738B" w:rsidRPr="002F16E1" w14:paraId="3E3C3264" w14:textId="77777777" w:rsidTr="001074F3">
        <w:trPr>
          <w:trHeight w:val="1594"/>
        </w:trPr>
        <w:tc>
          <w:tcPr>
            <w:tcW w:w="10421" w:type="dxa"/>
            <w:tcBorders>
              <w:bottom w:val="single" w:sz="4" w:space="0" w:color="auto"/>
            </w:tcBorders>
            <w:shd w:val="clear" w:color="auto" w:fill="auto"/>
          </w:tcPr>
          <w:p w14:paraId="656A689D" w14:textId="676BB0E0" w:rsidR="0000738B" w:rsidRPr="007F7EE9" w:rsidRDefault="00054754" w:rsidP="00300442">
            <w:pPr>
              <w:spacing w:before="120" w:after="120"/>
              <w:rPr>
                <w:sz w:val="18"/>
                <w:szCs w:val="18"/>
              </w:rPr>
            </w:pPr>
            <w:r>
              <w:rPr>
                <w:sz w:val="18"/>
                <w:szCs w:val="18"/>
              </w:rPr>
              <w:t xml:space="preserve">This study is very applicable to my clinical scenario, as the population of the study is older adults with Parkinson’s Disease and it does explore, in-depth, the effects of various types of cueing on different aspects of gait.  </w:t>
            </w:r>
            <w:r w:rsidR="0051341E">
              <w:rPr>
                <w:sz w:val="18"/>
                <w:szCs w:val="18"/>
              </w:rPr>
              <w:t xml:space="preserve">Even though the study was unable to determine which type of cues are superior to improving different aspects of gait mechanics, </w:t>
            </w:r>
            <w:r w:rsidR="007F7EE9">
              <w:rPr>
                <w:sz w:val="18"/>
                <w:szCs w:val="18"/>
              </w:rPr>
              <w:t xml:space="preserve">the evidence is useful in numerous clinical scenarios.  Based on the assessment of gait deficits, clinicians can utilize different types of cueing alone or in combination that have been demonstrated to be effective in order to find the treatment strategy most effective for the patient at hand.  </w:t>
            </w:r>
            <w:r w:rsidR="006C5335">
              <w:rPr>
                <w:sz w:val="18"/>
                <w:szCs w:val="18"/>
              </w:rPr>
              <w:t>Lastly, in considering practicality and feasibility, the interventions described in this systematic review are both.  Though the specific intervention protocols were not described for each study, it can be assumed that providing</w:t>
            </w:r>
            <w:r w:rsidR="00300442">
              <w:rPr>
                <w:sz w:val="18"/>
                <w:szCs w:val="18"/>
              </w:rPr>
              <w:t xml:space="preserve"> the same (or similar)</w:t>
            </w:r>
            <w:r w:rsidR="006C5335">
              <w:rPr>
                <w:sz w:val="18"/>
                <w:szCs w:val="18"/>
              </w:rPr>
              <w:t xml:space="preserve"> visual, auditory, and sensory cues is </w:t>
            </w:r>
            <w:r w:rsidR="00300442">
              <w:rPr>
                <w:sz w:val="18"/>
                <w:szCs w:val="18"/>
              </w:rPr>
              <w:t>cost friendly, requires little equipment or manpower,</w:t>
            </w:r>
            <w:r w:rsidR="008B5C50">
              <w:rPr>
                <w:sz w:val="18"/>
                <w:szCs w:val="18"/>
              </w:rPr>
              <w:t xml:space="preserve"> and </w:t>
            </w:r>
            <w:r w:rsidR="00300442">
              <w:rPr>
                <w:sz w:val="18"/>
                <w:szCs w:val="18"/>
              </w:rPr>
              <w:t>is easily implementable in all clinical settings.</w:t>
            </w:r>
          </w:p>
        </w:tc>
      </w:tr>
    </w:tbl>
    <w:p w14:paraId="4970529B" w14:textId="77777777" w:rsidR="004D0A31" w:rsidRDefault="004D0A31" w:rsidP="001E5719">
      <w:pPr>
        <w:spacing w:before="120" w:after="120"/>
        <w:rPr>
          <w:b/>
          <w:sz w:val="18"/>
          <w:szCs w:val="18"/>
        </w:rPr>
      </w:pPr>
    </w:p>
    <w:p w14:paraId="4B475DBE" w14:textId="77777777" w:rsidR="00EB3A03" w:rsidRDefault="00EB3A03" w:rsidP="001E5719">
      <w:pPr>
        <w:spacing w:before="120" w:after="120"/>
        <w:rPr>
          <w:b/>
          <w:sz w:val="18"/>
          <w:szCs w:val="18"/>
        </w:rPr>
      </w:pPr>
    </w:p>
    <w:p w14:paraId="0BE4108D" w14:textId="77777777" w:rsidR="00EB3A03" w:rsidRDefault="00EB3A03" w:rsidP="001E5719">
      <w:pPr>
        <w:spacing w:before="120" w:after="120"/>
        <w:rPr>
          <w:b/>
          <w:sz w:val="18"/>
          <w:szCs w:val="18"/>
        </w:rPr>
      </w:pPr>
    </w:p>
    <w:p w14:paraId="475BB27C" w14:textId="77777777" w:rsidR="00EB3A03" w:rsidRDefault="00EB3A03" w:rsidP="001E5719">
      <w:pPr>
        <w:spacing w:before="120" w:after="120"/>
        <w:rPr>
          <w:b/>
          <w:sz w:val="18"/>
          <w:szCs w:val="18"/>
        </w:rPr>
      </w:pPr>
    </w:p>
    <w:p w14:paraId="23DB20E8" w14:textId="77777777" w:rsidR="00EB3A03" w:rsidRDefault="00EB3A03" w:rsidP="001E5719">
      <w:pPr>
        <w:spacing w:before="120" w:after="120"/>
        <w:rPr>
          <w:b/>
          <w:sz w:val="18"/>
          <w:szCs w:val="18"/>
        </w:rPr>
      </w:pPr>
    </w:p>
    <w:p w14:paraId="2D5229A4" w14:textId="77777777" w:rsidR="00995AA1" w:rsidRDefault="00995AA1" w:rsidP="001E5719">
      <w:pPr>
        <w:spacing w:before="120" w:after="120"/>
        <w:rPr>
          <w:b/>
          <w:sz w:val="18"/>
          <w:szCs w:val="18"/>
        </w:rPr>
      </w:pPr>
    </w:p>
    <w:p w14:paraId="60C4D1BA" w14:textId="5643D73D" w:rsidR="00B631A9" w:rsidRPr="00995AA1" w:rsidRDefault="009A38BC" w:rsidP="001E5719">
      <w:pPr>
        <w:spacing w:before="120" w:after="120"/>
        <w:rPr>
          <w:b/>
          <w:sz w:val="18"/>
          <w:szCs w:val="18"/>
        </w:rPr>
      </w:pPr>
      <w:r>
        <w:rPr>
          <w:b/>
          <w:sz w:val="18"/>
          <w:szCs w:val="18"/>
        </w:rPr>
        <w:lastRenderedPageBreak/>
        <w:t xml:space="preserve">SYNTHESIS AND </w:t>
      </w:r>
      <w:r w:rsidR="00B631A9">
        <w:rPr>
          <w:b/>
          <w:sz w:val="18"/>
          <w:szCs w:val="18"/>
        </w:rPr>
        <w:t xml:space="preserve">CLINICAL </w:t>
      </w:r>
      <w:r>
        <w:rPr>
          <w:b/>
          <w:sz w:val="18"/>
          <w:szCs w:val="18"/>
        </w:rPr>
        <w:t>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1A5D38B1" w14:textId="77777777" w:rsidTr="002F16E1">
        <w:tc>
          <w:tcPr>
            <w:tcW w:w="10421" w:type="dxa"/>
            <w:shd w:val="clear" w:color="auto" w:fill="auto"/>
          </w:tcPr>
          <w:p w14:paraId="6320E3DD" w14:textId="7413EF1C" w:rsidR="00F63072" w:rsidRDefault="00E42850" w:rsidP="002F16E1">
            <w:pPr>
              <w:spacing w:before="120" w:after="120"/>
              <w:rPr>
                <w:sz w:val="18"/>
                <w:szCs w:val="18"/>
              </w:rPr>
            </w:pPr>
            <w:r>
              <w:rPr>
                <w:sz w:val="18"/>
                <w:szCs w:val="18"/>
              </w:rPr>
              <w:t xml:space="preserve">Throughout the process of answering the clinical question posed at the beginning of this critically appraised topic report, </w:t>
            </w:r>
            <w:r w:rsidR="00930AC2">
              <w:rPr>
                <w:sz w:val="18"/>
                <w:szCs w:val="18"/>
              </w:rPr>
              <w:t xml:space="preserve">it became evident that </w:t>
            </w:r>
            <w:r w:rsidR="004069C7">
              <w:rPr>
                <w:sz w:val="18"/>
                <w:szCs w:val="18"/>
              </w:rPr>
              <w:t xml:space="preserve">the research on both LSVT BIG and the effectiveness of external visual cueing </w:t>
            </w:r>
            <w:r w:rsidR="00F63072">
              <w:rPr>
                <w:sz w:val="18"/>
                <w:szCs w:val="18"/>
              </w:rPr>
              <w:t xml:space="preserve">is significantly lacking.  Most of the studies found about LSVT BIG were either of poor methodological quality, were unrelated to the clinical question, or were at a high risk of bias.  Most had small sample sizes, were not randomized, had no control groups, and were lacking long-term measures.  Though the literature about visual cueing was less limited, the levels of evidence were higher, and the search yielded a meta-analysis, two systematic reviews, and a randomized controlled trial, many of these studies demonstrated limitations and highly variable intervention protocols.  </w:t>
            </w:r>
          </w:p>
          <w:p w14:paraId="79AEA56F" w14:textId="5F0D322D" w:rsidR="007E5125" w:rsidRDefault="00F63072" w:rsidP="002F16E1">
            <w:pPr>
              <w:spacing w:before="120" w:after="120"/>
              <w:rPr>
                <w:sz w:val="18"/>
                <w:szCs w:val="18"/>
              </w:rPr>
            </w:pPr>
            <w:r>
              <w:rPr>
                <w:sz w:val="18"/>
                <w:szCs w:val="18"/>
              </w:rPr>
              <w:t>As such, the two studies identified as the best available evidence were a randomized controlled trial ab</w:t>
            </w:r>
            <w:r w:rsidR="00073299">
              <w:rPr>
                <w:sz w:val="18"/>
                <w:szCs w:val="18"/>
              </w:rPr>
              <w:t xml:space="preserve">out LSVT BIG by </w:t>
            </w:r>
            <w:proofErr w:type="spellStart"/>
            <w:r w:rsidR="00073299">
              <w:rPr>
                <w:sz w:val="18"/>
                <w:szCs w:val="18"/>
              </w:rPr>
              <w:t>Ebersbach</w:t>
            </w:r>
            <w:proofErr w:type="spellEnd"/>
            <w:r w:rsidR="00073299">
              <w:rPr>
                <w:sz w:val="18"/>
                <w:szCs w:val="18"/>
              </w:rPr>
              <w:t xml:space="preserve"> et al.</w:t>
            </w:r>
            <w:r w:rsidR="00F91328">
              <w:rPr>
                <w:sz w:val="18"/>
                <w:szCs w:val="18"/>
                <w:vertAlign w:val="superscript"/>
              </w:rPr>
              <w:t>3</w:t>
            </w:r>
            <w:r>
              <w:rPr>
                <w:sz w:val="18"/>
                <w:szCs w:val="18"/>
              </w:rPr>
              <w:t xml:space="preserve"> and a systematic review about the use of various external cues by Rocha et al</w:t>
            </w:r>
            <w:r w:rsidR="00F91328">
              <w:rPr>
                <w:sz w:val="18"/>
                <w:szCs w:val="18"/>
                <w:vertAlign w:val="superscript"/>
              </w:rPr>
              <w:t>6</w:t>
            </w:r>
            <w:r>
              <w:rPr>
                <w:sz w:val="18"/>
                <w:szCs w:val="18"/>
              </w:rPr>
              <w:t xml:space="preserve">.  </w:t>
            </w:r>
            <w:r w:rsidR="00E34B39">
              <w:rPr>
                <w:sz w:val="18"/>
                <w:szCs w:val="18"/>
              </w:rPr>
              <w:t xml:space="preserve">These studies were both of high methodologic quality, had low to moderate risk of bias, and were highly relevant to the </w:t>
            </w:r>
            <w:r w:rsidR="000F7315">
              <w:rPr>
                <w:sz w:val="18"/>
                <w:szCs w:val="18"/>
              </w:rPr>
              <w:t xml:space="preserve">clinical question at hand.  The findings from the </w:t>
            </w:r>
            <w:proofErr w:type="spellStart"/>
            <w:r w:rsidR="000F7315">
              <w:rPr>
                <w:sz w:val="18"/>
                <w:szCs w:val="18"/>
              </w:rPr>
              <w:t>Ebersbach</w:t>
            </w:r>
            <w:proofErr w:type="spellEnd"/>
            <w:r w:rsidR="000F7315">
              <w:rPr>
                <w:sz w:val="18"/>
                <w:szCs w:val="18"/>
              </w:rPr>
              <w:t xml:space="preserve"> et al. study demonstrated that LSVT BIG is an effective, superior treatment in improving motor performance in patients with Parkinson’s Disease, and that it</w:t>
            </w:r>
            <w:r w:rsidR="001A0FD8">
              <w:rPr>
                <w:sz w:val="18"/>
                <w:szCs w:val="18"/>
              </w:rPr>
              <w:t xml:space="preserve"> is also effective in improving gait</w:t>
            </w:r>
            <w:r w:rsidR="00F91328">
              <w:rPr>
                <w:sz w:val="18"/>
                <w:szCs w:val="18"/>
                <w:vertAlign w:val="superscript"/>
              </w:rPr>
              <w:t>3</w:t>
            </w:r>
            <w:r w:rsidR="001A0FD8">
              <w:rPr>
                <w:sz w:val="18"/>
                <w:szCs w:val="18"/>
              </w:rPr>
              <w:t xml:space="preserve">.  However, upon further analysis of the findings and effect sizes, the changes seen in gait outcomes </w:t>
            </w:r>
            <w:r w:rsidR="004B5AE8">
              <w:rPr>
                <w:sz w:val="18"/>
                <w:szCs w:val="18"/>
              </w:rPr>
              <w:t xml:space="preserve">were not clinically significant, and thus must be interpreted with caution.  </w:t>
            </w:r>
            <w:r w:rsidR="00C65069">
              <w:rPr>
                <w:sz w:val="18"/>
                <w:szCs w:val="18"/>
              </w:rPr>
              <w:t>The findings from the Rocha et al. paper demonstrated that external cueing resulted in improved gait parameters as compared to controls in patients with Parkinson’s Disease</w:t>
            </w:r>
            <w:r w:rsidR="00F91328">
              <w:rPr>
                <w:sz w:val="18"/>
                <w:szCs w:val="18"/>
                <w:vertAlign w:val="superscript"/>
              </w:rPr>
              <w:t>4</w:t>
            </w:r>
            <w:r w:rsidR="00AE7923">
              <w:rPr>
                <w:sz w:val="18"/>
                <w:szCs w:val="18"/>
              </w:rPr>
              <w:t xml:space="preserve">.  </w:t>
            </w:r>
            <w:r w:rsidR="00C65069">
              <w:rPr>
                <w:sz w:val="18"/>
                <w:szCs w:val="18"/>
              </w:rPr>
              <w:t xml:space="preserve">The improvements seen with visual cueing were </w:t>
            </w:r>
            <w:r w:rsidR="002222BB">
              <w:rPr>
                <w:sz w:val="18"/>
                <w:szCs w:val="18"/>
              </w:rPr>
              <w:t xml:space="preserve">in step </w:t>
            </w:r>
            <w:r w:rsidR="002222BB" w:rsidRPr="004D0A31">
              <w:rPr>
                <w:sz w:val="18"/>
                <w:szCs w:val="18"/>
              </w:rPr>
              <w:t>length, gait speed and cadence</w:t>
            </w:r>
            <w:r w:rsidR="002222BB">
              <w:rPr>
                <w:sz w:val="18"/>
                <w:szCs w:val="18"/>
              </w:rPr>
              <w:t xml:space="preserve">, and the improvements seen with auditory cueing were in </w:t>
            </w:r>
            <w:r w:rsidR="002222BB" w:rsidRPr="004D0A31">
              <w:rPr>
                <w:sz w:val="18"/>
                <w:szCs w:val="18"/>
              </w:rPr>
              <w:t>step length and gait speed</w:t>
            </w:r>
            <w:r w:rsidR="009805A6">
              <w:rPr>
                <w:sz w:val="18"/>
                <w:szCs w:val="18"/>
              </w:rPr>
              <w:t>, all of which were statistica</w:t>
            </w:r>
            <w:r w:rsidR="00AE7923">
              <w:rPr>
                <w:sz w:val="18"/>
                <w:szCs w:val="18"/>
              </w:rPr>
              <w:t>lly and clinically significant</w:t>
            </w:r>
            <w:r w:rsidR="00F91328">
              <w:rPr>
                <w:sz w:val="18"/>
                <w:szCs w:val="18"/>
                <w:vertAlign w:val="superscript"/>
              </w:rPr>
              <w:t>4</w:t>
            </w:r>
            <w:r w:rsidR="00AE7923">
              <w:rPr>
                <w:sz w:val="18"/>
                <w:szCs w:val="18"/>
              </w:rPr>
              <w:t>.  However, there could be no conclusions made about which cues were superior secondary to the heterogeneity of the intervention protocols</w:t>
            </w:r>
            <w:r w:rsidR="00F91328">
              <w:rPr>
                <w:sz w:val="18"/>
                <w:szCs w:val="18"/>
                <w:vertAlign w:val="superscript"/>
              </w:rPr>
              <w:t>4</w:t>
            </w:r>
            <w:r w:rsidR="00AE7923">
              <w:rPr>
                <w:sz w:val="18"/>
                <w:szCs w:val="18"/>
              </w:rPr>
              <w:t xml:space="preserve">.  </w:t>
            </w:r>
          </w:p>
          <w:p w14:paraId="54B9E45B" w14:textId="517DC15E" w:rsidR="00A518E9" w:rsidRDefault="00A518E9" w:rsidP="002F16E1">
            <w:pPr>
              <w:spacing w:before="120" w:after="120"/>
              <w:rPr>
                <w:sz w:val="18"/>
                <w:szCs w:val="18"/>
              </w:rPr>
            </w:pPr>
            <w:r>
              <w:rPr>
                <w:sz w:val="18"/>
                <w:szCs w:val="18"/>
              </w:rPr>
              <w:t xml:space="preserve">Synthesizing the evidence about these two interventions to answer the clinical question posed is difficult, as there is no literature </w:t>
            </w:r>
            <w:r w:rsidR="00AE7923">
              <w:rPr>
                <w:sz w:val="18"/>
                <w:szCs w:val="18"/>
              </w:rPr>
              <w:t xml:space="preserve">that compares these specific interventions.  Based on the data presented about the </w:t>
            </w:r>
            <w:proofErr w:type="spellStart"/>
            <w:r w:rsidR="00AE7923">
              <w:rPr>
                <w:sz w:val="18"/>
                <w:szCs w:val="18"/>
              </w:rPr>
              <w:t>Ebersbach</w:t>
            </w:r>
            <w:proofErr w:type="spellEnd"/>
            <w:r w:rsidR="00AE7923">
              <w:rPr>
                <w:sz w:val="18"/>
                <w:szCs w:val="18"/>
              </w:rPr>
              <w:t xml:space="preserve"> and Rocha studies, a conclusion can only be drawn in regards to treatment effect on gait speed, as both studies assessed this.  The data leads to the conclusion that external visual cueing is better in producing improvements in gait speed as compared to LSVT BIG </w:t>
            </w:r>
            <w:r w:rsidR="00EE12D6">
              <w:rPr>
                <w:sz w:val="18"/>
                <w:szCs w:val="18"/>
              </w:rPr>
              <w:t xml:space="preserve">as the effect sizes are 0.3032 m/s and 0.112 m/s, respectively.  This conclusion must also be taken with a grain of salt, as the length time before follow-up was not explicitly stated in the Rocha study, and thus could be a reason for the difference.  </w:t>
            </w:r>
          </w:p>
          <w:p w14:paraId="6C90E617" w14:textId="3DC91B1C" w:rsidR="0012614F" w:rsidRDefault="0012614F" w:rsidP="002F16E1">
            <w:pPr>
              <w:spacing w:before="120" w:after="120"/>
              <w:rPr>
                <w:sz w:val="18"/>
                <w:szCs w:val="18"/>
              </w:rPr>
            </w:pPr>
            <w:r>
              <w:rPr>
                <w:sz w:val="18"/>
                <w:szCs w:val="18"/>
              </w:rPr>
              <w:t xml:space="preserve">Additional studies that were not included in this review </w:t>
            </w:r>
            <w:r w:rsidR="00C2456A">
              <w:rPr>
                <w:sz w:val="18"/>
                <w:szCs w:val="18"/>
              </w:rPr>
              <w:t xml:space="preserve">can contribute to the ability to answer the clinical question at hand.  </w:t>
            </w:r>
            <w:r w:rsidR="009A3F7B">
              <w:rPr>
                <w:sz w:val="18"/>
                <w:szCs w:val="18"/>
              </w:rPr>
              <w:t xml:space="preserve">A study by Millage et al. that was a </w:t>
            </w:r>
            <w:r w:rsidR="009A3F7B" w:rsidRPr="009A3F7B">
              <w:rPr>
                <w:sz w:val="18"/>
                <w:szCs w:val="18"/>
              </w:rPr>
              <w:t>q</w:t>
            </w:r>
            <w:r w:rsidR="009A3F7B">
              <w:rPr>
                <w:sz w:val="18"/>
                <w:szCs w:val="18"/>
              </w:rPr>
              <w:t xml:space="preserve">uasi-experimental, single group, </w:t>
            </w:r>
            <w:proofErr w:type="spellStart"/>
            <w:r w:rsidR="009A3F7B" w:rsidRPr="009A3F7B">
              <w:rPr>
                <w:sz w:val="18"/>
                <w:szCs w:val="18"/>
              </w:rPr>
              <w:t>pretest-posttest</w:t>
            </w:r>
            <w:proofErr w:type="spellEnd"/>
            <w:r w:rsidR="009A3F7B">
              <w:rPr>
                <w:sz w:val="18"/>
                <w:szCs w:val="18"/>
              </w:rPr>
              <w:t xml:space="preserve"> design found that 5 of the 9 participants met the MCID value necessary for gait speed 3 months post-LSVT BIG intervention</w:t>
            </w:r>
            <w:r w:rsidR="00F91328">
              <w:rPr>
                <w:sz w:val="18"/>
                <w:szCs w:val="18"/>
                <w:vertAlign w:val="superscript"/>
              </w:rPr>
              <w:t>1</w:t>
            </w:r>
            <w:r w:rsidR="009A3F7B">
              <w:rPr>
                <w:sz w:val="18"/>
                <w:szCs w:val="18"/>
              </w:rPr>
              <w:t xml:space="preserve">.  However, this study only included patients who were at Hoehn and </w:t>
            </w:r>
            <w:proofErr w:type="spellStart"/>
            <w:r w:rsidR="009A3F7B">
              <w:rPr>
                <w:sz w:val="18"/>
                <w:szCs w:val="18"/>
              </w:rPr>
              <w:t>Yahr</w:t>
            </w:r>
            <w:proofErr w:type="spellEnd"/>
            <w:r w:rsidR="009A3F7B">
              <w:rPr>
                <w:sz w:val="18"/>
                <w:szCs w:val="18"/>
              </w:rPr>
              <w:t xml:space="preserve"> stage I, and even though the stage is unknown of the patient described in the clinical scenario, she could qualitatively be placed in a more advanced stage</w:t>
            </w:r>
            <w:r w:rsidR="00F91328">
              <w:rPr>
                <w:sz w:val="18"/>
                <w:szCs w:val="18"/>
                <w:vertAlign w:val="superscript"/>
              </w:rPr>
              <w:t>1</w:t>
            </w:r>
            <w:r w:rsidR="009A3F7B">
              <w:rPr>
                <w:sz w:val="18"/>
                <w:szCs w:val="18"/>
              </w:rPr>
              <w:t xml:space="preserve">.  A study by </w:t>
            </w:r>
            <w:r w:rsidR="003061EF">
              <w:rPr>
                <w:sz w:val="18"/>
                <w:szCs w:val="18"/>
              </w:rPr>
              <w:t>Farley et al. helps in synthesizing the evidence surrounding the clinical question at hand because it assessed similar gait parameters to the Rocha et al. study</w:t>
            </w:r>
            <w:r w:rsidR="00F91328">
              <w:rPr>
                <w:sz w:val="18"/>
                <w:szCs w:val="18"/>
                <w:vertAlign w:val="superscript"/>
              </w:rPr>
              <w:t>4</w:t>
            </w:r>
            <w:r w:rsidR="003061EF">
              <w:rPr>
                <w:sz w:val="18"/>
                <w:szCs w:val="18"/>
              </w:rPr>
              <w:t>.  This study found that LSVT BIG resulted in increased gait velocity and stride length, but did not result in cadence improvements</w:t>
            </w:r>
            <w:r w:rsidR="00F91328">
              <w:rPr>
                <w:sz w:val="18"/>
                <w:szCs w:val="18"/>
                <w:vertAlign w:val="superscript"/>
              </w:rPr>
              <w:t>4</w:t>
            </w:r>
            <w:r w:rsidR="003061EF">
              <w:rPr>
                <w:sz w:val="18"/>
                <w:szCs w:val="18"/>
              </w:rPr>
              <w:t xml:space="preserve">.  </w:t>
            </w:r>
            <w:r w:rsidR="00832614">
              <w:rPr>
                <w:sz w:val="18"/>
                <w:szCs w:val="18"/>
              </w:rPr>
              <w:t xml:space="preserve">Interestingly, the study found that gait velocity changes were greatest for participants at Hoehn and </w:t>
            </w:r>
            <w:proofErr w:type="spellStart"/>
            <w:r w:rsidR="00832614">
              <w:rPr>
                <w:sz w:val="18"/>
                <w:szCs w:val="18"/>
              </w:rPr>
              <w:t>Yahr</w:t>
            </w:r>
            <w:proofErr w:type="spellEnd"/>
            <w:r w:rsidR="00832614">
              <w:rPr>
                <w:sz w:val="18"/>
                <w:szCs w:val="18"/>
              </w:rPr>
              <w:t xml:space="preserve"> stages 1 and 2, and that those at stage 3 had a reduction in gait velocity with intervention</w:t>
            </w:r>
            <w:r w:rsidR="00F91328">
              <w:rPr>
                <w:sz w:val="18"/>
                <w:szCs w:val="18"/>
                <w:vertAlign w:val="superscript"/>
              </w:rPr>
              <w:t>4</w:t>
            </w:r>
            <w:r w:rsidR="00832614">
              <w:rPr>
                <w:sz w:val="18"/>
                <w:szCs w:val="18"/>
              </w:rPr>
              <w:t xml:space="preserve">.  Though the specific gait velocity change values are not reported, it can be extrapolated from figure 2b that the Hoehn and </w:t>
            </w:r>
            <w:proofErr w:type="spellStart"/>
            <w:r w:rsidR="00832614">
              <w:rPr>
                <w:sz w:val="18"/>
                <w:szCs w:val="18"/>
              </w:rPr>
              <w:t>Yahr</w:t>
            </w:r>
            <w:proofErr w:type="spellEnd"/>
            <w:r w:rsidR="00832614">
              <w:rPr>
                <w:sz w:val="18"/>
                <w:szCs w:val="18"/>
              </w:rPr>
              <w:t xml:space="preserve"> stage 1 group had a change of</w:t>
            </w:r>
            <w:r w:rsidR="00F91328">
              <w:rPr>
                <w:sz w:val="18"/>
                <w:szCs w:val="18"/>
              </w:rPr>
              <w:t xml:space="preserve"> approximately</w:t>
            </w:r>
            <w:r w:rsidR="00832614">
              <w:rPr>
                <w:sz w:val="18"/>
                <w:szCs w:val="18"/>
              </w:rPr>
              <w:t xml:space="preserve"> 0.25 m/s and the stage 2 group had a change</w:t>
            </w:r>
            <w:r w:rsidR="00F91328">
              <w:rPr>
                <w:sz w:val="18"/>
                <w:szCs w:val="18"/>
              </w:rPr>
              <w:t xml:space="preserve"> of approximately</w:t>
            </w:r>
            <w:r w:rsidR="00832614">
              <w:rPr>
                <w:sz w:val="18"/>
                <w:szCs w:val="18"/>
              </w:rPr>
              <w:t xml:space="preserve"> 0.1 m/s</w:t>
            </w:r>
            <w:r w:rsidR="00F91328">
              <w:rPr>
                <w:sz w:val="18"/>
                <w:szCs w:val="18"/>
                <w:vertAlign w:val="superscript"/>
              </w:rPr>
              <w:t>4</w:t>
            </w:r>
            <w:r w:rsidR="00832614">
              <w:rPr>
                <w:sz w:val="18"/>
                <w:szCs w:val="18"/>
              </w:rPr>
              <w:t xml:space="preserve">.  </w:t>
            </w:r>
            <w:r w:rsidR="001710DD">
              <w:rPr>
                <w:sz w:val="18"/>
                <w:szCs w:val="18"/>
              </w:rPr>
              <w:t xml:space="preserve">The participants in the </w:t>
            </w:r>
            <w:proofErr w:type="spellStart"/>
            <w:r w:rsidR="001710DD">
              <w:rPr>
                <w:sz w:val="18"/>
                <w:szCs w:val="18"/>
              </w:rPr>
              <w:t>Ebersbach</w:t>
            </w:r>
            <w:proofErr w:type="spellEnd"/>
            <w:r w:rsidR="001710DD">
              <w:rPr>
                <w:sz w:val="18"/>
                <w:szCs w:val="18"/>
              </w:rPr>
              <w:t xml:space="preserve"> study had </w:t>
            </w:r>
            <w:r w:rsidR="006C1B6C">
              <w:rPr>
                <w:sz w:val="18"/>
                <w:szCs w:val="18"/>
              </w:rPr>
              <w:t xml:space="preserve">a mean Hoehn and </w:t>
            </w:r>
            <w:proofErr w:type="spellStart"/>
            <w:r w:rsidR="006C1B6C">
              <w:rPr>
                <w:sz w:val="18"/>
                <w:szCs w:val="18"/>
              </w:rPr>
              <w:t>Yahr</w:t>
            </w:r>
            <w:proofErr w:type="spellEnd"/>
            <w:r w:rsidR="006C1B6C">
              <w:rPr>
                <w:sz w:val="18"/>
                <w:szCs w:val="18"/>
              </w:rPr>
              <w:t xml:space="preserve"> stage of 2.8, and a similar finding for change in gait speed</w:t>
            </w:r>
            <w:r w:rsidR="00F91328">
              <w:rPr>
                <w:sz w:val="18"/>
                <w:szCs w:val="18"/>
                <w:vertAlign w:val="superscript"/>
              </w:rPr>
              <w:t>3</w:t>
            </w:r>
            <w:r w:rsidR="006C1B6C">
              <w:rPr>
                <w:sz w:val="18"/>
                <w:szCs w:val="18"/>
              </w:rPr>
              <w:t xml:space="preserve">.  Thus, </w:t>
            </w:r>
            <w:r w:rsidR="00E5571E">
              <w:rPr>
                <w:sz w:val="18"/>
                <w:szCs w:val="18"/>
              </w:rPr>
              <w:t xml:space="preserve">synthesizing all of these additional findings, </w:t>
            </w:r>
            <w:r w:rsidR="006C1B6C">
              <w:rPr>
                <w:sz w:val="18"/>
                <w:szCs w:val="18"/>
              </w:rPr>
              <w:t xml:space="preserve">it could be possible that LSVT BIG is effective in improving gait velocity, but that the changes </w:t>
            </w:r>
            <w:r w:rsidR="00E5571E">
              <w:rPr>
                <w:sz w:val="18"/>
                <w:szCs w:val="18"/>
              </w:rPr>
              <w:t>are more pronounced in earlier s</w:t>
            </w:r>
            <w:r w:rsidR="00151683">
              <w:rPr>
                <w:sz w:val="18"/>
                <w:szCs w:val="18"/>
              </w:rPr>
              <w:t xml:space="preserve">tages as these additional two studies had improved results with patients in earlier stages.  </w:t>
            </w:r>
          </w:p>
          <w:p w14:paraId="23D662D1" w14:textId="51B84F26" w:rsidR="00995AA1" w:rsidRDefault="00746C8A" w:rsidP="002F16E1">
            <w:pPr>
              <w:spacing w:before="120" w:after="120"/>
              <w:rPr>
                <w:sz w:val="18"/>
                <w:szCs w:val="18"/>
              </w:rPr>
            </w:pPr>
            <w:r>
              <w:rPr>
                <w:sz w:val="18"/>
                <w:szCs w:val="18"/>
              </w:rPr>
              <w:t xml:space="preserve">Future implications for research are numerous for a clinical question </w:t>
            </w:r>
            <w:r w:rsidR="00995AA1">
              <w:rPr>
                <w:sz w:val="18"/>
                <w:szCs w:val="18"/>
              </w:rPr>
              <w:t xml:space="preserve">such as this.  First, </w:t>
            </w:r>
            <w:r w:rsidR="00E163CC">
              <w:rPr>
                <w:sz w:val="18"/>
                <w:szCs w:val="18"/>
              </w:rPr>
              <w:t>there needs to be more randomized controlled trials comparing the effectiveness of LSVT BIG with other active interventions that have been supported in the literature as effective for patients with Parkinson’s Disease.  Another area of future research inc</w:t>
            </w:r>
            <w:r w:rsidR="00442202">
              <w:rPr>
                <w:sz w:val="18"/>
                <w:szCs w:val="18"/>
              </w:rPr>
              <w:t>ludes comparative studies on which types of cueing produce</w:t>
            </w:r>
            <w:r w:rsidR="003056C8">
              <w:rPr>
                <w:sz w:val="18"/>
                <w:szCs w:val="18"/>
              </w:rPr>
              <w:t>s</w:t>
            </w:r>
            <w:r w:rsidR="00442202">
              <w:rPr>
                <w:sz w:val="18"/>
                <w:szCs w:val="18"/>
              </w:rPr>
              <w:t xml:space="preserve"> superior gait results.  In order for this to be accomplished, however, there</w:t>
            </w:r>
            <w:r w:rsidR="00A33EAD">
              <w:rPr>
                <w:sz w:val="18"/>
                <w:szCs w:val="18"/>
              </w:rPr>
              <w:t xml:space="preserve"> need to enough studies that are homogenous in methodology to perform a high quality meta-analysis.  </w:t>
            </w:r>
            <w:r w:rsidR="00D73A17">
              <w:rPr>
                <w:sz w:val="18"/>
                <w:szCs w:val="18"/>
              </w:rPr>
              <w:t>Therefore, future studies</w:t>
            </w:r>
            <w:r w:rsidR="00CE6593">
              <w:rPr>
                <w:sz w:val="18"/>
                <w:szCs w:val="18"/>
              </w:rPr>
              <w:t xml:space="preserve"> are also needed to determine the optimal </w:t>
            </w:r>
            <w:r w:rsidR="00442202">
              <w:rPr>
                <w:sz w:val="18"/>
                <w:szCs w:val="18"/>
              </w:rPr>
              <w:t>frequency, duration, and intensity of cueing</w:t>
            </w:r>
            <w:r w:rsidR="00CE6593">
              <w:rPr>
                <w:sz w:val="18"/>
                <w:szCs w:val="18"/>
              </w:rPr>
              <w:t xml:space="preserve"> and intervention</w:t>
            </w:r>
            <w:r w:rsidR="00D73A17">
              <w:rPr>
                <w:sz w:val="18"/>
                <w:szCs w:val="18"/>
              </w:rPr>
              <w:t xml:space="preserve"> </w:t>
            </w:r>
            <w:r w:rsidR="00CE6593">
              <w:rPr>
                <w:sz w:val="18"/>
                <w:szCs w:val="18"/>
              </w:rPr>
              <w:t xml:space="preserve">for gait effects.  </w:t>
            </w:r>
          </w:p>
          <w:p w14:paraId="2083C244" w14:textId="610B34E7" w:rsidR="00746C8A" w:rsidRDefault="00746C8A" w:rsidP="002F16E1">
            <w:pPr>
              <w:spacing w:before="120" w:after="120"/>
              <w:rPr>
                <w:sz w:val="18"/>
                <w:szCs w:val="18"/>
              </w:rPr>
            </w:pPr>
          </w:p>
          <w:p w14:paraId="5F4AADB1" w14:textId="593F91A0" w:rsidR="00746C8A" w:rsidRDefault="00746C8A" w:rsidP="002F16E1">
            <w:pPr>
              <w:spacing w:before="120" w:after="120"/>
              <w:rPr>
                <w:sz w:val="18"/>
                <w:szCs w:val="18"/>
              </w:rPr>
            </w:pPr>
          </w:p>
          <w:p w14:paraId="5084072B" w14:textId="77777777" w:rsidR="00151683" w:rsidRPr="007D35DE" w:rsidRDefault="00151683" w:rsidP="002F16E1">
            <w:pPr>
              <w:spacing w:before="120" w:after="120"/>
              <w:rPr>
                <w:sz w:val="18"/>
                <w:szCs w:val="18"/>
              </w:rPr>
            </w:pPr>
          </w:p>
          <w:p w14:paraId="3C0D7D80" w14:textId="77777777" w:rsidR="00902046" w:rsidRPr="007D35DE" w:rsidRDefault="00902046" w:rsidP="002F16E1">
            <w:pPr>
              <w:spacing w:before="120" w:after="120"/>
              <w:rPr>
                <w:sz w:val="18"/>
                <w:szCs w:val="18"/>
              </w:rPr>
            </w:pPr>
          </w:p>
          <w:p w14:paraId="6C9459CF" w14:textId="77777777" w:rsidR="00E609EF" w:rsidRPr="007D35DE" w:rsidRDefault="00E609EF" w:rsidP="002F16E1">
            <w:pPr>
              <w:spacing w:before="120" w:after="120"/>
              <w:rPr>
                <w:sz w:val="18"/>
                <w:szCs w:val="18"/>
              </w:rPr>
            </w:pPr>
          </w:p>
          <w:p w14:paraId="124650E4" w14:textId="77777777" w:rsidR="006E68E0" w:rsidRPr="007D35DE" w:rsidRDefault="006E68E0" w:rsidP="002F16E1">
            <w:pPr>
              <w:spacing w:before="120" w:after="120"/>
              <w:rPr>
                <w:sz w:val="18"/>
                <w:szCs w:val="18"/>
              </w:rPr>
            </w:pPr>
          </w:p>
          <w:p w14:paraId="2E99E384" w14:textId="77777777" w:rsidR="006E68E0" w:rsidRPr="007D35DE" w:rsidRDefault="006E68E0" w:rsidP="002F16E1">
            <w:pPr>
              <w:spacing w:before="120" w:after="120"/>
              <w:rPr>
                <w:sz w:val="18"/>
                <w:szCs w:val="18"/>
              </w:rPr>
            </w:pPr>
          </w:p>
          <w:p w14:paraId="5C36ADDC" w14:textId="77777777" w:rsidR="006E68E0" w:rsidRPr="007D35DE" w:rsidRDefault="006E68E0" w:rsidP="002F16E1">
            <w:pPr>
              <w:spacing w:before="120" w:after="120"/>
              <w:rPr>
                <w:sz w:val="18"/>
                <w:szCs w:val="18"/>
              </w:rPr>
            </w:pPr>
          </w:p>
          <w:p w14:paraId="38B8B5ED" w14:textId="77777777" w:rsidR="00E609EF" w:rsidRPr="007D35DE" w:rsidRDefault="00E609EF" w:rsidP="002F16E1">
            <w:pPr>
              <w:spacing w:before="120" w:after="120"/>
              <w:rPr>
                <w:sz w:val="18"/>
                <w:szCs w:val="18"/>
              </w:rPr>
            </w:pPr>
          </w:p>
          <w:p w14:paraId="2128193F" w14:textId="77777777" w:rsidR="00E609EF" w:rsidRPr="007D35DE" w:rsidRDefault="00E609EF" w:rsidP="002F16E1">
            <w:pPr>
              <w:spacing w:before="120" w:after="120"/>
              <w:rPr>
                <w:sz w:val="18"/>
                <w:szCs w:val="18"/>
              </w:rPr>
            </w:pPr>
          </w:p>
        </w:tc>
      </w:tr>
    </w:tbl>
    <w:p w14:paraId="34C83098" w14:textId="6340599E" w:rsidR="001403EC" w:rsidRDefault="001403EC" w:rsidP="00621FE6">
      <w:pPr>
        <w:spacing w:before="120"/>
        <w:rPr>
          <w:b/>
          <w:sz w:val="18"/>
          <w:szCs w:val="18"/>
        </w:rPr>
      </w:pPr>
      <w:r w:rsidRPr="00B75AAB">
        <w:rPr>
          <w:b/>
          <w:sz w:val="18"/>
          <w:szCs w:val="18"/>
        </w:rPr>
        <w:lastRenderedPageBreak/>
        <w:t>REFERENCES</w:t>
      </w:r>
    </w:p>
    <w:p w14:paraId="4D9F56FA" w14:textId="77777777" w:rsidR="00303C19" w:rsidRPr="00621FE6" w:rsidRDefault="00303C19" w:rsidP="00621FE6">
      <w:pPr>
        <w:spacing w:before="1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54899EA4" w14:textId="77777777" w:rsidTr="00073299">
        <w:trPr>
          <w:trHeight w:val="12504"/>
        </w:trPr>
        <w:tc>
          <w:tcPr>
            <w:tcW w:w="10421" w:type="dxa"/>
            <w:shd w:val="clear" w:color="auto" w:fill="auto"/>
          </w:tcPr>
          <w:p w14:paraId="081E2E63" w14:textId="452BA3C2" w:rsidR="00621FE6" w:rsidRPr="00073299" w:rsidRDefault="00621FE6" w:rsidP="00621FE6">
            <w:pPr>
              <w:pStyle w:val="NormalWeb"/>
              <w:ind w:left="640" w:hanging="640"/>
              <w:rPr>
                <w:rFonts w:ascii="Verdana" w:hAnsi="Verdana"/>
                <w:sz w:val="18"/>
                <w:szCs w:val="18"/>
              </w:rPr>
            </w:pPr>
            <w:r w:rsidRPr="00073299">
              <w:rPr>
                <w:rFonts w:ascii="Verdana" w:hAnsi="Verdana"/>
                <w:sz w:val="18"/>
                <w:szCs w:val="18"/>
              </w:rPr>
              <w:t xml:space="preserve">1. </w:t>
            </w:r>
            <w:r w:rsidRPr="00073299">
              <w:rPr>
                <w:rFonts w:ascii="Verdana" w:hAnsi="Verdana"/>
                <w:sz w:val="18"/>
                <w:szCs w:val="18"/>
              </w:rPr>
              <w:tab/>
              <w:t xml:space="preserve">Millage B, Vesey E, Finkelstein M, </w:t>
            </w:r>
            <w:proofErr w:type="spellStart"/>
            <w:r w:rsidRPr="00073299">
              <w:rPr>
                <w:rFonts w:ascii="Verdana" w:hAnsi="Verdana"/>
                <w:sz w:val="18"/>
                <w:szCs w:val="18"/>
              </w:rPr>
              <w:t>Anheluk</w:t>
            </w:r>
            <w:proofErr w:type="spellEnd"/>
            <w:r w:rsidRPr="00073299">
              <w:rPr>
                <w:rFonts w:ascii="Verdana" w:hAnsi="Verdana"/>
                <w:sz w:val="18"/>
                <w:szCs w:val="18"/>
              </w:rPr>
              <w:t xml:space="preserve"> M. Effect on Gait Speed, Balance, Motor Symptom Rating, and Quality of Life in Those with Stage I Parkinson’s Disease Utilizing LSVT BIG®. </w:t>
            </w:r>
            <w:proofErr w:type="spellStart"/>
            <w:r w:rsidRPr="00073299">
              <w:rPr>
                <w:rFonts w:ascii="Verdana" w:hAnsi="Verdana"/>
                <w:i/>
                <w:iCs/>
                <w:sz w:val="18"/>
                <w:szCs w:val="18"/>
              </w:rPr>
              <w:t>Rehabil</w:t>
            </w:r>
            <w:proofErr w:type="spellEnd"/>
            <w:r w:rsidRPr="00073299">
              <w:rPr>
                <w:rFonts w:ascii="Verdana" w:hAnsi="Verdana"/>
                <w:i/>
                <w:iCs/>
                <w:sz w:val="18"/>
                <w:szCs w:val="18"/>
              </w:rPr>
              <w:t xml:space="preserve"> Res </w:t>
            </w:r>
            <w:proofErr w:type="spellStart"/>
            <w:r w:rsidRPr="00073299">
              <w:rPr>
                <w:rFonts w:ascii="Verdana" w:hAnsi="Verdana"/>
                <w:i/>
                <w:iCs/>
                <w:sz w:val="18"/>
                <w:szCs w:val="18"/>
              </w:rPr>
              <w:t>Pract</w:t>
            </w:r>
            <w:proofErr w:type="spellEnd"/>
            <w:r w:rsidRPr="00073299">
              <w:rPr>
                <w:rFonts w:ascii="Verdana" w:hAnsi="Verdana"/>
                <w:sz w:val="18"/>
                <w:szCs w:val="18"/>
              </w:rPr>
              <w:t xml:space="preserve">. 2017;2017:1-8. </w:t>
            </w:r>
          </w:p>
          <w:p w14:paraId="08E650E7" w14:textId="77777777" w:rsidR="00621FE6" w:rsidRPr="00073299" w:rsidRDefault="00621FE6" w:rsidP="00621FE6">
            <w:pPr>
              <w:pStyle w:val="NormalWeb"/>
              <w:ind w:left="640" w:hanging="640"/>
              <w:rPr>
                <w:rFonts w:ascii="Verdana" w:hAnsi="Verdana"/>
                <w:sz w:val="18"/>
                <w:szCs w:val="18"/>
              </w:rPr>
            </w:pPr>
            <w:r w:rsidRPr="00073299">
              <w:rPr>
                <w:rFonts w:ascii="Verdana" w:hAnsi="Verdana"/>
                <w:sz w:val="18"/>
                <w:szCs w:val="18"/>
              </w:rPr>
              <w:t xml:space="preserve">2. </w:t>
            </w:r>
            <w:r w:rsidRPr="00073299">
              <w:rPr>
                <w:rFonts w:ascii="Verdana" w:hAnsi="Verdana"/>
                <w:sz w:val="18"/>
                <w:szCs w:val="18"/>
              </w:rPr>
              <w:tab/>
            </w:r>
            <w:proofErr w:type="spellStart"/>
            <w:r w:rsidRPr="00073299">
              <w:rPr>
                <w:rFonts w:ascii="Verdana" w:hAnsi="Verdana"/>
                <w:sz w:val="18"/>
                <w:szCs w:val="18"/>
              </w:rPr>
              <w:t>Janssens</w:t>
            </w:r>
            <w:proofErr w:type="spellEnd"/>
            <w:r w:rsidRPr="00073299">
              <w:rPr>
                <w:rFonts w:ascii="Verdana" w:hAnsi="Verdana"/>
                <w:sz w:val="18"/>
                <w:szCs w:val="18"/>
              </w:rPr>
              <w:t xml:space="preserve"> J, </w:t>
            </w:r>
            <w:proofErr w:type="spellStart"/>
            <w:r w:rsidRPr="00073299">
              <w:rPr>
                <w:rFonts w:ascii="Verdana" w:hAnsi="Verdana"/>
                <w:sz w:val="18"/>
                <w:szCs w:val="18"/>
              </w:rPr>
              <w:t>Malfroid</w:t>
            </w:r>
            <w:proofErr w:type="spellEnd"/>
            <w:r w:rsidRPr="00073299">
              <w:rPr>
                <w:rFonts w:ascii="Verdana" w:hAnsi="Verdana"/>
                <w:sz w:val="18"/>
                <w:szCs w:val="18"/>
              </w:rPr>
              <w:t xml:space="preserve"> K, </w:t>
            </w:r>
            <w:proofErr w:type="spellStart"/>
            <w:r w:rsidRPr="00073299">
              <w:rPr>
                <w:rFonts w:ascii="Verdana" w:hAnsi="Verdana"/>
                <w:sz w:val="18"/>
                <w:szCs w:val="18"/>
              </w:rPr>
              <w:t>Nyffeler</w:t>
            </w:r>
            <w:proofErr w:type="spellEnd"/>
            <w:r w:rsidRPr="00073299">
              <w:rPr>
                <w:rFonts w:ascii="Verdana" w:hAnsi="Verdana"/>
                <w:sz w:val="18"/>
                <w:szCs w:val="18"/>
              </w:rPr>
              <w:t xml:space="preserve"> T, </w:t>
            </w:r>
            <w:proofErr w:type="spellStart"/>
            <w:r w:rsidRPr="00073299">
              <w:rPr>
                <w:rFonts w:ascii="Verdana" w:hAnsi="Verdana"/>
                <w:sz w:val="18"/>
                <w:szCs w:val="18"/>
              </w:rPr>
              <w:t>Bohlhalter</w:t>
            </w:r>
            <w:proofErr w:type="spellEnd"/>
            <w:r w:rsidRPr="00073299">
              <w:rPr>
                <w:rFonts w:ascii="Verdana" w:hAnsi="Verdana"/>
                <w:sz w:val="18"/>
                <w:szCs w:val="18"/>
              </w:rPr>
              <w:t xml:space="preserve"> S, </w:t>
            </w:r>
            <w:proofErr w:type="spellStart"/>
            <w:r w:rsidRPr="00073299">
              <w:rPr>
                <w:rFonts w:ascii="Verdana" w:hAnsi="Verdana"/>
                <w:sz w:val="18"/>
                <w:szCs w:val="18"/>
              </w:rPr>
              <w:t>Vanbellingen</w:t>
            </w:r>
            <w:proofErr w:type="spellEnd"/>
            <w:r w:rsidRPr="00073299">
              <w:rPr>
                <w:rFonts w:ascii="Verdana" w:hAnsi="Verdana"/>
                <w:sz w:val="18"/>
                <w:szCs w:val="18"/>
              </w:rPr>
              <w:t xml:space="preserve"> T. Application of LSVT BIG Intervention to Address Gait, Balance, Bed Mobility, and Dexterity in People with Parkinson Disease: A Case Series. </w:t>
            </w:r>
            <w:r w:rsidRPr="00073299">
              <w:rPr>
                <w:rFonts w:ascii="Verdana" w:hAnsi="Verdana"/>
                <w:i/>
                <w:iCs/>
                <w:sz w:val="18"/>
                <w:szCs w:val="18"/>
              </w:rPr>
              <w:t xml:space="preserve">Phys </w:t>
            </w:r>
            <w:proofErr w:type="spellStart"/>
            <w:r w:rsidRPr="00073299">
              <w:rPr>
                <w:rFonts w:ascii="Verdana" w:hAnsi="Verdana"/>
                <w:i/>
                <w:iCs/>
                <w:sz w:val="18"/>
                <w:szCs w:val="18"/>
              </w:rPr>
              <w:t>Ther</w:t>
            </w:r>
            <w:proofErr w:type="spellEnd"/>
            <w:r w:rsidRPr="00073299">
              <w:rPr>
                <w:rFonts w:ascii="Verdana" w:hAnsi="Verdana"/>
                <w:sz w:val="18"/>
                <w:szCs w:val="18"/>
              </w:rPr>
              <w:t xml:space="preserve">. 2014;94(7):1014-1023. </w:t>
            </w:r>
          </w:p>
          <w:p w14:paraId="06BA6598" w14:textId="77777777" w:rsidR="00621FE6" w:rsidRPr="00073299" w:rsidRDefault="00621FE6" w:rsidP="00621FE6">
            <w:pPr>
              <w:pStyle w:val="NormalWeb"/>
              <w:ind w:left="640" w:hanging="640"/>
              <w:rPr>
                <w:rFonts w:ascii="Verdana" w:hAnsi="Verdana"/>
                <w:sz w:val="18"/>
                <w:szCs w:val="18"/>
              </w:rPr>
            </w:pPr>
            <w:r w:rsidRPr="00073299">
              <w:rPr>
                <w:rFonts w:ascii="Verdana" w:hAnsi="Verdana"/>
                <w:sz w:val="18"/>
                <w:szCs w:val="18"/>
              </w:rPr>
              <w:t xml:space="preserve">3. </w:t>
            </w:r>
            <w:r w:rsidRPr="00073299">
              <w:rPr>
                <w:rFonts w:ascii="Verdana" w:hAnsi="Verdana"/>
                <w:sz w:val="18"/>
                <w:szCs w:val="18"/>
              </w:rPr>
              <w:tab/>
            </w:r>
            <w:proofErr w:type="spellStart"/>
            <w:r w:rsidRPr="00073299">
              <w:rPr>
                <w:rFonts w:ascii="Verdana" w:hAnsi="Verdana"/>
                <w:sz w:val="18"/>
                <w:szCs w:val="18"/>
              </w:rPr>
              <w:t>Ebersbach</w:t>
            </w:r>
            <w:proofErr w:type="spellEnd"/>
            <w:r w:rsidRPr="00073299">
              <w:rPr>
                <w:rFonts w:ascii="Verdana" w:hAnsi="Verdana"/>
                <w:sz w:val="18"/>
                <w:szCs w:val="18"/>
              </w:rPr>
              <w:t xml:space="preserve"> G, </w:t>
            </w:r>
            <w:proofErr w:type="spellStart"/>
            <w:r w:rsidRPr="00073299">
              <w:rPr>
                <w:rFonts w:ascii="Verdana" w:hAnsi="Verdana"/>
                <w:sz w:val="18"/>
                <w:szCs w:val="18"/>
              </w:rPr>
              <w:t>Ebersbach</w:t>
            </w:r>
            <w:proofErr w:type="spellEnd"/>
            <w:r w:rsidRPr="00073299">
              <w:rPr>
                <w:rFonts w:ascii="Verdana" w:hAnsi="Verdana"/>
                <w:sz w:val="18"/>
                <w:szCs w:val="18"/>
              </w:rPr>
              <w:t xml:space="preserve"> A, </w:t>
            </w:r>
            <w:proofErr w:type="spellStart"/>
            <w:r w:rsidRPr="00073299">
              <w:rPr>
                <w:rFonts w:ascii="Verdana" w:hAnsi="Verdana"/>
                <w:sz w:val="18"/>
                <w:szCs w:val="18"/>
              </w:rPr>
              <w:t>Edler</w:t>
            </w:r>
            <w:proofErr w:type="spellEnd"/>
            <w:r w:rsidRPr="00073299">
              <w:rPr>
                <w:rFonts w:ascii="Verdana" w:hAnsi="Verdana"/>
                <w:sz w:val="18"/>
                <w:szCs w:val="18"/>
              </w:rPr>
              <w:t xml:space="preserve"> D, et al. Comparing Exercise in Parkinson’s Disease-the Berlin BIG Study. </w:t>
            </w:r>
            <w:proofErr w:type="spellStart"/>
            <w:r w:rsidRPr="00073299">
              <w:rPr>
                <w:rFonts w:ascii="Verdana" w:hAnsi="Verdana"/>
                <w:i/>
                <w:iCs/>
                <w:sz w:val="18"/>
                <w:szCs w:val="18"/>
              </w:rPr>
              <w:t>Mov</w:t>
            </w:r>
            <w:proofErr w:type="spellEnd"/>
            <w:r w:rsidRPr="00073299">
              <w:rPr>
                <w:rFonts w:ascii="Verdana" w:hAnsi="Verdana"/>
                <w:i/>
                <w:iCs/>
                <w:sz w:val="18"/>
                <w:szCs w:val="18"/>
              </w:rPr>
              <w:t xml:space="preserve"> </w:t>
            </w:r>
            <w:proofErr w:type="spellStart"/>
            <w:r w:rsidRPr="00073299">
              <w:rPr>
                <w:rFonts w:ascii="Verdana" w:hAnsi="Verdana"/>
                <w:i/>
                <w:iCs/>
                <w:sz w:val="18"/>
                <w:szCs w:val="18"/>
              </w:rPr>
              <w:t>Disord</w:t>
            </w:r>
            <w:proofErr w:type="spellEnd"/>
            <w:r w:rsidRPr="00073299">
              <w:rPr>
                <w:rFonts w:ascii="Verdana" w:hAnsi="Verdana"/>
                <w:sz w:val="18"/>
                <w:szCs w:val="18"/>
              </w:rPr>
              <w:t xml:space="preserve">. 2010;25(12):1902-1908. </w:t>
            </w:r>
          </w:p>
          <w:p w14:paraId="37D82A1F" w14:textId="77777777" w:rsidR="00621FE6" w:rsidRPr="00073299" w:rsidRDefault="00621FE6" w:rsidP="00621FE6">
            <w:pPr>
              <w:pStyle w:val="NormalWeb"/>
              <w:ind w:left="640" w:hanging="640"/>
              <w:rPr>
                <w:rFonts w:ascii="Verdana" w:hAnsi="Verdana"/>
                <w:sz w:val="18"/>
                <w:szCs w:val="18"/>
              </w:rPr>
            </w:pPr>
            <w:r w:rsidRPr="00073299">
              <w:rPr>
                <w:rFonts w:ascii="Verdana" w:hAnsi="Verdana"/>
                <w:sz w:val="18"/>
                <w:szCs w:val="18"/>
              </w:rPr>
              <w:t xml:space="preserve">4. </w:t>
            </w:r>
            <w:r w:rsidRPr="00073299">
              <w:rPr>
                <w:rFonts w:ascii="Verdana" w:hAnsi="Verdana"/>
                <w:sz w:val="18"/>
                <w:szCs w:val="18"/>
              </w:rPr>
              <w:tab/>
              <w:t xml:space="preserve">Farley BG, </w:t>
            </w:r>
            <w:proofErr w:type="spellStart"/>
            <w:r w:rsidRPr="00073299">
              <w:rPr>
                <w:rFonts w:ascii="Verdana" w:hAnsi="Verdana"/>
                <w:sz w:val="18"/>
                <w:szCs w:val="18"/>
              </w:rPr>
              <w:t>Koshland</w:t>
            </w:r>
            <w:proofErr w:type="spellEnd"/>
            <w:r w:rsidRPr="00073299">
              <w:rPr>
                <w:rFonts w:ascii="Verdana" w:hAnsi="Verdana"/>
                <w:sz w:val="18"/>
                <w:szCs w:val="18"/>
              </w:rPr>
              <w:t xml:space="preserve"> GF. Training BIG to Move Faster: The Application of the Speed–Amplitude Relation as a Rehabilitation Strategy for People with Parkinson’s Disease. </w:t>
            </w:r>
            <w:proofErr w:type="spellStart"/>
            <w:r w:rsidRPr="00073299">
              <w:rPr>
                <w:rFonts w:ascii="Verdana" w:hAnsi="Verdana"/>
                <w:i/>
                <w:iCs/>
                <w:sz w:val="18"/>
                <w:szCs w:val="18"/>
              </w:rPr>
              <w:t>Exp</w:t>
            </w:r>
            <w:proofErr w:type="spellEnd"/>
            <w:r w:rsidRPr="00073299">
              <w:rPr>
                <w:rFonts w:ascii="Verdana" w:hAnsi="Verdana"/>
                <w:i/>
                <w:iCs/>
                <w:sz w:val="18"/>
                <w:szCs w:val="18"/>
              </w:rPr>
              <w:t xml:space="preserve"> Brain Res</w:t>
            </w:r>
            <w:r w:rsidRPr="00073299">
              <w:rPr>
                <w:rFonts w:ascii="Verdana" w:hAnsi="Verdana"/>
                <w:sz w:val="18"/>
                <w:szCs w:val="18"/>
              </w:rPr>
              <w:t xml:space="preserve">. 2005;167(3):462-467. </w:t>
            </w:r>
          </w:p>
          <w:p w14:paraId="7AD4C00C" w14:textId="77777777" w:rsidR="00621FE6" w:rsidRPr="00073299" w:rsidRDefault="00621FE6" w:rsidP="00621FE6">
            <w:pPr>
              <w:pStyle w:val="NormalWeb"/>
              <w:ind w:left="640" w:hanging="640"/>
              <w:rPr>
                <w:rFonts w:ascii="Verdana" w:hAnsi="Verdana"/>
                <w:sz w:val="18"/>
                <w:szCs w:val="18"/>
              </w:rPr>
            </w:pPr>
            <w:r w:rsidRPr="00073299">
              <w:rPr>
                <w:rFonts w:ascii="Verdana" w:hAnsi="Verdana"/>
                <w:sz w:val="18"/>
                <w:szCs w:val="18"/>
              </w:rPr>
              <w:t xml:space="preserve">5. </w:t>
            </w:r>
            <w:r w:rsidRPr="00073299">
              <w:rPr>
                <w:rFonts w:ascii="Verdana" w:hAnsi="Verdana"/>
                <w:sz w:val="18"/>
                <w:szCs w:val="18"/>
              </w:rPr>
              <w:tab/>
              <w:t xml:space="preserve">Spaulding SJ, Barber B, Colby M, Cormack B, Mick T, Jenkins ME. Cueing and Gait Improvement Among People with Parkinson’s Disease: A Meta-Analysis. </w:t>
            </w:r>
            <w:r w:rsidRPr="00073299">
              <w:rPr>
                <w:rFonts w:ascii="Verdana" w:hAnsi="Verdana"/>
                <w:i/>
                <w:iCs/>
                <w:sz w:val="18"/>
                <w:szCs w:val="18"/>
              </w:rPr>
              <w:t xml:space="preserve">Arch Phys Med </w:t>
            </w:r>
            <w:proofErr w:type="spellStart"/>
            <w:r w:rsidRPr="00073299">
              <w:rPr>
                <w:rFonts w:ascii="Verdana" w:hAnsi="Verdana"/>
                <w:i/>
                <w:iCs/>
                <w:sz w:val="18"/>
                <w:szCs w:val="18"/>
              </w:rPr>
              <w:t>Rehabil</w:t>
            </w:r>
            <w:proofErr w:type="spellEnd"/>
            <w:r w:rsidRPr="00073299">
              <w:rPr>
                <w:rFonts w:ascii="Verdana" w:hAnsi="Verdana"/>
                <w:sz w:val="18"/>
                <w:szCs w:val="18"/>
              </w:rPr>
              <w:t xml:space="preserve">. 2013;94(3):562-570. </w:t>
            </w:r>
          </w:p>
          <w:p w14:paraId="4ED895ED" w14:textId="77777777" w:rsidR="00621FE6" w:rsidRPr="00073299" w:rsidRDefault="00621FE6" w:rsidP="00621FE6">
            <w:pPr>
              <w:pStyle w:val="NormalWeb"/>
              <w:ind w:left="640" w:hanging="640"/>
              <w:rPr>
                <w:rFonts w:ascii="Verdana" w:hAnsi="Verdana"/>
                <w:sz w:val="18"/>
                <w:szCs w:val="18"/>
              </w:rPr>
            </w:pPr>
            <w:r w:rsidRPr="00073299">
              <w:rPr>
                <w:rFonts w:ascii="Verdana" w:hAnsi="Verdana"/>
                <w:sz w:val="18"/>
                <w:szCs w:val="18"/>
              </w:rPr>
              <w:t xml:space="preserve">6. </w:t>
            </w:r>
            <w:r w:rsidRPr="00073299">
              <w:rPr>
                <w:rFonts w:ascii="Verdana" w:hAnsi="Verdana"/>
                <w:sz w:val="18"/>
                <w:szCs w:val="18"/>
              </w:rPr>
              <w:tab/>
              <w:t xml:space="preserve">Rocha PA, </w:t>
            </w:r>
            <w:proofErr w:type="spellStart"/>
            <w:r w:rsidRPr="00073299">
              <w:rPr>
                <w:rFonts w:ascii="Verdana" w:hAnsi="Verdana"/>
                <w:sz w:val="18"/>
                <w:szCs w:val="18"/>
              </w:rPr>
              <w:t>Porfírio</w:t>
            </w:r>
            <w:proofErr w:type="spellEnd"/>
            <w:r w:rsidRPr="00073299">
              <w:rPr>
                <w:rFonts w:ascii="Verdana" w:hAnsi="Verdana"/>
                <w:sz w:val="18"/>
                <w:szCs w:val="18"/>
              </w:rPr>
              <w:t xml:space="preserve"> GM, </w:t>
            </w:r>
            <w:proofErr w:type="spellStart"/>
            <w:r w:rsidRPr="00073299">
              <w:rPr>
                <w:rFonts w:ascii="Verdana" w:hAnsi="Verdana"/>
                <w:sz w:val="18"/>
                <w:szCs w:val="18"/>
              </w:rPr>
              <w:t>Ferraz</w:t>
            </w:r>
            <w:proofErr w:type="spellEnd"/>
            <w:r w:rsidRPr="00073299">
              <w:rPr>
                <w:rFonts w:ascii="Verdana" w:hAnsi="Verdana"/>
                <w:sz w:val="18"/>
                <w:szCs w:val="18"/>
              </w:rPr>
              <w:t xml:space="preserve"> HB, </w:t>
            </w:r>
            <w:proofErr w:type="spellStart"/>
            <w:r w:rsidRPr="00073299">
              <w:rPr>
                <w:rFonts w:ascii="Verdana" w:hAnsi="Verdana"/>
                <w:sz w:val="18"/>
                <w:szCs w:val="18"/>
              </w:rPr>
              <w:t>Trevisani</w:t>
            </w:r>
            <w:proofErr w:type="spellEnd"/>
            <w:r w:rsidRPr="00073299">
              <w:rPr>
                <w:rFonts w:ascii="Verdana" w:hAnsi="Verdana"/>
                <w:sz w:val="18"/>
                <w:szCs w:val="18"/>
              </w:rPr>
              <w:t xml:space="preserve"> VFM. Effects of External Cues on Gait Parameters of Parkinson’s Disease Patients: A Systematic Review. </w:t>
            </w:r>
            <w:proofErr w:type="spellStart"/>
            <w:r w:rsidRPr="00073299">
              <w:rPr>
                <w:rFonts w:ascii="Verdana" w:hAnsi="Verdana"/>
                <w:i/>
                <w:iCs/>
                <w:sz w:val="18"/>
                <w:szCs w:val="18"/>
              </w:rPr>
              <w:t>Clin</w:t>
            </w:r>
            <w:proofErr w:type="spellEnd"/>
            <w:r w:rsidRPr="00073299">
              <w:rPr>
                <w:rFonts w:ascii="Verdana" w:hAnsi="Verdana"/>
                <w:i/>
                <w:iCs/>
                <w:sz w:val="18"/>
                <w:szCs w:val="18"/>
              </w:rPr>
              <w:t xml:space="preserve"> </w:t>
            </w:r>
            <w:proofErr w:type="spellStart"/>
            <w:r w:rsidRPr="00073299">
              <w:rPr>
                <w:rFonts w:ascii="Verdana" w:hAnsi="Verdana"/>
                <w:i/>
                <w:iCs/>
                <w:sz w:val="18"/>
                <w:szCs w:val="18"/>
              </w:rPr>
              <w:t>Neurol</w:t>
            </w:r>
            <w:proofErr w:type="spellEnd"/>
            <w:r w:rsidRPr="00073299">
              <w:rPr>
                <w:rFonts w:ascii="Verdana" w:hAnsi="Verdana"/>
                <w:i/>
                <w:iCs/>
                <w:sz w:val="18"/>
                <w:szCs w:val="18"/>
              </w:rPr>
              <w:t xml:space="preserve"> </w:t>
            </w:r>
            <w:proofErr w:type="spellStart"/>
            <w:r w:rsidRPr="00073299">
              <w:rPr>
                <w:rFonts w:ascii="Verdana" w:hAnsi="Verdana"/>
                <w:i/>
                <w:iCs/>
                <w:sz w:val="18"/>
                <w:szCs w:val="18"/>
              </w:rPr>
              <w:t>Neurosurg</w:t>
            </w:r>
            <w:proofErr w:type="spellEnd"/>
            <w:r w:rsidRPr="00073299">
              <w:rPr>
                <w:rFonts w:ascii="Verdana" w:hAnsi="Verdana"/>
                <w:sz w:val="18"/>
                <w:szCs w:val="18"/>
              </w:rPr>
              <w:t xml:space="preserve">. 2014;124:127-134. </w:t>
            </w:r>
          </w:p>
          <w:p w14:paraId="65FC91D1" w14:textId="77777777" w:rsidR="00621FE6" w:rsidRPr="00073299" w:rsidRDefault="00621FE6" w:rsidP="00621FE6">
            <w:pPr>
              <w:pStyle w:val="NormalWeb"/>
              <w:ind w:left="640" w:hanging="580"/>
              <w:rPr>
                <w:rFonts w:ascii="Verdana" w:hAnsi="Verdana"/>
                <w:sz w:val="18"/>
                <w:szCs w:val="18"/>
              </w:rPr>
            </w:pPr>
            <w:r w:rsidRPr="00073299">
              <w:rPr>
                <w:rFonts w:ascii="Verdana" w:hAnsi="Verdana"/>
                <w:sz w:val="18"/>
                <w:szCs w:val="18"/>
              </w:rPr>
              <w:t xml:space="preserve">7. </w:t>
            </w:r>
            <w:r w:rsidRPr="00073299">
              <w:rPr>
                <w:rFonts w:ascii="Verdana" w:hAnsi="Verdana"/>
                <w:sz w:val="18"/>
                <w:szCs w:val="18"/>
              </w:rPr>
              <w:tab/>
              <w:t xml:space="preserve">Lim I, van </w:t>
            </w:r>
            <w:proofErr w:type="spellStart"/>
            <w:r w:rsidRPr="00073299">
              <w:rPr>
                <w:rFonts w:ascii="Verdana" w:hAnsi="Verdana"/>
                <w:sz w:val="18"/>
                <w:szCs w:val="18"/>
              </w:rPr>
              <w:t>Wegen</w:t>
            </w:r>
            <w:proofErr w:type="spellEnd"/>
            <w:r w:rsidRPr="00073299">
              <w:rPr>
                <w:rFonts w:ascii="Verdana" w:hAnsi="Verdana"/>
                <w:sz w:val="18"/>
                <w:szCs w:val="18"/>
              </w:rPr>
              <w:t xml:space="preserve"> E, de </w:t>
            </w:r>
            <w:proofErr w:type="spellStart"/>
            <w:r w:rsidRPr="00073299">
              <w:rPr>
                <w:rFonts w:ascii="Verdana" w:hAnsi="Verdana"/>
                <w:sz w:val="18"/>
                <w:szCs w:val="18"/>
              </w:rPr>
              <w:t>Goede</w:t>
            </w:r>
            <w:proofErr w:type="spellEnd"/>
            <w:r w:rsidRPr="00073299">
              <w:rPr>
                <w:rFonts w:ascii="Verdana" w:hAnsi="Verdana"/>
                <w:sz w:val="18"/>
                <w:szCs w:val="18"/>
              </w:rPr>
              <w:t xml:space="preserve"> C, et al. Effects of External Rhythmical Cueing on Gait in Patients with Parkinson’s Disease: A Systematic Review. </w:t>
            </w:r>
            <w:proofErr w:type="spellStart"/>
            <w:r w:rsidRPr="00073299">
              <w:rPr>
                <w:rFonts w:ascii="Verdana" w:hAnsi="Verdana"/>
                <w:i/>
                <w:iCs/>
                <w:sz w:val="18"/>
                <w:szCs w:val="18"/>
              </w:rPr>
              <w:t>Clin</w:t>
            </w:r>
            <w:proofErr w:type="spellEnd"/>
            <w:r w:rsidRPr="00073299">
              <w:rPr>
                <w:rFonts w:ascii="Verdana" w:hAnsi="Verdana"/>
                <w:i/>
                <w:iCs/>
                <w:sz w:val="18"/>
                <w:szCs w:val="18"/>
              </w:rPr>
              <w:t xml:space="preserve"> </w:t>
            </w:r>
            <w:proofErr w:type="spellStart"/>
            <w:r w:rsidRPr="00073299">
              <w:rPr>
                <w:rFonts w:ascii="Verdana" w:hAnsi="Verdana"/>
                <w:i/>
                <w:iCs/>
                <w:sz w:val="18"/>
                <w:szCs w:val="18"/>
              </w:rPr>
              <w:t>Rehabil</w:t>
            </w:r>
            <w:proofErr w:type="spellEnd"/>
            <w:r w:rsidRPr="00073299">
              <w:rPr>
                <w:rFonts w:ascii="Verdana" w:hAnsi="Verdana"/>
                <w:sz w:val="18"/>
                <w:szCs w:val="18"/>
              </w:rPr>
              <w:t xml:space="preserve">. 2005;19(7):695-713. </w:t>
            </w:r>
          </w:p>
          <w:p w14:paraId="2572EE45" w14:textId="77777777" w:rsidR="00621FE6" w:rsidRPr="00073299" w:rsidRDefault="00621FE6" w:rsidP="00621FE6">
            <w:pPr>
              <w:pStyle w:val="NormalWeb"/>
              <w:ind w:left="640" w:hanging="640"/>
              <w:rPr>
                <w:rFonts w:ascii="Verdana" w:hAnsi="Verdana"/>
                <w:sz w:val="18"/>
                <w:szCs w:val="18"/>
              </w:rPr>
            </w:pPr>
            <w:r w:rsidRPr="00073299">
              <w:rPr>
                <w:rFonts w:ascii="Verdana" w:hAnsi="Verdana"/>
                <w:sz w:val="18"/>
                <w:szCs w:val="18"/>
              </w:rPr>
              <w:t xml:space="preserve">8. </w:t>
            </w:r>
            <w:r w:rsidRPr="00073299">
              <w:rPr>
                <w:rFonts w:ascii="Verdana" w:hAnsi="Verdana"/>
                <w:sz w:val="18"/>
                <w:szCs w:val="18"/>
              </w:rPr>
              <w:tab/>
              <w:t xml:space="preserve">De </w:t>
            </w:r>
            <w:proofErr w:type="spellStart"/>
            <w:r w:rsidRPr="00073299">
              <w:rPr>
                <w:rFonts w:ascii="Verdana" w:hAnsi="Verdana"/>
                <w:sz w:val="18"/>
                <w:szCs w:val="18"/>
              </w:rPr>
              <w:t>Icco</w:t>
            </w:r>
            <w:proofErr w:type="spellEnd"/>
            <w:r w:rsidRPr="00073299">
              <w:rPr>
                <w:rFonts w:ascii="Verdana" w:hAnsi="Verdana"/>
                <w:sz w:val="18"/>
                <w:szCs w:val="18"/>
              </w:rPr>
              <w:t xml:space="preserve"> R, </w:t>
            </w:r>
            <w:proofErr w:type="spellStart"/>
            <w:r w:rsidRPr="00073299">
              <w:rPr>
                <w:rFonts w:ascii="Verdana" w:hAnsi="Verdana"/>
                <w:sz w:val="18"/>
                <w:szCs w:val="18"/>
              </w:rPr>
              <w:t>Tassorelli</w:t>
            </w:r>
            <w:proofErr w:type="spellEnd"/>
            <w:r w:rsidRPr="00073299">
              <w:rPr>
                <w:rFonts w:ascii="Verdana" w:hAnsi="Verdana"/>
                <w:sz w:val="18"/>
                <w:szCs w:val="18"/>
              </w:rPr>
              <w:t xml:space="preserve"> C, Berra E, </w:t>
            </w:r>
            <w:proofErr w:type="spellStart"/>
            <w:r w:rsidRPr="00073299">
              <w:rPr>
                <w:rFonts w:ascii="Verdana" w:hAnsi="Verdana"/>
                <w:sz w:val="18"/>
                <w:szCs w:val="18"/>
              </w:rPr>
              <w:t>Bolla</w:t>
            </w:r>
            <w:proofErr w:type="spellEnd"/>
            <w:r w:rsidRPr="00073299">
              <w:rPr>
                <w:rFonts w:ascii="Verdana" w:hAnsi="Verdana"/>
                <w:sz w:val="18"/>
                <w:szCs w:val="18"/>
              </w:rPr>
              <w:t xml:space="preserve"> M, </w:t>
            </w:r>
            <w:proofErr w:type="spellStart"/>
            <w:r w:rsidRPr="00073299">
              <w:rPr>
                <w:rFonts w:ascii="Verdana" w:hAnsi="Verdana"/>
                <w:sz w:val="18"/>
                <w:szCs w:val="18"/>
              </w:rPr>
              <w:t>Pacchetti</w:t>
            </w:r>
            <w:proofErr w:type="spellEnd"/>
            <w:r w:rsidRPr="00073299">
              <w:rPr>
                <w:rFonts w:ascii="Verdana" w:hAnsi="Verdana"/>
                <w:sz w:val="18"/>
                <w:szCs w:val="18"/>
              </w:rPr>
              <w:t xml:space="preserve"> C, </w:t>
            </w:r>
            <w:proofErr w:type="spellStart"/>
            <w:r w:rsidRPr="00073299">
              <w:rPr>
                <w:rFonts w:ascii="Verdana" w:hAnsi="Verdana"/>
                <w:sz w:val="18"/>
                <w:szCs w:val="18"/>
              </w:rPr>
              <w:t>Sandrini</w:t>
            </w:r>
            <w:proofErr w:type="spellEnd"/>
            <w:r w:rsidRPr="00073299">
              <w:rPr>
                <w:rFonts w:ascii="Verdana" w:hAnsi="Verdana"/>
                <w:sz w:val="18"/>
                <w:szCs w:val="18"/>
              </w:rPr>
              <w:t xml:space="preserve"> G. Acute and Chronic Effect of Acoustic and Visual Cues on Gait Training in Parkinson’s Disease: A Randomized, Controlled Study. </w:t>
            </w:r>
            <w:proofErr w:type="spellStart"/>
            <w:r w:rsidRPr="00073299">
              <w:rPr>
                <w:rFonts w:ascii="Verdana" w:hAnsi="Verdana"/>
                <w:i/>
                <w:iCs/>
                <w:sz w:val="18"/>
                <w:szCs w:val="18"/>
              </w:rPr>
              <w:t>Parkinsons</w:t>
            </w:r>
            <w:proofErr w:type="spellEnd"/>
            <w:r w:rsidRPr="00073299">
              <w:rPr>
                <w:rFonts w:ascii="Verdana" w:hAnsi="Verdana"/>
                <w:i/>
                <w:iCs/>
                <w:sz w:val="18"/>
                <w:szCs w:val="18"/>
              </w:rPr>
              <w:t xml:space="preserve"> Dis</w:t>
            </w:r>
            <w:r w:rsidRPr="00073299">
              <w:rPr>
                <w:rFonts w:ascii="Verdana" w:hAnsi="Verdana"/>
                <w:sz w:val="18"/>
                <w:szCs w:val="18"/>
              </w:rPr>
              <w:t>. 2015;2015:1-9.</w:t>
            </w:r>
          </w:p>
          <w:p w14:paraId="236D5770" w14:textId="47059E80" w:rsidR="00073299" w:rsidRPr="00073299" w:rsidRDefault="00073299" w:rsidP="00073299">
            <w:pPr>
              <w:spacing w:before="100" w:beforeAutospacing="1" w:after="100" w:afterAutospacing="1"/>
              <w:ind w:left="640" w:hanging="640"/>
              <w:rPr>
                <w:sz w:val="18"/>
                <w:szCs w:val="18"/>
                <w:lang w:val="en-US"/>
              </w:rPr>
            </w:pPr>
            <w:r w:rsidRPr="00073299">
              <w:rPr>
                <w:sz w:val="18"/>
                <w:szCs w:val="18"/>
                <w:lang w:val="en-US"/>
              </w:rPr>
              <w:t xml:space="preserve">9. </w:t>
            </w:r>
            <w:r w:rsidRPr="00073299">
              <w:rPr>
                <w:sz w:val="18"/>
                <w:szCs w:val="18"/>
                <w:lang w:val="en-US"/>
              </w:rPr>
              <w:tab/>
              <w:t xml:space="preserve">Huang S-L, Hsieh C-L, Wu R-M, Tai C-H, Lin C-H, Lu W-S. Minimal Detectable Change of the Timed Up Go Test and the Dynamic Gait Index in People With Parkinson Disease. </w:t>
            </w:r>
            <w:r w:rsidRPr="00073299">
              <w:rPr>
                <w:i/>
                <w:iCs/>
                <w:sz w:val="18"/>
                <w:szCs w:val="18"/>
                <w:lang w:val="en-US"/>
              </w:rPr>
              <w:t xml:space="preserve">Phys </w:t>
            </w:r>
            <w:proofErr w:type="spellStart"/>
            <w:r w:rsidRPr="00073299">
              <w:rPr>
                <w:i/>
                <w:iCs/>
                <w:sz w:val="18"/>
                <w:szCs w:val="18"/>
                <w:lang w:val="en-US"/>
              </w:rPr>
              <w:t>Ther</w:t>
            </w:r>
            <w:proofErr w:type="spellEnd"/>
            <w:r w:rsidRPr="00073299">
              <w:rPr>
                <w:sz w:val="18"/>
                <w:szCs w:val="18"/>
                <w:lang w:val="en-US"/>
              </w:rPr>
              <w:t xml:space="preserve">. 2011;91(1):114-121. </w:t>
            </w:r>
          </w:p>
          <w:p w14:paraId="3F63F272" w14:textId="4D271264" w:rsidR="00073299" w:rsidRPr="00073299" w:rsidRDefault="00073299" w:rsidP="00073299">
            <w:pPr>
              <w:spacing w:before="100" w:beforeAutospacing="1" w:after="100" w:afterAutospacing="1"/>
              <w:ind w:left="640" w:hanging="640"/>
              <w:rPr>
                <w:sz w:val="18"/>
                <w:szCs w:val="18"/>
                <w:lang w:val="en-US"/>
              </w:rPr>
            </w:pPr>
            <w:r w:rsidRPr="00073299">
              <w:rPr>
                <w:sz w:val="18"/>
                <w:szCs w:val="18"/>
                <w:lang w:val="en-US"/>
              </w:rPr>
              <w:t xml:space="preserve">10. </w:t>
            </w:r>
            <w:r w:rsidRPr="00073299">
              <w:rPr>
                <w:sz w:val="18"/>
                <w:szCs w:val="18"/>
                <w:lang w:val="en-US"/>
              </w:rPr>
              <w:tab/>
              <w:t xml:space="preserve">van </w:t>
            </w:r>
            <w:proofErr w:type="spellStart"/>
            <w:r w:rsidRPr="00073299">
              <w:rPr>
                <w:sz w:val="18"/>
                <w:szCs w:val="18"/>
                <w:lang w:val="en-US"/>
              </w:rPr>
              <w:t>Eijkeren</w:t>
            </w:r>
            <w:proofErr w:type="spellEnd"/>
            <w:r w:rsidRPr="00073299">
              <w:rPr>
                <w:sz w:val="18"/>
                <w:szCs w:val="18"/>
                <w:lang w:val="en-US"/>
              </w:rPr>
              <w:t xml:space="preserve"> FJM, </w:t>
            </w:r>
            <w:proofErr w:type="spellStart"/>
            <w:r w:rsidRPr="00073299">
              <w:rPr>
                <w:sz w:val="18"/>
                <w:szCs w:val="18"/>
                <w:lang w:val="en-US"/>
              </w:rPr>
              <w:t>Reijmers</w:t>
            </w:r>
            <w:proofErr w:type="spellEnd"/>
            <w:r w:rsidRPr="00073299">
              <w:rPr>
                <w:sz w:val="18"/>
                <w:szCs w:val="18"/>
                <w:lang w:val="en-US"/>
              </w:rPr>
              <w:t xml:space="preserve"> RSJ, </w:t>
            </w:r>
            <w:proofErr w:type="spellStart"/>
            <w:r w:rsidRPr="00073299">
              <w:rPr>
                <w:sz w:val="18"/>
                <w:szCs w:val="18"/>
                <w:lang w:val="en-US"/>
              </w:rPr>
              <w:t>Kleinveld</w:t>
            </w:r>
            <w:proofErr w:type="spellEnd"/>
            <w:r w:rsidRPr="00073299">
              <w:rPr>
                <w:sz w:val="18"/>
                <w:szCs w:val="18"/>
                <w:lang w:val="en-US"/>
              </w:rPr>
              <w:t xml:space="preserve"> MJ, </w:t>
            </w:r>
            <w:proofErr w:type="spellStart"/>
            <w:r w:rsidRPr="00073299">
              <w:rPr>
                <w:sz w:val="18"/>
                <w:szCs w:val="18"/>
                <w:lang w:val="en-US"/>
              </w:rPr>
              <w:t>Minten</w:t>
            </w:r>
            <w:proofErr w:type="spellEnd"/>
            <w:r w:rsidRPr="00073299">
              <w:rPr>
                <w:sz w:val="18"/>
                <w:szCs w:val="18"/>
                <w:lang w:val="en-US"/>
              </w:rPr>
              <w:t xml:space="preserve"> A, </w:t>
            </w:r>
            <w:proofErr w:type="spellStart"/>
            <w:r w:rsidRPr="00073299">
              <w:rPr>
                <w:sz w:val="18"/>
                <w:szCs w:val="18"/>
                <w:lang w:val="en-US"/>
              </w:rPr>
              <w:t>Bruggen</w:t>
            </w:r>
            <w:proofErr w:type="spellEnd"/>
            <w:r w:rsidRPr="00073299">
              <w:rPr>
                <w:sz w:val="18"/>
                <w:szCs w:val="18"/>
                <w:lang w:val="en-US"/>
              </w:rPr>
              <w:t xml:space="preserve"> JP </w:t>
            </w:r>
            <w:proofErr w:type="spellStart"/>
            <w:r w:rsidRPr="00073299">
              <w:rPr>
                <w:sz w:val="18"/>
                <w:szCs w:val="18"/>
                <w:lang w:val="en-US"/>
              </w:rPr>
              <w:t>ter</w:t>
            </w:r>
            <w:proofErr w:type="spellEnd"/>
            <w:r w:rsidRPr="00073299">
              <w:rPr>
                <w:sz w:val="18"/>
                <w:szCs w:val="18"/>
                <w:lang w:val="en-US"/>
              </w:rPr>
              <w:t xml:space="preserve">, </w:t>
            </w:r>
            <w:proofErr w:type="spellStart"/>
            <w:r w:rsidRPr="00073299">
              <w:rPr>
                <w:sz w:val="18"/>
                <w:szCs w:val="18"/>
                <w:lang w:val="en-US"/>
              </w:rPr>
              <w:t>Bloem</w:t>
            </w:r>
            <w:proofErr w:type="spellEnd"/>
            <w:r w:rsidRPr="00073299">
              <w:rPr>
                <w:sz w:val="18"/>
                <w:szCs w:val="18"/>
                <w:lang w:val="en-US"/>
              </w:rPr>
              <w:t xml:space="preserve"> BR. Nordic Walking Improves Mobility in Parkinson’s Disease. </w:t>
            </w:r>
            <w:proofErr w:type="spellStart"/>
            <w:r w:rsidRPr="00073299">
              <w:rPr>
                <w:i/>
                <w:iCs/>
                <w:sz w:val="18"/>
                <w:szCs w:val="18"/>
                <w:lang w:val="en-US"/>
              </w:rPr>
              <w:t>Mov</w:t>
            </w:r>
            <w:proofErr w:type="spellEnd"/>
            <w:r w:rsidRPr="00073299">
              <w:rPr>
                <w:i/>
                <w:iCs/>
                <w:sz w:val="18"/>
                <w:szCs w:val="18"/>
                <w:lang w:val="en-US"/>
              </w:rPr>
              <w:t xml:space="preserve"> </w:t>
            </w:r>
            <w:proofErr w:type="spellStart"/>
            <w:r w:rsidRPr="00073299">
              <w:rPr>
                <w:i/>
                <w:iCs/>
                <w:sz w:val="18"/>
                <w:szCs w:val="18"/>
                <w:lang w:val="en-US"/>
              </w:rPr>
              <w:t>Disord</w:t>
            </w:r>
            <w:proofErr w:type="spellEnd"/>
            <w:r w:rsidRPr="00073299">
              <w:rPr>
                <w:sz w:val="18"/>
                <w:szCs w:val="18"/>
                <w:lang w:val="en-US"/>
              </w:rPr>
              <w:t xml:space="preserve">. 2008;23(15):2239-2243. </w:t>
            </w:r>
          </w:p>
          <w:p w14:paraId="03656FBA" w14:textId="77777777" w:rsidR="00073299" w:rsidRPr="00073299" w:rsidRDefault="00073299" w:rsidP="00073299">
            <w:pPr>
              <w:spacing w:before="100" w:beforeAutospacing="1" w:after="100" w:afterAutospacing="1"/>
              <w:ind w:left="640" w:hanging="640"/>
              <w:rPr>
                <w:rFonts w:ascii="Times New Roman" w:hAnsi="Times New Roman"/>
                <w:sz w:val="24"/>
                <w:szCs w:val="24"/>
                <w:lang w:val="en-US"/>
              </w:rPr>
            </w:pPr>
          </w:p>
          <w:p w14:paraId="5BA0B63B" w14:textId="77777777" w:rsidR="00073299" w:rsidRDefault="00073299" w:rsidP="00621FE6">
            <w:pPr>
              <w:pStyle w:val="NormalWeb"/>
              <w:ind w:left="640" w:hanging="640"/>
            </w:pPr>
          </w:p>
          <w:p w14:paraId="0BEB14CC" w14:textId="77777777" w:rsidR="001E1518" w:rsidRPr="002F16E1" w:rsidRDefault="001E1518" w:rsidP="002F16E1">
            <w:pPr>
              <w:spacing w:before="120" w:after="120"/>
              <w:rPr>
                <w:sz w:val="18"/>
                <w:szCs w:val="18"/>
              </w:rPr>
            </w:pPr>
          </w:p>
        </w:tc>
      </w:tr>
    </w:tbl>
    <w:p w14:paraId="3E97CCD3"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60B"/>
    <w:multiLevelType w:val="hybridMultilevel"/>
    <w:tmpl w:val="006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C2BF0"/>
    <w:multiLevelType w:val="hybridMultilevel"/>
    <w:tmpl w:val="BD3C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4786F"/>
    <w:multiLevelType w:val="hybridMultilevel"/>
    <w:tmpl w:val="F81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007F4"/>
    <w:multiLevelType w:val="hybridMultilevel"/>
    <w:tmpl w:val="A7A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E4AA0"/>
    <w:multiLevelType w:val="hybridMultilevel"/>
    <w:tmpl w:val="5AB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nsid w:val="184F4610"/>
    <w:multiLevelType w:val="hybridMultilevel"/>
    <w:tmpl w:val="0F5C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0A4734A"/>
    <w:multiLevelType w:val="hybridMultilevel"/>
    <w:tmpl w:val="643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D00226A"/>
    <w:multiLevelType w:val="hybridMultilevel"/>
    <w:tmpl w:val="F24C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C3C4F"/>
    <w:multiLevelType w:val="hybridMultilevel"/>
    <w:tmpl w:val="A426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83DCD"/>
    <w:multiLevelType w:val="hybridMultilevel"/>
    <w:tmpl w:val="29B6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5797E"/>
    <w:multiLevelType w:val="hybridMultilevel"/>
    <w:tmpl w:val="49E898D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36C90751"/>
    <w:multiLevelType w:val="hybridMultilevel"/>
    <w:tmpl w:val="B07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076A4"/>
    <w:multiLevelType w:val="hybridMultilevel"/>
    <w:tmpl w:val="8932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12B17"/>
    <w:multiLevelType w:val="hybridMultilevel"/>
    <w:tmpl w:val="AA18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8E326F6"/>
    <w:multiLevelType w:val="hybridMultilevel"/>
    <w:tmpl w:val="AFAE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463C5D"/>
    <w:multiLevelType w:val="hybridMultilevel"/>
    <w:tmpl w:val="F1BC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A031200"/>
    <w:multiLevelType w:val="hybridMultilevel"/>
    <w:tmpl w:val="5854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4D27154A"/>
    <w:multiLevelType w:val="hybridMultilevel"/>
    <w:tmpl w:val="E8D6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20DC4"/>
    <w:multiLevelType w:val="hybridMultilevel"/>
    <w:tmpl w:val="874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8BF6C41"/>
    <w:multiLevelType w:val="hybridMultilevel"/>
    <w:tmpl w:val="A68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61376"/>
    <w:multiLevelType w:val="hybridMultilevel"/>
    <w:tmpl w:val="8AEE7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nsid w:val="692B76B8"/>
    <w:multiLevelType w:val="hybridMultilevel"/>
    <w:tmpl w:val="8342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FEB62C9"/>
    <w:multiLevelType w:val="hybridMultilevel"/>
    <w:tmpl w:val="13EC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B5A68"/>
    <w:multiLevelType w:val="hybridMultilevel"/>
    <w:tmpl w:val="19FA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74F7D"/>
    <w:multiLevelType w:val="hybridMultilevel"/>
    <w:tmpl w:val="4618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9"/>
  </w:num>
  <w:num w:numId="3">
    <w:abstractNumId w:val="7"/>
  </w:num>
  <w:num w:numId="4">
    <w:abstractNumId w:val="21"/>
  </w:num>
  <w:num w:numId="5">
    <w:abstractNumId w:val="32"/>
  </w:num>
  <w:num w:numId="6">
    <w:abstractNumId w:val="26"/>
  </w:num>
  <w:num w:numId="7">
    <w:abstractNumId w:val="5"/>
  </w:num>
  <w:num w:numId="8">
    <w:abstractNumId w:val="23"/>
  </w:num>
  <w:num w:numId="9">
    <w:abstractNumId w:val="36"/>
  </w:num>
  <w:num w:numId="10">
    <w:abstractNumId w:val="30"/>
  </w:num>
  <w:num w:numId="11">
    <w:abstractNumId w:val="18"/>
  </w:num>
  <w:num w:numId="12">
    <w:abstractNumId w:val="27"/>
  </w:num>
  <w:num w:numId="13">
    <w:abstractNumId w:val="15"/>
  </w:num>
  <w:num w:numId="14">
    <w:abstractNumId w:val="4"/>
  </w:num>
  <w:num w:numId="15">
    <w:abstractNumId w:val="14"/>
  </w:num>
  <w:num w:numId="16">
    <w:abstractNumId w:val="13"/>
  </w:num>
  <w:num w:numId="17">
    <w:abstractNumId w:val="25"/>
  </w:num>
  <w:num w:numId="18">
    <w:abstractNumId w:val="20"/>
  </w:num>
  <w:num w:numId="19">
    <w:abstractNumId w:val="12"/>
  </w:num>
  <w:num w:numId="20">
    <w:abstractNumId w:val="16"/>
  </w:num>
  <w:num w:numId="21">
    <w:abstractNumId w:val="11"/>
  </w:num>
  <w:num w:numId="22">
    <w:abstractNumId w:val="24"/>
  </w:num>
  <w:num w:numId="23">
    <w:abstractNumId w:val="22"/>
  </w:num>
  <w:num w:numId="24">
    <w:abstractNumId w:val="6"/>
  </w:num>
  <w:num w:numId="25">
    <w:abstractNumId w:val="29"/>
  </w:num>
  <w:num w:numId="26">
    <w:abstractNumId w:val="17"/>
  </w:num>
  <w:num w:numId="27">
    <w:abstractNumId w:val="33"/>
  </w:num>
  <w:num w:numId="28">
    <w:abstractNumId w:val="1"/>
  </w:num>
  <w:num w:numId="29">
    <w:abstractNumId w:val="3"/>
  </w:num>
  <w:num w:numId="30">
    <w:abstractNumId w:val="2"/>
  </w:num>
  <w:num w:numId="31">
    <w:abstractNumId w:val="34"/>
  </w:num>
  <w:num w:numId="32">
    <w:abstractNumId w:val="19"/>
  </w:num>
  <w:num w:numId="33">
    <w:abstractNumId w:val="28"/>
  </w:num>
  <w:num w:numId="34">
    <w:abstractNumId w:val="35"/>
  </w:num>
  <w:num w:numId="35">
    <w:abstractNumId w:val="31"/>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16DE"/>
    <w:rsid w:val="00002816"/>
    <w:rsid w:val="00004349"/>
    <w:rsid w:val="00005888"/>
    <w:rsid w:val="00006871"/>
    <w:rsid w:val="00006EC6"/>
    <w:rsid w:val="0000738B"/>
    <w:rsid w:val="00017826"/>
    <w:rsid w:val="0002168B"/>
    <w:rsid w:val="000221B2"/>
    <w:rsid w:val="0003216E"/>
    <w:rsid w:val="00034C10"/>
    <w:rsid w:val="000462EB"/>
    <w:rsid w:val="00050375"/>
    <w:rsid w:val="00054754"/>
    <w:rsid w:val="00064F84"/>
    <w:rsid w:val="0006508C"/>
    <w:rsid w:val="00065734"/>
    <w:rsid w:val="0006796A"/>
    <w:rsid w:val="000721FC"/>
    <w:rsid w:val="00073299"/>
    <w:rsid w:val="00076922"/>
    <w:rsid w:val="00077862"/>
    <w:rsid w:val="00082CFF"/>
    <w:rsid w:val="000834FC"/>
    <w:rsid w:val="000839E0"/>
    <w:rsid w:val="00094B7E"/>
    <w:rsid w:val="000A7312"/>
    <w:rsid w:val="000B1FB4"/>
    <w:rsid w:val="000B1FF5"/>
    <w:rsid w:val="000B3B7D"/>
    <w:rsid w:val="000B4919"/>
    <w:rsid w:val="000C1519"/>
    <w:rsid w:val="000C2306"/>
    <w:rsid w:val="000C600B"/>
    <w:rsid w:val="000C6C7C"/>
    <w:rsid w:val="000D3261"/>
    <w:rsid w:val="000D40CD"/>
    <w:rsid w:val="000D7776"/>
    <w:rsid w:val="000E1AE0"/>
    <w:rsid w:val="000F3690"/>
    <w:rsid w:val="000F5196"/>
    <w:rsid w:val="000F7315"/>
    <w:rsid w:val="00101A23"/>
    <w:rsid w:val="00103F7B"/>
    <w:rsid w:val="001042F8"/>
    <w:rsid w:val="00106645"/>
    <w:rsid w:val="001074F3"/>
    <w:rsid w:val="0011199B"/>
    <w:rsid w:val="00114F16"/>
    <w:rsid w:val="00115453"/>
    <w:rsid w:val="0012614F"/>
    <w:rsid w:val="00130520"/>
    <w:rsid w:val="001323D8"/>
    <w:rsid w:val="00133195"/>
    <w:rsid w:val="00137381"/>
    <w:rsid w:val="001403EC"/>
    <w:rsid w:val="00142348"/>
    <w:rsid w:val="00145AB2"/>
    <w:rsid w:val="00151683"/>
    <w:rsid w:val="00151758"/>
    <w:rsid w:val="00154ED5"/>
    <w:rsid w:val="00164811"/>
    <w:rsid w:val="0016511C"/>
    <w:rsid w:val="001655BA"/>
    <w:rsid w:val="00167202"/>
    <w:rsid w:val="001710DD"/>
    <w:rsid w:val="00173E69"/>
    <w:rsid w:val="001754CC"/>
    <w:rsid w:val="00184206"/>
    <w:rsid w:val="0018508F"/>
    <w:rsid w:val="0019222E"/>
    <w:rsid w:val="00192877"/>
    <w:rsid w:val="00192961"/>
    <w:rsid w:val="00194D5C"/>
    <w:rsid w:val="00195041"/>
    <w:rsid w:val="00196026"/>
    <w:rsid w:val="001960D2"/>
    <w:rsid w:val="001A0FD8"/>
    <w:rsid w:val="001A1E39"/>
    <w:rsid w:val="001A3A66"/>
    <w:rsid w:val="001A40A0"/>
    <w:rsid w:val="001A6CD5"/>
    <w:rsid w:val="001B2547"/>
    <w:rsid w:val="001B6B9B"/>
    <w:rsid w:val="001C164F"/>
    <w:rsid w:val="001C555B"/>
    <w:rsid w:val="001C5A94"/>
    <w:rsid w:val="001C6341"/>
    <w:rsid w:val="001C6AEF"/>
    <w:rsid w:val="001C7CE2"/>
    <w:rsid w:val="001D14B2"/>
    <w:rsid w:val="001D2256"/>
    <w:rsid w:val="001D2A0B"/>
    <w:rsid w:val="001D4F60"/>
    <w:rsid w:val="001D5D4E"/>
    <w:rsid w:val="001E1518"/>
    <w:rsid w:val="001E2169"/>
    <w:rsid w:val="001E5719"/>
    <w:rsid w:val="001F41BC"/>
    <w:rsid w:val="001F7D9A"/>
    <w:rsid w:val="00201832"/>
    <w:rsid w:val="00201F3F"/>
    <w:rsid w:val="002032B9"/>
    <w:rsid w:val="00204987"/>
    <w:rsid w:val="00205544"/>
    <w:rsid w:val="00205BEF"/>
    <w:rsid w:val="00206663"/>
    <w:rsid w:val="00215B15"/>
    <w:rsid w:val="002222BB"/>
    <w:rsid w:val="00222B72"/>
    <w:rsid w:val="0023388F"/>
    <w:rsid w:val="0023597F"/>
    <w:rsid w:val="00237E57"/>
    <w:rsid w:val="00240563"/>
    <w:rsid w:val="00240901"/>
    <w:rsid w:val="002558DB"/>
    <w:rsid w:val="00257007"/>
    <w:rsid w:val="002610C6"/>
    <w:rsid w:val="002612AE"/>
    <w:rsid w:val="00265366"/>
    <w:rsid w:val="0026554B"/>
    <w:rsid w:val="002662CB"/>
    <w:rsid w:val="00271CEF"/>
    <w:rsid w:val="002726FF"/>
    <w:rsid w:val="00273CC5"/>
    <w:rsid w:val="00276D67"/>
    <w:rsid w:val="0028056F"/>
    <w:rsid w:val="00281077"/>
    <w:rsid w:val="0028187A"/>
    <w:rsid w:val="00282449"/>
    <w:rsid w:val="002827D2"/>
    <w:rsid w:val="00282A3D"/>
    <w:rsid w:val="00293B41"/>
    <w:rsid w:val="00295C98"/>
    <w:rsid w:val="002975D0"/>
    <w:rsid w:val="002977D9"/>
    <w:rsid w:val="002A202E"/>
    <w:rsid w:val="002A2A09"/>
    <w:rsid w:val="002A6494"/>
    <w:rsid w:val="002A687A"/>
    <w:rsid w:val="002A69E0"/>
    <w:rsid w:val="002B348F"/>
    <w:rsid w:val="002C051E"/>
    <w:rsid w:val="002C48A2"/>
    <w:rsid w:val="002D2D3F"/>
    <w:rsid w:val="002D4846"/>
    <w:rsid w:val="002D5C47"/>
    <w:rsid w:val="002D6267"/>
    <w:rsid w:val="002D7AE4"/>
    <w:rsid w:val="002E151C"/>
    <w:rsid w:val="002E3103"/>
    <w:rsid w:val="002E488A"/>
    <w:rsid w:val="002E602B"/>
    <w:rsid w:val="002F16E1"/>
    <w:rsid w:val="00300442"/>
    <w:rsid w:val="00300998"/>
    <w:rsid w:val="003023C2"/>
    <w:rsid w:val="00303C19"/>
    <w:rsid w:val="003056C8"/>
    <w:rsid w:val="003061EF"/>
    <w:rsid w:val="003072AA"/>
    <w:rsid w:val="003109CF"/>
    <w:rsid w:val="00311CD1"/>
    <w:rsid w:val="003152FA"/>
    <w:rsid w:val="00316189"/>
    <w:rsid w:val="003203C3"/>
    <w:rsid w:val="00326281"/>
    <w:rsid w:val="0033330C"/>
    <w:rsid w:val="00336B90"/>
    <w:rsid w:val="00340F4C"/>
    <w:rsid w:val="00341F0C"/>
    <w:rsid w:val="003475DE"/>
    <w:rsid w:val="00350995"/>
    <w:rsid w:val="00355000"/>
    <w:rsid w:val="00355D55"/>
    <w:rsid w:val="00356799"/>
    <w:rsid w:val="00363FEB"/>
    <w:rsid w:val="00371C43"/>
    <w:rsid w:val="003747F6"/>
    <w:rsid w:val="00374D19"/>
    <w:rsid w:val="00376ECC"/>
    <w:rsid w:val="00380B69"/>
    <w:rsid w:val="00383E3A"/>
    <w:rsid w:val="00385D9F"/>
    <w:rsid w:val="0038646C"/>
    <w:rsid w:val="0038771C"/>
    <w:rsid w:val="0039275F"/>
    <w:rsid w:val="003964D7"/>
    <w:rsid w:val="003A0BC3"/>
    <w:rsid w:val="003A6741"/>
    <w:rsid w:val="003B2324"/>
    <w:rsid w:val="003B5C0D"/>
    <w:rsid w:val="003B7595"/>
    <w:rsid w:val="003C203E"/>
    <w:rsid w:val="003C2EFB"/>
    <w:rsid w:val="003C3F01"/>
    <w:rsid w:val="003C4065"/>
    <w:rsid w:val="003C54B6"/>
    <w:rsid w:val="003D075A"/>
    <w:rsid w:val="003D48E0"/>
    <w:rsid w:val="003D4BDD"/>
    <w:rsid w:val="003F2E81"/>
    <w:rsid w:val="003F32ED"/>
    <w:rsid w:val="00400AAD"/>
    <w:rsid w:val="00400D14"/>
    <w:rsid w:val="004020B7"/>
    <w:rsid w:val="00403DDA"/>
    <w:rsid w:val="0040484E"/>
    <w:rsid w:val="004048E1"/>
    <w:rsid w:val="004069C7"/>
    <w:rsid w:val="00407BFD"/>
    <w:rsid w:val="00414860"/>
    <w:rsid w:val="00415B87"/>
    <w:rsid w:val="0042604D"/>
    <w:rsid w:val="00430880"/>
    <w:rsid w:val="00431D6E"/>
    <w:rsid w:val="00433D01"/>
    <w:rsid w:val="004341FB"/>
    <w:rsid w:val="00437839"/>
    <w:rsid w:val="00442202"/>
    <w:rsid w:val="004467A5"/>
    <w:rsid w:val="00447286"/>
    <w:rsid w:val="0045534B"/>
    <w:rsid w:val="004631B4"/>
    <w:rsid w:val="00465508"/>
    <w:rsid w:val="00466453"/>
    <w:rsid w:val="0047092A"/>
    <w:rsid w:val="00472923"/>
    <w:rsid w:val="00474780"/>
    <w:rsid w:val="00483B4E"/>
    <w:rsid w:val="00490D44"/>
    <w:rsid w:val="004927E7"/>
    <w:rsid w:val="00492B03"/>
    <w:rsid w:val="0049327E"/>
    <w:rsid w:val="004937F6"/>
    <w:rsid w:val="00496D0F"/>
    <w:rsid w:val="00497DB9"/>
    <w:rsid w:val="004A0EE3"/>
    <w:rsid w:val="004A1418"/>
    <w:rsid w:val="004A2F59"/>
    <w:rsid w:val="004A49E0"/>
    <w:rsid w:val="004A4CB8"/>
    <w:rsid w:val="004B2ACD"/>
    <w:rsid w:val="004B3CB2"/>
    <w:rsid w:val="004B496D"/>
    <w:rsid w:val="004B5AE8"/>
    <w:rsid w:val="004B64E5"/>
    <w:rsid w:val="004B7D98"/>
    <w:rsid w:val="004C1C29"/>
    <w:rsid w:val="004D0A31"/>
    <w:rsid w:val="004D2674"/>
    <w:rsid w:val="004E06B6"/>
    <w:rsid w:val="004E3654"/>
    <w:rsid w:val="004E5983"/>
    <w:rsid w:val="004E5E95"/>
    <w:rsid w:val="004E7FE9"/>
    <w:rsid w:val="004F05E4"/>
    <w:rsid w:val="004F59CB"/>
    <w:rsid w:val="004F629A"/>
    <w:rsid w:val="004F7128"/>
    <w:rsid w:val="005006DE"/>
    <w:rsid w:val="00503D25"/>
    <w:rsid w:val="005058E0"/>
    <w:rsid w:val="005070A9"/>
    <w:rsid w:val="00507EC3"/>
    <w:rsid w:val="0051341E"/>
    <w:rsid w:val="00516B29"/>
    <w:rsid w:val="005206A8"/>
    <w:rsid w:val="00521689"/>
    <w:rsid w:val="005263ED"/>
    <w:rsid w:val="00530E5E"/>
    <w:rsid w:val="00531D85"/>
    <w:rsid w:val="00532D7D"/>
    <w:rsid w:val="0053617F"/>
    <w:rsid w:val="00543649"/>
    <w:rsid w:val="00543D14"/>
    <w:rsid w:val="005458B8"/>
    <w:rsid w:val="005528C9"/>
    <w:rsid w:val="00552BD9"/>
    <w:rsid w:val="00554FFC"/>
    <w:rsid w:val="00560C22"/>
    <w:rsid w:val="005638B9"/>
    <w:rsid w:val="00565A21"/>
    <w:rsid w:val="00565C42"/>
    <w:rsid w:val="00572A4D"/>
    <w:rsid w:val="00573CEB"/>
    <w:rsid w:val="00574922"/>
    <w:rsid w:val="005818BD"/>
    <w:rsid w:val="00586070"/>
    <w:rsid w:val="005915E5"/>
    <w:rsid w:val="00592E30"/>
    <w:rsid w:val="00593157"/>
    <w:rsid w:val="00594203"/>
    <w:rsid w:val="00594DDB"/>
    <w:rsid w:val="00597245"/>
    <w:rsid w:val="005A1289"/>
    <w:rsid w:val="005A148C"/>
    <w:rsid w:val="005A22C7"/>
    <w:rsid w:val="005A3AD4"/>
    <w:rsid w:val="005A40D7"/>
    <w:rsid w:val="005A6C2B"/>
    <w:rsid w:val="005B2211"/>
    <w:rsid w:val="005B7AE2"/>
    <w:rsid w:val="005C54CC"/>
    <w:rsid w:val="005C6870"/>
    <w:rsid w:val="005D2508"/>
    <w:rsid w:val="005D273F"/>
    <w:rsid w:val="005D3215"/>
    <w:rsid w:val="005E3F86"/>
    <w:rsid w:val="005F4EE6"/>
    <w:rsid w:val="005F736D"/>
    <w:rsid w:val="005F7821"/>
    <w:rsid w:val="00600583"/>
    <w:rsid w:val="00600DC9"/>
    <w:rsid w:val="006021A6"/>
    <w:rsid w:val="00605138"/>
    <w:rsid w:val="00607017"/>
    <w:rsid w:val="0060740C"/>
    <w:rsid w:val="00621FE6"/>
    <w:rsid w:val="00622327"/>
    <w:rsid w:val="00622482"/>
    <w:rsid w:val="006230A7"/>
    <w:rsid w:val="00623EDC"/>
    <w:rsid w:val="00624D85"/>
    <w:rsid w:val="00627BCF"/>
    <w:rsid w:val="00632817"/>
    <w:rsid w:val="0063498E"/>
    <w:rsid w:val="00637684"/>
    <w:rsid w:val="00641021"/>
    <w:rsid w:val="0064237B"/>
    <w:rsid w:val="00650D2D"/>
    <w:rsid w:val="00656740"/>
    <w:rsid w:val="0066606D"/>
    <w:rsid w:val="0066617A"/>
    <w:rsid w:val="00681012"/>
    <w:rsid w:val="0069090B"/>
    <w:rsid w:val="006A0ACF"/>
    <w:rsid w:val="006A4E8B"/>
    <w:rsid w:val="006B13E7"/>
    <w:rsid w:val="006B2185"/>
    <w:rsid w:val="006B2F6B"/>
    <w:rsid w:val="006B3C62"/>
    <w:rsid w:val="006C1013"/>
    <w:rsid w:val="006C1B6C"/>
    <w:rsid w:val="006C2AD2"/>
    <w:rsid w:val="006C3192"/>
    <w:rsid w:val="006C3D46"/>
    <w:rsid w:val="006C4AA4"/>
    <w:rsid w:val="006C5335"/>
    <w:rsid w:val="006C580C"/>
    <w:rsid w:val="006D027B"/>
    <w:rsid w:val="006D2329"/>
    <w:rsid w:val="006D38A1"/>
    <w:rsid w:val="006E1506"/>
    <w:rsid w:val="006E2CB3"/>
    <w:rsid w:val="006E4370"/>
    <w:rsid w:val="006E4EC8"/>
    <w:rsid w:val="006E5A23"/>
    <w:rsid w:val="006E68E0"/>
    <w:rsid w:val="006E7488"/>
    <w:rsid w:val="006F20AD"/>
    <w:rsid w:val="006F369E"/>
    <w:rsid w:val="006F5EB9"/>
    <w:rsid w:val="00701934"/>
    <w:rsid w:val="007058B9"/>
    <w:rsid w:val="00706E69"/>
    <w:rsid w:val="0071035C"/>
    <w:rsid w:val="00716094"/>
    <w:rsid w:val="00717409"/>
    <w:rsid w:val="007302BF"/>
    <w:rsid w:val="0073227A"/>
    <w:rsid w:val="007347B2"/>
    <w:rsid w:val="007401CE"/>
    <w:rsid w:val="007402F6"/>
    <w:rsid w:val="007407DD"/>
    <w:rsid w:val="007444A6"/>
    <w:rsid w:val="0074589E"/>
    <w:rsid w:val="00746020"/>
    <w:rsid w:val="00746C8A"/>
    <w:rsid w:val="00752AAC"/>
    <w:rsid w:val="007534F1"/>
    <w:rsid w:val="007551A5"/>
    <w:rsid w:val="007574CF"/>
    <w:rsid w:val="0076024A"/>
    <w:rsid w:val="00761085"/>
    <w:rsid w:val="00765CAB"/>
    <w:rsid w:val="007708D3"/>
    <w:rsid w:val="00773087"/>
    <w:rsid w:val="0077316A"/>
    <w:rsid w:val="00775969"/>
    <w:rsid w:val="00777E3F"/>
    <w:rsid w:val="00780624"/>
    <w:rsid w:val="00783D2E"/>
    <w:rsid w:val="00787012"/>
    <w:rsid w:val="00787853"/>
    <w:rsid w:val="007912A6"/>
    <w:rsid w:val="00791304"/>
    <w:rsid w:val="007942EB"/>
    <w:rsid w:val="007969E7"/>
    <w:rsid w:val="00797818"/>
    <w:rsid w:val="007A66F5"/>
    <w:rsid w:val="007A7454"/>
    <w:rsid w:val="007B210D"/>
    <w:rsid w:val="007B2DEF"/>
    <w:rsid w:val="007B42DA"/>
    <w:rsid w:val="007B63FE"/>
    <w:rsid w:val="007B78BC"/>
    <w:rsid w:val="007C5669"/>
    <w:rsid w:val="007D23DF"/>
    <w:rsid w:val="007D35DE"/>
    <w:rsid w:val="007E1E8B"/>
    <w:rsid w:val="007E5125"/>
    <w:rsid w:val="007E513C"/>
    <w:rsid w:val="007F26B9"/>
    <w:rsid w:val="007F48A5"/>
    <w:rsid w:val="007F4935"/>
    <w:rsid w:val="007F7EE9"/>
    <w:rsid w:val="00800802"/>
    <w:rsid w:val="0080205E"/>
    <w:rsid w:val="00802E76"/>
    <w:rsid w:val="00803C0C"/>
    <w:rsid w:val="00812C9E"/>
    <w:rsid w:val="008178F8"/>
    <w:rsid w:val="008240D6"/>
    <w:rsid w:val="008262FD"/>
    <w:rsid w:val="00830127"/>
    <w:rsid w:val="00832614"/>
    <w:rsid w:val="0083401A"/>
    <w:rsid w:val="00843002"/>
    <w:rsid w:val="008445E4"/>
    <w:rsid w:val="00845146"/>
    <w:rsid w:val="00847429"/>
    <w:rsid w:val="008523E0"/>
    <w:rsid w:val="00853B82"/>
    <w:rsid w:val="008628AE"/>
    <w:rsid w:val="0086536D"/>
    <w:rsid w:val="008724B6"/>
    <w:rsid w:val="00872D60"/>
    <w:rsid w:val="008753FB"/>
    <w:rsid w:val="00881E45"/>
    <w:rsid w:val="00883B17"/>
    <w:rsid w:val="0088540C"/>
    <w:rsid w:val="00887239"/>
    <w:rsid w:val="00892617"/>
    <w:rsid w:val="008935D0"/>
    <w:rsid w:val="008975FD"/>
    <w:rsid w:val="00897A44"/>
    <w:rsid w:val="008A02AF"/>
    <w:rsid w:val="008A2ACB"/>
    <w:rsid w:val="008A4BFD"/>
    <w:rsid w:val="008A6B33"/>
    <w:rsid w:val="008A7220"/>
    <w:rsid w:val="008B031E"/>
    <w:rsid w:val="008B16A5"/>
    <w:rsid w:val="008B3867"/>
    <w:rsid w:val="008B3DEE"/>
    <w:rsid w:val="008B43B0"/>
    <w:rsid w:val="008B5180"/>
    <w:rsid w:val="008B5C50"/>
    <w:rsid w:val="008B626C"/>
    <w:rsid w:val="008B7416"/>
    <w:rsid w:val="008C6D9D"/>
    <w:rsid w:val="008D1E76"/>
    <w:rsid w:val="008D2E06"/>
    <w:rsid w:val="008D3703"/>
    <w:rsid w:val="008D47D4"/>
    <w:rsid w:val="008D5FA9"/>
    <w:rsid w:val="008E0648"/>
    <w:rsid w:val="008E1901"/>
    <w:rsid w:val="008E5E81"/>
    <w:rsid w:val="008E5E9B"/>
    <w:rsid w:val="008E7E99"/>
    <w:rsid w:val="008F6BE1"/>
    <w:rsid w:val="00902046"/>
    <w:rsid w:val="0090418C"/>
    <w:rsid w:val="00905A35"/>
    <w:rsid w:val="00907825"/>
    <w:rsid w:val="00910288"/>
    <w:rsid w:val="00911BFB"/>
    <w:rsid w:val="00920A4D"/>
    <w:rsid w:val="00923AE3"/>
    <w:rsid w:val="009304D0"/>
    <w:rsid w:val="00930AC2"/>
    <w:rsid w:val="00932121"/>
    <w:rsid w:val="00935F46"/>
    <w:rsid w:val="009364E2"/>
    <w:rsid w:val="00936A8A"/>
    <w:rsid w:val="009414BB"/>
    <w:rsid w:val="00942FBD"/>
    <w:rsid w:val="00947DBB"/>
    <w:rsid w:val="009505F0"/>
    <w:rsid w:val="0095448D"/>
    <w:rsid w:val="00954C3A"/>
    <w:rsid w:val="009613C9"/>
    <w:rsid w:val="00965236"/>
    <w:rsid w:val="009677A3"/>
    <w:rsid w:val="00970FF2"/>
    <w:rsid w:val="0097327C"/>
    <w:rsid w:val="00973B70"/>
    <w:rsid w:val="00973E03"/>
    <w:rsid w:val="009746EE"/>
    <w:rsid w:val="009805A6"/>
    <w:rsid w:val="00984B51"/>
    <w:rsid w:val="00986141"/>
    <w:rsid w:val="0098622C"/>
    <w:rsid w:val="00986AD9"/>
    <w:rsid w:val="00991668"/>
    <w:rsid w:val="00995AA1"/>
    <w:rsid w:val="00997BE9"/>
    <w:rsid w:val="009A001F"/>
    <w:rsid w:val="009A0156"/>
    <w:rsid w:val="009A0561"/>
    <w:rsid w:val="009A25A5"/>
    <w:rsid w:val="009A38BC"/>
    <w:rsid w:val="009A3F7B"/>
    <w:rsid w:val="009A4B9F"/>
    <w:rsid w:val="009A6B36"/>
    <w:rsid w:val="009A767D"/>
    <w:rsid w:val="009A7AB8"/>
    <w:rsid w:val="009B53DF"/>
    <w:rsid w:val="009B571A"/>
    <w:rsid w:val="009C4E3F"/>
    <w:rsid w:val="009D19FF"/>
    <w:rsid w:val="009D2B53"/>
    <w:rsid w:val="009E1874"/>
    <w:rsid w:val="009E3323"/>
    <w:rsid w:val="009E380F"/>
    <w:rsid w:val="009E425D"/>
    <w:rsid w:val="009F3340"/>
    <w:rsid w:val="009F47C4"/>
    <w:rsid w:val="00A02E80"/>
    <w:rsid w:val="00A067EC"/>
    <w:rsid w:val="00A07396"/>
    <w:rsid w:val="00A1120A"/>
    <w:rsid w:val="00A12279"/>
    <w:rsid w:val="00A16ED8"/>
    <w:rsid w:val="00A17FA8"/>
    <w:rsid w:val="00A21339"/>
    <w:rsid w:val="00A22537"/>
    <w:rsid w:val="00A27155"/>
    <w:rsid w:val="00A30701"/>
    <w:rsid w:val="00A31E78"/>
    <w:rsid w:val="00A33EAD"/>
    <w:rsid w:val="00A34CEA"/>
    <w:rsid w:val="00A3784B"/>
    <w:rsid w:val="00A4097C"/>
    <w:rsid w:val="00A40BD4"/>
    <w:rsid w:val="00A41623"/>
    <w:rsid w:val="00A429BF"/>
    <w:rsid w:val="00A44302"/>
    <w:rsid w:val="00A518E9"/>
    <w:rsid w:val="00A52F86"/>
    <w:rsid w:val="00A56055"/>
    <w:rsid w:val="00A6517D"/>
    <w:rsid w:val="00A661B5"/>
    <w:rsid w:val="00A662ED"/>
    <w:rsid w:val="00A66A42"/>
    <w:rsid w:val="00A6721E"/>
    <w:rsid w:val="00A67342"/>
    <w:rsid w:val="00A71763"/>
    <w:rsid w:val="00A73BD3"/>
    <w:rsid w:val="00A74B91"/>
    <w:rsid w:val="00A81CAE"/>
    <w:rsid w:val="00A85A4F"/>
    <w:rsid w:val="00A87A46"/>
    <w:rsid w:val="00A87E51"/>
    <w:rsid w:val="00AA2C52"/>
    <w:rsid w:val="00AA3150"/>
    <w:rsid w:val="00AA62C1"/>
    <w:rsid w:val="00AB4B10"/>
    <w:rsid w:val="00AB6399"/>
    <w:rsid w:val="00AB73A2"/>
    <w:rsid w:val="00AC03CF"/>
    <w:rsid w:val="00AC5C33"/>
    <w:rsid w:val="00AC5D08"/>
    <w:rsid w:val="00AC60B4"/>
    <w:rsid w:val="00AD0562"/>
    <w:rsid w:val="00AD19E0"/>
    <w:rsid w:val="00AD737D"/>
    <w:rsid w:val="00AE0469"/>
    <w:rsid w:val="00AE5EC5"/>
    <w:rsid w:val="00AE6469"/>
    <w:rsid w:val="00AE7923"/>
    <w:rsid w:val="00AF1174"/>
    <w:rsid w:val="00AF2BF2"/>
    <w:rsid w:val="00AF3534"/>
    <w:rsid w:val="00AF6236"/>
    <w:rsid w:val="00B02090"/>
    <w:rsid w:val="00B10F4A"/>
    <w:rsid w:val="00B11111"/>
    <w:rsid w:val="00B14987"/>
    <w:rsid w:val="00B14A86"/>
    <w:rsid w:val="00B23394"/>
    <w:rsid w:val="00B31D37"/>
    <w:rsid w:val="00B37BDE"/>
    <w:rsid w:val="00B40974"/>
    <w:rsid w:val="00B426B7"/>
    <w:rsid w:val="00B463C1"/>
    <w:rsid w:val="00B51318"/>
    <w:rsid w:val="00B526F2"/>
    <w:rsid w:val="00B533A6"/>
    <w:rsid w:val="00B53425"/>
    <w:rsid w:val="00B567C8"/>
    <w:rsid w:val="00B60682"/>
    <w:rsid w:val="00B6286A"/>
    <w:rsid w:val="00B631A9"/>
    <w:rsid w:val="00B64A00"/>
    <w:rsid w:val="00B67B19"/>
    <w:rsid w:val="00B70266"/>
    <w:rsid w:val="00B70AC5"/>
    <w:rsid w:val="00B75AAB"/>
    <w:rsid w:val="00BA0623"/>
    <w:rsid w:val="00BA37B7"/>
    <w:rsid w:val="00BA3C17"/>
    <w:rsid w:val="00BA6153"/>
    <w:rsid w:val="00BB4CC1"/>
    <w:rsid w:val="00BB4F55"/>
    <w:rsid w:val="00BC1F85"/>
    <w:rsid w:val="00BC22C7"/>
    <w:rsid w:val="00BC4591"/>
    <w:rsid w:val="00BD016B"/>
    <w:rsid w:val="00BD6E44"/>
    <w:rsid w:val="00BE5198"/>
    <w:rsid w:val="00BE604B"/>
    <w:rsid w:val="00BF1CC7"/>
    <w:rsid w:val="00BF2F73"/>
    <w:rsid w:val="00BF55F1"/>
    <w:rsid w:val="00BF7C80"/>
    <w:rsid w:val="00C055CE"/>
    <w:rsid w:val="00C05D7D"/>
    <w:rsid w:val="00C10D33"/>
    <w:rsid w:val="00C13717"/>
    <w:rsid w:val="00C137FD"/>
    <w:rsid w:val="00C2456A"/>
    <w:rsid w:val="00C342AF"/>
    <w:rsid w:val="00C3742B"/>
    <w:rsid w:val="00C42D9D"/>
    <w:rsid w:val="00C549B7"/>
    <w:rsid w:val="00C56E84"/>
    <w:rsid w:val="00C64E38"/>
    <w:rsid w:val="00C65069"/>
    <w:rsid w:val="00C67574"/>
    <w:rsid w:val="00C70165"/>
    <w:rsid w:val="00C76224"/>
    <w:rsid w:val="00C819B9"/>
    <w:rsid w:val="00C8247C"/>
    <w:rsid w:val="00C827D8"/>
    <w:rsid w:val="00C93350"/>
    <w:rsid w:val="00C9441B"/>
    <w:rsid w:val="00C94E3B"/>
    <w:rsid w:val="00CA460E"/>
    <w:rsid w:val="00CA5482"/>
    <w:rsid w:val="00CA67D5"/>
    <w:rsid w:val="00CA7491"/>
    <w:rsid w:val="00CA754D"/>
    <w:rsid w:val="00CA78BC"/>
    <w:rsid w:val="00CB1DB0"/>
    <w:rsid w:val="00CC33EA"/>
    <w:rsid w:val="00CC3ABD"/>
    <w:rsid w:val="00CC7420"/>
    <w:rsid w:val="00CD09A5"/>
    <w:rsid w:val="00CD1E4F"/>
    <w:rsid w:val="00CD24FD"/>
    <w:rsid w:val="00CD4623"/>
    <w:rsid w:val="00CD4973"/>
    <w:rsid w:val="00CD5648"/>
    <w:rsid w:val="00CD6C10"/>
    <w:rsid w:val="00CD6EF0"/>
    <w:rsid w:val="00CD793A"/>
    <w:rsid w:val="00CE1F4F"/>
    <w:rsid w:val="00CE30AC"/>
    <w:rsid w:val="00CE6593"/>
    <w:rsid w:val="00CE771C"/>
    <w:rsid w:val="00CF0D51"/>
    <w:rsid w:val="00CF4480"/>
    <w:rsid w:val="00CF7618"/>
    <w:rsid w:val="00D003ED"/>
    <w:rsid w:val="00D018FF"/>
    <w:rsid w:val="00D02DE8"/>
    <w:rsid w:val="00D15201"/>
    <w:rsid w:val="00D15597"/>
    <w:rsid w:val="00D164A3"/>
    <w:rsid w:val="00D177EF"/>
    <w:rsid w:val="00D21BA6"/>
    <w:rsid w:val="00D2409F"/>
    <w:rsid w:val="00D24A73"/>
    <w:rsid w:val="00D258A8"/>
    <w:rsid w:val="00D26D7F"/>
    <w:rsid w:val="00D30B77"/>
    <w:rsid w:val="00D3156F"/>
    <w:rsid w:val="00D350E9"/>
    <w:rsid w:val="00D352AA"/>
    <w:rsid w:val="00D35EC9"/>
    <w:rsid w:val="00D36F6D"/>
    <w:rsid w:val="00D37EE2"/>
    <w:rsid w:val="00D42F92"/>
    <w:rsid w:val="00D472CD"/>
    <w:rsid w:val="00D5036F"/>
    <w:rsid w:val="00D50DDA"/>
    <w:rsid w:val="00D617A8"/>
    <w:rsid w:val="00D66665"/>
    <w:rsid w:val="00D670AD"/>
    <w:rsid w:val="00D67174"/>
    <w:rsid w:val="00D67A5F"/>
    <w:rsid w:val="00D70084"/>
    <w:rsid w:val="00D73A17"/>
    <w:rsid w:val="00D76272"/>
    <w:rsid w:val="00D772E8"/>
    <w:rsid w:val="00D80921"/>
    <w:rsid w:val="00D82016"/>
    <w:rsid w:val="00D940BD"/>
    <w:rsid w:val="00D94142"/>
    <w:rsid w:val="00D959C5"/>
    <w:rsid w:val="00DA0327"/>
    <w:rsid w:val="00DB2787"/>
    <w:rsid w:val="00DB5D35"/>
    <w:rsid w:val="00DB6D18"/>
    <w:rsid w:val="00DB723E"/>
    <w:rsid w:val="00DC45EB"/>
    <w:rsid w:val="00DD4498"/>
    <w:rsid w:val="00DD478C"/>
    <w:rsid w:val="00DE403D"/>
    <w:rsid w:val="00DE489C"/>
    <w:rsid w:val="00DE6D44"/>
    <w:rsid w:val="00DF1CAF"/>
    <w:rsid w:val="00DF7D7C"/>
    <w:rsid w:val="00E01C8D"/>
    <w:rsid w:val="00E12F45"/>
    <w:rsid w:val="00E15E18"/>
    <w:rsid w:val="00E163CC"/>
    <w:rsid w:val="00E17AC2"/>
    <w:rsid w:val="00E238A2"/>
    <w:rsid w:val="00E24D14"/>
    <w:rsid w:val="00E25FAE"/>
    <w:rsid w:val="00E321D1"/>
    <w:rsid w:val="00E34B39"/>
    <w:rsid w:val="00E367F5"/>
    <w:rsid w:val="00E36C3D"/>
    <w:rsid w:val="00E40136"/>
    <w:rsid w:val="00E41AB3"/>
    <w:rsid w:val="00E42850"/>
    <w:rsid w:val="00E449B7"/>
    <w:rsid w:val="00E45289"/>
    <w:rsid w:val="00E532B7"/>
    <w:rsid w:val="00E5571E"/>
    <w:rsid w:val="00E57E80"/>
    <w:rsid w:val="00E609EF"/>
    <w:rsid w:val="00E66A17"/>
    <w:rsid w:val="00E824AA"/>
    <w:rsid w:val="00E85E39"/>
    <w:rsid w:val="00E903DC"/>
    <w:rsid w:val="00E90A01"/>
    <w:rsid w:val="00E933AD"/>
    <w:rsid w:val="00E9769F"/>
    <w:rsid w:val="00EA23D5"/>
    <w:rsid w:val="00EA2827"/>
    <w:rsid w:val="00EA308D"/>
    <w:rsid w:val="00EA6EC4"/>
    <w:rsid w:val="00EB0E3C"/>
    <w:rsid w:val="00EB330C"/>
    <w:rsid w:val="00EB3A03"/>
    <w:rsid w:val="00EB43F2"/>
    <w:rsid w:val="00EB4B31"/>
    <w:rsid w:val="00EB70FF"/>
    <w:rsid w:val="00EC0B57"/>
    <w:rsid w:val="00EC3DED"/>
    <w:rsid w:val="00EC4707"/>
    <w:rsid w:val="00EC553F"/>
    <w:rsid w:val="00EC7F20"/>
    <w:rsid w:val="00ED14C2"/>
    <w:rsid w:val="00ED7D41"/>
    <w:rsid w:val="00EE12D6"/>
    <w:rsid w:val="00EF40E6"/>
    <w:rsid w:val="00F035FA"/>
    <w:rsid w:val="00F04245"/>
    <w:rsid w:val="00F0425A"/>
    <w:rsid w:val="00F1497C"/>
    <w:rsid w:val="00F342FA"/>
    <w:rsid w:val="00F36422"/>
    <w:rsid w:val="00F43419"/>
    <w:rsid w:val="00F46234"/>
    <w:rsid w:val="00F53A0F"/>
    <w:rsid w:val="00F56725"/>
    <w:rsid w:val="00F57BCC"/>
    <w:rsid w:val="00F63072"/>
    <w:rsid w:val="00F668DC"/>
    <w:rsid w:val="00F727E5"/>
    <w:rsid w:val="00F764C1"/>
    <w:rsid w:val="00F7750C"/>
    <w:rsid w:val="00F81BE7"/>
    <w:rsid w:val="00F8547C"/>
    <w:rsid w:val="00F87769"/>
    <w:rsid w:val="00F91328"/>
    <w:rsid w:val="00F95149"/>
    <w:rsid w:val="00F971DC"/>
    <w:rsid w:val="00FA146D"/>
    <w:rsid w:val="00FA31BE"/>
    <w:rsid w:val="00FA433B"/>
    <w:rsid w:val="00FB485B"/>
    <w:rsid w:val="00FB4CC3"/>
    <w:rsid w:val="00FC0333"/>
    <w:rsid w:val="00FC0B95"/>
    <w:rsid w:val="00FC35EE"/>
    <w:rsid w:val="00FC5AF2"/>
    <w:rsid w:val="00FC7364"/>
    <w:rsid w:val="00FC7D4D"/>
    <w:rsid w:val="00FD2898"/>
    <w:rsid w:val="00FD2BB9"/>
    <w:rsid w:val="00FD3548"/>
    <w:rsid w:val="00FD6250"/>
    <w:rsid w:val="00FD6880"/>
    <w:rsid w:val="00FE26C6"/>
    <w:rsid w:val="00FE7D95"/>
    <w:rsid w:val="00FF0178"/>
    <w:rsid w:val="00FF2749"/>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02481"/>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164F"/>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72"/>
    <w:qFormat/>
    <w:rsid w:val="000D7776"/>
    <w:pPr>
      <w:ind w:left="720"/>
      <w:contextualSpacing/>
    </w:pPr>
  </w:style>
  <w:style w:type="paragraph" w:styleId="NormalWeb">
    <w:name w:val="Normal (Web)"/>
    <w:basedOn w:val="Normal"/>
    <w:uiPriority w:val="99"/>
    <w:unhideWhenUsed/>
    <w:rsid w:val="00621FE6"/>
    <w:pPr>
      <w:spacing w:before="100" w:beforeAutospacing="1" w:after="100" w:afterAutospacing="1"/>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2606">
      <w:bodyDiv w:val="1"/>
      <w:marLeft w:val="0"/>
      <w:marRight w:val="0"/>
      <w:marTop w:val="0"/>
      <w:marBottom w:val="0"/>
      <w:divBdr>
        <w:top w:val="none" w:sz="0" w:space="0" w:color="auto"/>
        <w:left w:val="none" w:sz="0" w:space="0" w:color="auto"/>
        <w:bottom w:val="none" w:sz="0" w:space="0" w:color="auto"/>
        <w:right w:val="none" w:sz="0" w:space="0" w:color="auto"/>
      </w:divBdr>
    </w:div>
    <w:div w:id="18072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13</Pages>
  <Words>7320</Words>
  <Characters>41724</Characters>
  <Application>Microsoft Macintosh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Sarah Finegan</cp:lastModifiedBy>
  <cp:revision>117</cp:revision>
  <dcterms:created xsi:type="dcterms:W3CDTF">2017-11-07T16:55:00Z</dcterms:created>
  <dcterms:modified xsi:type="dcterms:W3CDTF">2017-11-22T03:16:00Z</dcterms:modified>
</cp:coreProperties>
</file>