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416" w:rsidRDefault="00EC7BC9" w:rsidP="00EC7B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Residency Program</w:t>
      </w:r>
    </w:p>
    <w:p w:rsidR="00EC7BC9" w:rsidRDefault="00EC7BC9" w:rsidP="00EC7B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Physical Therapy</w:t>
      </w:r>
    </w:p>
    <w:p w:rsidR="00EC7BC9" w:rsidRDefault="00EC7BC9" w:rsidP="00EC7B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Allied Health Sciences</w:t>
      </w:r>
    </w:p>
    <w:p w:rsidR="00EC7BC9" w:rsidRDefault="00EC7BC9" w:rsidP="00EC7B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Medicine</w:t>
      </w:r>
    </w:p>
    <w:p w:rsidR="00EC7BC9" w:rsidRPr="00EC7BC9" w:rsidRDefault="00EC7BC9" w:rsidP="00EC7B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North Carolina at Chapel Hill</w:t>
      </w:r>
    </w:p>
    <w:p w:rsidR="00EC7BC9" w:rsidRPr="007D2B9B" w:rsidRDefault="00EC7BC9">
      <w:pPr>
        <w:rPr>
          <w:rFonts w:ascii="Times New Roman" w:hAnsi="Times New Roman" w:cs="Times New Roman"/>
          <w:b/>
        </w:rPr>
      </w:pPr>
    </w:p>
    <w:p w:rsidR="00BD5A37" w:rsidRPr="007D2B9B" w:rsidRDefault="00D30426">
      <w:pPr>
        <w:rPr>
          <w:rFonts w:ascii="Times New Roman" w:hAnsi="Times New Roman" w:cs="Times New Roman"/>
        </w:rPr>
      </w:pPr>
      <w:r w:rsidRPr="007D2B9B">
        <w:rPr>
          <w:rFonts w:ascii="Times New Roman" w:hAnsi="Times New Roman" w:cs="Times New Roman"/>
          <w:b/>
        </w:rPr>
        <w:t>Content Area</w:t>
      </w:r>
      <w:r w:rsidRPr="007D2B9B">
        <w:rPr>
          <w:rFonts w:ascii="Times New Roman" w:hAnsi="Times New Roman" w:cs="Times New Roman"/>
        </w:rPr>
        <w:t>:</w:t>
      </w:r>
      <w:r w:rsidR="00170416" w:rsidRPr="007D2B9B">
        <w:rPr>
          <w:rFonts w:ascii="Times New Roman" w:hAnsi="Times New Roman" w:cs="Times New Roman"/>
        </w:rPr>
        <w:t xml:space="preserve"> Female Chronic Pelvic Pain</w:t>
      </w:r>
    </w:p>
    <w:p w:rsidR="00D30426" w:rsidRPr="007D2B9B" w:rsidRDefault="00D30426">
      <w:pPr>
        <w:rPr>
          <w:rFonts w:ascii="Times New Roman" w:hAnsi="Times New Roman" w:cs="Times New Roman"/>
        </w:rPr>
      </w:pPr>
    </w:p>
    <w:p w:rsidR="00170416" w:rsidRDefault="00D30426">
      <w:pPr>
        <w:rPr>
          <w:rFonts w:ascii="Times New Roman" w:hAnsi="Times New Roman" w:cs="Times New Roman"/>
        </w:rPr>
      </w:pPr>
      <w:r w:rsidRPr="00EA18ED">
        <w:rPr>
          <w:rFonts w:ascii="Times New Roman" w:hAnsi="Times New Roman" w:cs="Times New Roman"/>
          <w:b/>
        </w:rPr>
        <w:t>Content Description</w:t>
      </w:r>
      <w:r w:rsidRPr="00EA18ED">
        <w:rPr>
          <w:rFonts w:ascii="Times New Roman" w:hAnsi="Times New Roman" w:cs="Times New Roman"/>
        </w:rPr>
        <w:t>:</w:t>
      </w:r>
      <w:r w:rsidRPr="007D2B9B">
        <w:rPr>
          <w:rFonts w:ascii="Times New Roman" w:hAnsi="Times New Roman" w:cs="Times New Roman"/>
        </w:rPr>
        <w:t xml:space="preserve"> This </w:t>
      </w:r>
      <w:r w:rsidR="00170416" w:rsidRPr="007D2B9B">
        <w:rPr>
          <w:rFonts w:ascii="Times New Roman" w:hAnsi="Times New Roman" w:cs="Times New Roman"/>
        </w:rPr>
        <w:t>module</w:t>
      </w:r>
      <w:r w:rsidRPr="007D2B9B">
        <w:rPr>
          <w:rFonts w:ascii="Times New Roman" w:hAnsi="Times New Roman" w:cs="Times New Roman"/>
        </w:rPr>
        <w:t xml:space="preserve"> is designed to advance the resident’s </w:t>
      </w:r>
      <w:r w:rsidR="0064355C">
        <w:rPr>
          <w:rFonts w:ascii="Times New Roman" w:hAnsi="Times New Roman" w:cs="Times New Roman"/>
        </w:rPr>
        <w:t xml:space="preserve">skills in evaluating and managing chronic pelvic pain conditions in female patients. </w:t>
      </w:r>
      <w:r w:rsidR="00E302B6">
        <w:rPr>
          <w:rFonts w:ascii="Times New Roman" w:hAnsi="Times New Roman" w:cs="Times New Roman"/>
        </w:rPr>
        <w:t>Students are provided l</w:t>
      </w:r>
      <w:r w:rsidR="00B95F80">
        <w:rPr>
          <w:rFonts w:ascii="Times New Roman" w:hAnsi="Times New Roman" w:cs="Times New Roman"/>
        </w:rPr>
        <w:t>iterature</w:t>
      </w:r>
      <w:r w:rsidR="00E302B6">
        <w:rPr>
          <w:rFonts w:ascii="Times New Roman" w:hAnsi="Times New Roman" w:cs="Times New Roman"/>
        </w:rPr>
        <w:t xml:space="preserve"> and clinical resources</w:t>
      </w:r>
      <w:r w:rsidR="0064355C">
        <w:rPr>
          <w:rFonts w:ascii="Times New Roman" w:hAnsi="Times New Roman" w:cs="Times New Roman"/>
        </w:rPr>
        <w:t xml:space="preserve"> related to</w:t>
      </w:r>
      <w:r w:rsidR="00E302B6">
        <w:rPr>
          <w:rFonts w:ascii="Times New Roman" w:hAnsi="Times New Roman" w:cs="Times New Roman"/>
        </w:rPr>
        <w:t xml:space="preserve"> (i) the identification</w:t>
      </w:r>
      <w:r w:rsidR="0064355C">
        <w:rPr>
          <w:rFonts w:ascii="Times New Roman" w:hAnsi="Times New Roman" w:cs="Times New Roman"/>
        </w:rPr>
        <w:t xml:space="preserve"> </w:t>
      </w:r>
      <w:r w:rsidR="00E302B6">
        <w:rPr>
          <w:rFonts w:ascii="Times New Roman" w:hAnsi="Times New Roman" w:cs="Times New Roman"/>
        </w:rPr>
        <w:t xml:space="preserve">of </w:t>
      </w:r>
      <w:r w:rsidR="0064355C">
        <w:rPr>
          <w:rFonts w:ascii="Times New Roman" w:hAnsi="Times New Roman" w:cs="Times New Roman"/>
        </w:rPr>
        <w:t>common musculoskeletal, neuromuscular, and visceral “generators” of chronic pelvic pain</w:t>
      </w:r>
      <w:r w:rsidR="00E302B6">
        <w:rPr>
          <w:rFonts w:ascii="Times New Roman" w:hAnsi="Times New Roman" w:cs="Times New Roman"/>
        </w:rPr>
        <w:t xml:space="preserve">, (ii) </w:t>
      </w:r>
      <w:r w:rsidR="0064355C">
        <w:rPr>
          <w:rFonts w:ascii="Times New Roman" w:hAnsi="Times New Roman" w:cs="Times New Roman"/>
        </w:rPr>
        <w:t xml:space="preserve">neurophysiological changes that contribute chronic pain disorders, </w:t>
      </w:r>
      <w:r w:rsidR="00E302B6">
        <w:rPr>
          <w:rFonts w:ascii="Times New Roman" w:hAnsi="Times New Roman" w:cs="Times New Roman"/>
        </w:rPr>
        <w:t xml:space="preserve">and (iii) evidence-based physical therapy interventions to manage “pain generators” and promote desensitization. </w:t>
      </w:r>
      <w:r w:rsidR="0064355C">
        <w:rPr>
          <w:rFonts w:ascii="Times New Roman" w:hAnsi="Times New Roman" w:cs="Times New Roman"/>
        </w:rPr>
        <w:t>Evidence-based decision making is modeled using case studies that emphasize application of the material to clinical practice</w:t>
      </w:r>
      <w:r w:rsidR="0064355C" w:rsidRPr="00EC4A84">
        <w:rPr>
          <w:rFonts w:ascii="Times New Roman" w:hAnsi="Times New Roman" w:cs="Times New Roman"/>
        </w:rPr>
        <w:t xml:space="preserve">. </w:t>
      </w:r>
      <w:r w:rsidR="005E072B" w:rsidRPr="00EC4A84">
        <w:rPr>
          <w:rFonts w:ascii="Times New Roman" w:hAnsi="Times New Roman" w:cs="Times New Roman"/>
        </w:rPr>
        <w:t xml:space="preserve">Learning activities </w:t>
      </w:r>
      <w:r w:rsidR="00EA18ED" w:rsidRPr="00EC4A84">
        <w:rPr>
          <w:rFonts w:ascii="Times New Roman" w:hAnsi="Times New Roman" w:cs="Times New Roman"/>
        </w:rPr>
        <w:t>give students the opportunity to rehearse the course content and their clinical decision-making prior to use in clinical practice.</w:t>
      </w:r>
    </w:p>
    <w:p w:rsidR="00EA18ED" w:rsidRPr="007D2B9B" w:rsidRDefault="00EA18ED">
      <w:pPr>
        <w:rPr>
          <w:rFonts w:ascii="Times New Roman" w:hAnsi="Times New Roman" w:cs="Times New Roman"/>
        </w:rPr>
      </w:pPr>
    </w:p>
    <w:p w:rsidR="00170416" w:rsidRPr="007D2B9B" w:rsidRDefault="00170416">
      <w:pPr>
        <w:rPr>
          <w:rFonts w:ascii="Times New Roman" w:hAnsi="Times New Roman" w:cs="Times New Roman"/>
        </w:rPr>
      </w:pPr>
      <w:r w:rsidRPr="007D2B9B">
        <w:rPr>
          <w:rFonts w:ascii="Times New Roman" w:hAnsi="Times New Roman" w:cs="Times New Roman"/>
          <w:b/>
        </w:rPr>
        <w:t>Content Objectives</w:t>
      </w:r>
      <w:r w:rsidRPr="007D2B9B">
        <w:rPr>
          <w:rFonts w:ascii="Times New Roman" w:hAnsi="Times New Roman" w:cs="Times New Roman"/>
        </w:rPr>
        <w:t>:</w:t>
      </w:r>
    </w:p>
    <w:p w:rsidR="00170416" w:rsidRPr="003D15BC" w:rsidRDefault="00170416">
      <w:pPr>
        <w:rPr>
          <w:rFonts w:ascii="Times New Roman" w:hAnsi="Times New Roman" w:cs="Times New Roman"/>
        </w:rPr>
      </w:pPr>
      <w:r w:rsidRPr="003D15BC">
        <w:rPr>
          <w:rFonts w:ascii="Times New Roman" w:hAnsi="Times New Roman" w:cs="Times New Roman"/>
        </w:rPr>
        <w:t xml:space="preserve">At the successful completion of this </w:t>
      </w:r>
      <w:r w:rsidR="0059551D">
        <w:rPr>
          <w:rFonts w:ascii="Times New Roman" w:hAnsi="Times New Roman" w:cs="Times New Roman"/>
        </w:rPr>
        <w:t>module</w:t>
      </w:r>
      <w:r w:rsidRPr="003D15BC">
        <w:rPr>
          <w:rFonts w:ascii="Times New Roman" w:hAnsi="Times New Roman" w:cs="Times New Roman"/>
        </w:rPr>
        <w:t>, the student will be able to:</w:t>
      </w:r>
    </w:p>
    <w:p w:rsidR="003D15BC" w:rsidRPr="003D15BC" w:rsidRDefault="003D15BC" w:rsidP="003D15BC">
      <w:pPr>
        <w:numPr>
          <w:ilvl w:val="0"/>
          <w:numId w:val="2"/>
        </w:numPr>
        <w:textAlignment w:val="center"/>
        <w:rPr>
          <w:rFonts w:ascii="Times New Roman" w:eastAsia="Times New Roman" w:hAnsi="Times New Roman" w:cs="Times New Roman"/>
          <w:sz w:val="22"/>
          <w:szCs w:val="22"/>
        </w:rPr>
      </w:pPr>
      <w:r w:rsidRPr="003D15BC">
        <w:rPr>
          <w:rFonts w:ascii="Times New Roman" w:eastAsia="Times New Roman" w:hAnsi="Times New Roman" w:cs="Times New Roman"/>
        </w:rPr>
        <w:t>Discuss evidence-based physical therapy management for chronic pelvic pain conditions including identification of impairments, developing patient goals, and integration of evidence-based treatment into the plan of care.</w:t>
      </w:r>
    </w:p>
    <w:p w:rsidR="003D15BC" w:rsidRPr="003D15BC" w:rsidRDefault="003D15BC" w:rsidP="003D1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15BC">
        <w:rPr>
          <w:rFonts w:ascii="Times New Roman" w:hAnsi="Times New Roman" w:cs="Times New Roman"/>
        </w:rPr>
        <w:t>Identify the components of medical history that are necessary when evaluating a patient with chronic pelvic pain.</w:t>
      </w:r>
    </w:p>
    <w:p w:rsidR="003D15BC" w:rsidRPr="003D15BC" w:rsidRDefault="003D15BC" w:rsidP="003D1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15BC">
        <w:rPr>
          <w:rFonts w:ascii="Times New Roman" w:hAnsi="Times New Roman" w:cs="Times New Roman"/>
        </w:rPr>
        <w:t>Describe important factors to consider when evaluating and treating a patient with chronic pelvic pain.</w:t>
      </w:r>
    </w:p>
    <w:p w:rsidR="003D15BC" w:rsidRPr="003D15BC" w:rsidRDefault="003D15BC" w:rsidP="003D1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15BC">
        <w:rPr>
          <w:rFonts w:ascii="Times New Roman" w:hAnsi="Times New Roman" w:cs="Times New Roman"/>
        </w:rPr>
        <w:t>Identify outcome measures appropriate for use in patients with chronic pelvic pain.</w:t>
      </w:r>
    </w:p>
    <w:p w:rsidR="003D15BC" w:rsidRPr="003D15BC" w:rsidRDefault="003D15BC" w:rsidP="003D1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15BC">
        <w:rPr>
          <w:rFonts w:ascii="Times New Roman" w:hAnsi="Times New Roman" w:cs="Times New Roman"/>
        </w:rPr>
        <w:t>Identify common “generators” of chronic pelvic pain conditions in women.</w:t>
      </w:r>
    </w:p>
    <w:p w:rsidR="003D15BC" w:rsidRPr="003D15BC" w:rsidRDefault="003D15BC" w:rsidP="003D15BC">
      <w:pPr>
        <w:numPr>
          <w:ilvl w:val="0"/>
          <w:numId w:val="2"/>
        </w:numPr>
        <w:textAlignment w:val="center"/>
        <w:rPr>
          <w:rFonts w:ascii="Times New Roman" w:eastAsia="Times New Roman" w:hAnsi="Times New Roman" w:cs="Times New Roman"/>
          <w:sz w:val="22"/>
          <w:szCs w:val="22"/>
        </w:rPr>
      </w:pPr>
      <w:r w:rsidRPr="003D15BC">
        <w:rPr>
          <w:rFonts w:ascii="Times New Roman" w:eastAsia="Times New Roman" w:hAnsi="Times New Roman" w:cs="Times New Roman"/>
        </w:rPr>
        <w:t>Provide a rationale for clinical decision-making when treating a patient with chronic pelvic pain.</w:t>
      </w:r>
    </w:p>
    <w:p w:rsidR="00170416" w:rsidRPr="007D2B9B" w:rsidRDefault="00170416">
      <w:pPr>
        <w:rPr>
          <w:rFonts w:ascii="Times New Roman" w:hAnsi="Times New Roman" w:cs="Times New Roman"/>
        </w:rPr>
      </w:pPr>
    </w:p>
    <w:p w:rsidR="00170416" w:rsidRDefault="00170416">
      <w:pPr>
        <w:rPr>
          <w:rFonts w:ascii="Times New Roman" w:hAnsi="Times New Roman" w:cs="Times New Roman"/>
        </w:rPr>
      </w:pPr>
      <w:r w:rsidRPr="007D2B9B">
        <w:rPr>
          <w:rFonts w:ascii="Times New Roman" w:hAnsi="Times New Roman" w:cs="Times New Roman"/>
          <w:b/>
        </w:rPr>
        <w:t>Content Schedule/Teaching Plan</w:t>
      </w:r>
      <w:r w:rsidR="004C52A4" w:rsidRPr="007D2B9B">
        <w:rPr>
          <w:rFonts w:ascii="Times New Roman" w:hAnsi="Times New Roman" w:cs="Times New Roman"/>
          <w:b/>
        </w:rPr>
        <w:t>/Learning Activities</w:t>
      </w:r>
      <w:r w:rsidRPr="007D2B9B">
        <w:rPr>
          <w:rFonts w:ascii="Times New Roman" w:hAnsi="Times New Roman" w:cs="Times New Roman"/>
        </w:rPr>
        <w:t xml:space="preserve">: </w:t>
      </w:r>
    </w:p>
    <w:p w:rsidR="005E072B" w:rsidRPr="007D2B9B" w:rsidRDefault="005E072B">
      <w:pPr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47"/>
        <w:gridCol w:w="4098"/>
        <w:gridCol w:w="3533"/>
        <w:gridCol w:w="1417"/>
      </w:tblGrid>
      <w:tr w:rsidR="007F088C" w:rsidRPr="007D2B9B" w:rsidTr="003F182E">
        <w:tc>
          <w:tcPr>
            <w:tcW w:w="1747" w:type="dxa"/>
          </w:tcPr>
          <w:p w:rsidR="007F088C" w:rsidRPr="005E072B" w:rsidRDefault="007F088C" w:rsidP="00B27148">
            <w:pPr>
              <w:tabs>
                <w:tab w:val="left" w:pos="27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Week/</w:t>
            </w:r>
            <w:r w:rsidRPr="005E072B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098" w:type="dxa"/>
          </w:tcPr>
          <w:p w:rsidR="007F088C" w:rsidRPr="005E072B" w:rsidRDefault="007F088C" w:rsidP="00B27148">
            <w:pPr>
              <w:tabs>
                <w:tab w:val="left" w:pos="2714"/>
              </w:tabs>
              <w:rPr>
                <w:rFonts w:ascii="Times New Roman" w:hAnsi="Times New Roman" w:cs="Times New Roman"/>
                <w:b/>
              </w:rPr>
            </w:pPr>
            <w:r w:rsidRPr="005E072B">
              <w:rPr>
                <w:rFonts w:ascii="Times New Roman" w:hAnsi="Times New Roman" w:cs="Times New Roman"/>
                <w:b/>
              </w:rPr>
              <w:t>Required Readings</w:t>
            </w:r>
          </w:p>
        </w:tc>
        <w:tc>
          <w:tcPr>
            <w:tcW w:w="3533" w:type="dxa"/>
          </w:tcPr>
          <w:p w:rsidR="007F088C" w:rsidRPr="005E072B" w:rsidRDefault="003F182E" w:rsidP="00B27148">
            <w:pPr>
              <w:tabs>
                <w:tab w:val="left" w:pos="27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Supplemental</w:t>
            </w:r>
            <w:r w:rsidR="007F088C" w:rsidRPr="005E072B">
              <w:rPr>
                <w:rFonts w:ascii="Times New Roman" w:hAnsi="Times New Roman" w:cs="Times New Roman"/>
                <w:b/>
              </w:rPr>
              <w:t xml:space="preserve"> Resources</w:t>
            </w:r>
          </w:p>
        </w:tc>
        <w:tc>
          <w:tcPr>
            <w:tcW w:w="1417" w:type="dxa"/>
          </w:tcPr>
          <w:p w:rsidR="007F088C" w:rsidRPr="005E072B" w:rsidRDefault="007F088C" w:rsidP="00B27148">
            <w:pPr>
              <w:tabs>
                <w:tab w:val="left" w:pos="2714"/>
              </w:tabs>
              <w:rPr>
                <w:rFonts w:ascii="Times New Roman" w:hAnsi="Times New Roman" w:cs="Times New Roman"/>
                <w:b/>
              </w:rPr>
            </w:pPr>
            <w:r w:rsidRPr="005E072B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7F088C" w:rsidRPr="007D2B9B" w:rsidTr="003F182E">
        <w:tc>
          <w:tcPr>
            <w:tcW w:w="1747" w:type="dxa"/>
          </w:tcPr>
          <w:p w:rsidR="007F088C" w:rsidRPr="007D2B9B" w:rsidRDefault="007F088C" w:rsidP="00B27148">
            <w:p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Week 1: </w:t>
            </w:r>
            <w:r w:rsidRPr="007D2B9B">
              <w:rPr>
                <w:rFonts w:ascii="Times New Roman" w:hAnsi="Times New Roman" w:cs="Times New Roman"/>
              </w:rPr>
              <w:t>PT Evaluation and Management of Female Chronic Pelvic Pain</w:t>
            </w:r>
          </w:p>
        </w:tc>
        <w:tc>
          <w:tcPr>
            <w:tcW w:w="4098" w:type="dxa"/>
          </w:tcPr>
          <w:p w:rsidR="007F088C" w:rsidRDefault="007F088C" w:rsidP="00436117">
            <w:pPr>
              <w:pStyle w:val="ListParagraph"/>
              <w:numPr>
                <w:ilvl w:val="0"/>
                <w:numId w:val="1"/>
              </w:num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 w:rsidRPr="005E072B">
              <w:rPr>
                <w:rFonts w:ascii="Times New Roman" w:hAnsi="Times New Roman" w:cs="Times New Roman"/>
                <w:u w:val="single"/>
              </w:rPr>
              <w:t>VoiceThread</w:t>
            </w:r>
            <w:r>
              <w:rPr>
                <w:rFonts w:ascii="Times New Roman" w:hAnsi="Times New Roman" w:cs="Times New Roman"/>
                <w:u w:val="single"/>
              </w:rPr>
              <w:t>/PowerPoint</w:t>
            </w:r>
            <w:r w:rsidRPr="007D2B9B">
              <w:rPr>
                <w:rFonts w:ascii="Times New Roman" w:hAnsi="Times New Roman" w:cs="Times New Roman"/>
              </w:rPr>
              <w:t xml:space="preserve">: Female Chronic Pelvic Pain: Considerations for Physical Therapy Evaluation and Management </w:t>
            </w:r>
          </w:p>
          <w:p w:rsidR="007F088C" w:rsidRDefault="007F088C" w:rsidP="00FD6717">
            <w:pPr>
              <w:pStyle w:val="ListParagraph"/>
              <w:numPr>
                <w:ilvl w:val="0"/>
                <w:numId w:val="1"/>
              </w:num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Document</w:t>
            </w:r>
            <w:r>
              <w:rPr>
                <w:rFonts w:ascii="Times New Roman" w:hAnsi="Times New Roman" w:cs="Times New Roman"/>
              </w:rPr>
              <w:t>: Chronic Pain Term List &amp; Common Pelvic Pain Conditions</w:t>
            </w:r>
          </w:p>
          <w:p w:rsidR="007F088C" w:rsidRDefault="007F088C" w:rsidP="00FD6717">
            <w:pPr>
              <w:pStyle w:val="ListParagraph"/>
              <w:numPr>
                <w:ilvl w:val="0"/>
                <w:numId w:val="1"/>
              </w:num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 w:rsidRPr="001F5117">
              <w:rPr>
                <w:rFonts w:ascii="Times New Roman" w:hAnsi="Times New Roman" w:cs="Times New Roman"/>
                <w:b/>
              </w:rPr>
              <w:t>Bradley et al. (2017)</w:t>
            </w:r>
            <w:r>
              <w:rPr>
                <w:rFonts w:ascii="Times New Roman" w:hAnsi="Times New Roman" w:cs="Times New Roman"/>
              </w:rPr>
              <w:t xml:space="preserve"> Physical therapy treatment of pelvic pain.</w:t>
            </w:r>
          </w:p>
          <w:p w:rsidR="007F088C" w:rsidRPr="000E6750" w:rsidRDefault="007F088C" w:rsidP="000E6750">
            <w:p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</w:tcPr>
          <w:p w:rsidR="007F088C" w:rsidRPr="008A6585" w:rsidRDefault="007F088C" w:rsidP="00B90C1F">
            <w:pPr>
              <w:pStyle w:val="ListParagraph"/>
              <w:numPr>
                <w:ilvl w:val="0"/>
                <w:numId w:val="1"/>
              </w:num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 w:rsidRPr="008A6585">
              <w:rPr>
                <w:rFonts w:ascii="Times New Roman" w:hAnsi="Times New Roman" w:cs="Times New Roman"/>
                <w:u w:val="single"/>
              </w:rPr>
              <w:t xml:space="preserve">eBook: </w:t>
            </w:r>
            <w:r w:rsidRPr="008A6585">
              <w:rPr>
                <w:rFonts w:ascii="Times New Roman" w:hAnsi="Times New Roman" w:cs="Times New Roman"/>
              </w:rPr>
              <w:t>Sluka K. Mechanisms and Management of Pain for the Physical Therapist</w:t>
            </w:r>
            <w:r w:rsidR="003F182E">
              <w:rPr>
                <w:rFonts w:ascii="Times New Roman" w:hAnsi="Times New Roman" w:cs="Times New Roman"/>
              </w:rPr>
              <w:t>.</w:t>
            </w:r>
          </w:p>
          <w:p w:rsidR="007F088C" w:rsidRDefault="007F088C" w:rsidP="00B90C1F">
            <w:pPr>
              <w:pStyle w:val="ListParagraph"/>
              <w:numPr>
                <w:ilvl w:val="0"/>
                <w:numId w:val="1"/>
              </w:num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 w:rsidRPr="001F5117">
              <w:rPr>
                <w:rFonts w:ascii="Times New Roman" w:hAnsi="Times New Roman" w:cs="Times New Roman"/>
                <w:b/>
              </w:rPr>
              <w:t>Cozean et al. (2017)</w:t>
            </w:r>
            <w:r>
              <w:rPr>
                <w:rFonts w:ascii="Times New Roman" w:hAnsi="Times New Roman" w:cs="Times New Roman"/>
              </w:rPr>
              <w:t xml:space="preserve"> Pelvic floor</w:t>
            </w:r>
            <w:r w:rsidR="003F182E">
              <w:rPr>
                <w:rFonts w:ascii="Times New Roman" w:hAnsi="Times New Roman" w:cs="Times New Roman"/>
              </w:rPr>
              <w:t xml:space="preserve"> PT </w:t>
            </w:r>
            <w:r>
              <w:rPr>
                <w:rFonts w:ascii="Times New Roman" w:hAnsi="Times New Roman" w:cs="Times New Roman"/>
              </w:rPr>
              <w:t>in the treatment of a patient with interstitial cystitis, dyspareunia, and low back pain.</w:t>
            </w:r>
          </w:p>
          <w:p w:rsidR="007F088C" w:rsidRPr="000A7450" w:rsidRDefault="007F088C" w:rsidP="000A7450">
            <w:pPr>
              <w:pStyle w:val="ListParagraph"/>
              <w:numPr>
                <w:ilvl w:val="0"/>
                <w:numId w:val="1"/>
              </w:num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Aredo et al. (2017) </w:t>
            </w:r>
            <w:r>
              <w:rPr>
                <w:rFonts w:ascii="Times New Roman" w:hAnsi="Times New Roman" w:cs="Times New Roman"/>
              </w:rPr>
              <w:t>Relating chronic pelvic pain and endometriosis to signs of sensitization and myofascial pain and dysfunction.</w:t>
            </w:r>
          </w:p>
        </w:tc>
        <w:tc>
          <w:tcPr>
            <w:tcW w:w="1417" w:type="dxa"/>
          </w:tcPr>
          <w:p w:rsidR="007F088C" w:rsidRPr="007D2B9B" w:rsidRDefault="007F088C" w:rsidP="00B27148">
            <w:p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 w:rsidRPr="007D2B9B">
              <w:rPr>
                <w:rFonts w:ascii="Times New Roman" w:hAnsi="Times New Roman" w:cs="Times New Roman"/>
              </w:rPr>
              <w:t>Part A</w:t>
            </w:r>
          </w:p>
        </w:tc>
      </w:tr>
      <w:tr w:rsidR="007F088C" w:rsidRPr="007D2B9B" w:rsidTr="003F182E">
        <w:tc>
          <w:tcPr>
            <w:tcW w:w="1747" w:type="dxa"/>
          </w:tcPr>
          <w:p w:rsidR="007F088C" w:rsidRPr="00E302B6" w:rsidRDefault="007F088C" w:rsidP="00B27148">
            <w:pPr>
              <w:tabs>
                <w:tab w:val="left" w:pos="2714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Week 2: </w:t>
            </w:r>
            <w:r w:rsidR="00D35D74">
              <w:rPr>
                <w:rFonts w:ascii="Times New Roman" w:hAnsi="Times New Roman" w:cs="Times New Roman"/>
              </w:rPr>
              <w:t>Treatment of Central Sensitization</w:t>
            </w:r>
            <w:r w:rsidRPr="00A82269">
              <w:rPr>
                <w:rFonts w:ascii="Times New Roman" w:hAnsi="Times New Roman" w:cs="Times New Roman"/>
              </w:rPr>
              <w:t xml:space="preserve"> of Chronic Pain </w:t>
            </w:r>
          </w:p>
        </w:tc>
        <w:tc>
          <w:tcPr>
            <w:tcW w:w="4098" w:type="dxa"/>
          </w:tcPr>
          <w:p w:rsidR="003F182E" w:rsidRDefault="003F182E" w:rsidP="00B90C1F">
            <w:pPr>
              <w:pStyle w:val="ListParagraph"/>
              <w:numPr>
                <w:ilvl w:val="0"/>
                <w:numId w:val="1"/>
              </w:num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Hilton et al. (2011)</w:t>
            </w:r>
            <w:r>
              <w:rPr>
                <w:rFonts w:ascii="Times New Roman" w:hAnsi="Times New Roman" w:cs="Times New Roman"/>
              </w:rPr>
              <w:t xml:space="preserve"> The Puzzle of Pelvic Pain- A Rehabilitation Framework for Balancing Tissue Dysfunction and Central Sensitization.</w:t>
            </w:r>
          </w:p>
          <w:p w:rsidR="003F182E" w:rsidRDefault="003F182E" w:rsidP="003F182E">
            <w:pPr>
              <w:pStyle w:val="ListParagraph"/>
              <w:tabs>
                <w:tab w:val="left" w:pos="2714"/>
              </w:tabs>
              <w:ind w:left="360"/>
              <w:rPr>
                <w:rFonts w:ascii="Times New Roman" w:hAnsi="Times New Roman" w:cs="Times New Roman"/>
              </w:rPr>
            </w:pPr>
          </w:p>
          <w:p w:rsidR="003F182E" w:rsidRPr="003F182E" w:rsidRDefault="003F182E" w:rsidP="003F182E">
            <w:pPr>
              <w:pStyle w:val="ListParagraph"/>
              <w:tabs>
                <w:tab w:val="left" w:pos="271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Plus </w:t>
            </w:r>
            <w:r>
              <w:rPr>
                <w:rFonts w:ascii="Times New Roman" w:hAnsi="Times New Roman" w:cs="Times New Roman"/>
                <w:u w:val="single"/>
              </w:rPr>
              <w:t>one</w:t>
            </w:r>
            <w:r>
              <w:rPr>
                <w:rFonts w:ascii="Times New Roman" w:hAnsi="Times New Roman" w:cs="Times New Roman"/>
              </w:rPr>
              <w:t xml:space="preserve"> of the following:</w:t>
            </w:r>
          </w:p>
          <w:p w:rsidR="007F088C" w:rsidRDefault="007F088C" w:rsidP="00B90C1F">
            <w:pPr>
              <w:pStyle w:val="ListParagraph"/>
              <w:numPr>
                <w:ilvl w:val="0"/>
                <w:numId w:val="1"/>
              </w:num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 w:rsidRPr="001F5117">
              <w:rPr>
                <w:rFonts w:ascii="Times New Roman" w:hAnsi="Times New Roman" w:cs="Times New Roman"/>
                <w:b/>
              </w:rPr>
              <w:t>Lotze et al. (2015)</w:t>
            </w:r>
            <w:r>
              <w:rPr>
                <w:rFonts w:ascii="Times New Roman" w:hAnsi="Times New Roman" w:cs="Times New Roman"/>
              </w:rPr>
              <w:t xml:space="preserve"> Theoretical Considerations in Chronic Pain Rehabilitation</w:t>
            </w:r>
          </w:p>
          <w:p w:rsidR="007F088C" w:rsidRPr="003F182E" w:rsidRDefault="007F088C" w:rsidP="003F182E">
            <w:pPr>
              <w:pStyle w:val="ListParagraph"/>
              <w:numPr>
                <w:ilvl w:val="0"/>
                <w:numId w:val="1"/>
              </w:num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 w:rsidRPr="001F5117">
              <w:rPr>
                <w:rFonts w:ascii="Times New Roman" w:hAnsi="Times New Roman" w:cs="Times New Roman"/>
                <w:b/>
              </w:rPr>
              <w:t>Pelletier et al. (2015)</w:t>
            </w:r>
            <w:r>
              <w:rPr>
                <w:rFonts w:ascii="Times New Roman" w:hAnsi="Times New Roman" w:cs="Times New Roman"/>
              </w:rPr>
              <w:t xml:space="preserve"> Addressing Neuroplastic Changes in Distributed Areas of the Nervous System Associated With Chronic Musculoskeletal Disorders</w:t>
            </w:r>
          </w:p>
        </w:tc>
        <w:tc>
          <w:tcPr>
            <w:tcW w:w="3533" w:type="dxa"/>
          </w:tcPr>
          <w:p w:rsidR="007F088C" w:rsidRDefault="003F182E" w:rsidP="003F182E">
            <w:p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Refer to the Week 2 course webpage for resources and evidence for the following interventions:</w:t>
            </w:r>
          </w:p>
          <w:p w:rsidR="003F182E" w:rsidRDefault="003F182E" w:rsidP="003F182E">
            <w:pPr>
              <w:pStyle w:val="ListParagraph"/>
              <w:numPr>
                <w:ilvl w:val="0"/>
                <w:numId w:val="6"/>
              </w:num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neuroscience education</w:t>
            </w:r>
            <w:bookmarkStart w:id="0" w:name="_GoBack"/>
            <w:bookmarkEnd w:id="0"/>
          </w:p>
          <w:p w:rsidR="003F182E" w:rsidRDefault="003F182E" w:rsidP="003F182E">
            <w:pPr>
              <w:pStyle w:val="ListParagraph"/>
              <w:numPr>
                <w:ilvl w:val="0"/>
                <w:numId w:val="6"/>
              </w:num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Graded Motor Imagery (GMI)</w:t>
            </w:r>
          </w:p>
          <w:p w:rsidR="003F182E" w:rsidRDefault="003F182E" w:rsidP="003F182E">
            <w:pPr>
              <w:pStyle w:val="ListParagraph"/>
              <w:numPr>
                <w:ilvl w:val="0"/>
                <w:numId w:val="6"/>
              </w:num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Diaphragmatic breathing for pain relief </w:t>
            </w:r>
          </w:p>
          <w:p w:rsidR="003F182E" w:rsidRPr="003F182E" w:rsidRDefault="003F182E" w:rsidP="003F182E">
            <w:pPr>
              <w:pStyle w:val="ListParagraph"/>
              <w:numPr>
                <w:ilvl w:val="0"/>
                <w:numId w:val="6"/>
              </w:num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activity for pain relief</w:t>
            </w:r>
          </w:p>
        </w:tc>
        <w:tc>
          <w:tcPr>
            <w:tcW w:w="1417" w:type="dxa"/>
          </w:tcPr>
          <w:p w:rsidR="007F088C" w:rsidRPr="007D2B9B" w:rsidRDefault="007F088C" w:rsidP="00B27148">
            <w:pPr>
              <w:tabs>
                <w:tab w:val="left" w:pos="2714"/>
              </w:tabs>
              <w:rPr>
                <w:rFonts w:ascii="Times New Roman" w:hAnsi="Times New Roman" w:cs="Times New Roman"/>
              </w:rPr>
            </w:pPr>
            <w:r w:rsidRPr="007D2B9B">
              <w:rPr>
                <w:rFonts w:ascii="Times New Roman" w:hAnsi="Times New Roman" w:cs="Times New Roman"/>
              </w:rPr>
              <w:lastRenderedPageBreak/>
              <w:t>Part B</w:t>
            </w:r>
          </w:p>
        </w:tc>
      </w:tr>
    </w:tbl>
    <w:p w:rsidR="00582F64" w:rsidRPr="00582F64" w:rsidRDefault="00582F64" w:rsidP="00582F64">
      <w:pPr>
        <w:tabs>
          <w:tab w:val="left" w:pos="2714"/>
        </w:tabs>
        <w:rPr>
          <w:rFonts w:ascii="Times New Roman" w:hAnsi="Times New Roman" w:cs="Times New Roman"/>
        </w:rPr>
      </w:pPr>
    </w:p>
    <w:sectPr w:rsidR="00582F64" w:rsidRPr="00582F64" w:rsidSect="00436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890"/>
    <w:multiLevelType w:val="multilevel"/>
    <w:tmpl w:val="4790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854A23"/>
    <w:multiLevelType w:val="hybridMultilevel"/>
    <w:tmpl w:val="AFBC3006"/>
    <w:lvl w:ilvl="0" w:tplc="25EADA2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05E69"/>
    <w:multiLevelType w:val="hybridMultilevel"/>
    <w:tmpl w:val="4C62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665A1"/>
    <w:multiLevelType w:val="hybridMultilevel"/>
    <w:tmpl w:val="7F44C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2B1709"/>
    <w:multiLevelType w:val="hybridMultilevel"/>
    <w:tmpl w:val="CB9E0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C1F7B"/>
    <w:multiLevelType w:val="multilevel"/>
    <w:tmpl w:val="CD70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37"/>
    <w:rsid w:val="0001373D"/>
    <w:rsid w:val="00021B2A"/>
    <w:rsid w:val="000A19D8"/>
    <w:rsid w:val="000A4420"/>
    <w:rsid w:val="000A7450"/>
    <w:rsid w:val="000E6750"/>
    <w:rsid w:val="000F3CE6"/>
    <w:rsid w:val="0012730B"/>
    <w:rsid w:val="00141599"/>
    <w:rsid w:val="00170416"/>
    <w:rsid w:val="001E2A64"/>
    <w:rsid w:val="001F4839"/>
    <w:rsid w:val="001F5117"/>
    <w:rsid w:val="001F759D"/>
    <w:rsid w:val="002455AA"/>
    <w:rsid w:val="00254E43"/>
    <w:rsid w:val="002A1357"/>
    <w:rsid w:val="002A5AD8"/>
    <w:rsid w:val="002C2BBD"/>
    <w:rsid w:val="002D154D"/>
    <w:rsid w:val="003D15BC"/>
    <w:rsid w:val="003F182E"/>
    <w:rsid w:val="003F210C"/>
    <w:rsid w:val="00436117"/>
    <w:rsid w:val="004C52A4"/>
    <w:rsid w:val="004D38C0"/>
    <w:rsid w:val="005153AD"/>
    <w:rsid w:val="00551FD9"/>
    <w:rsid w:val="00582F64"/>
    <w:rsid w:val="0059551D"/>
    <w:rsid w:val="005A154A"/>
    <w:rsid w:val="005E072B"/>
    <w:rsid w:val="0061086C"/>
    <w:rsid w:val="0064355C"/>
    <w:rsid w:val="006D2F69"/>
    <w:rsid w:val="007A6CD0"/>
    <w:rsid w:val="007D2B9B"/>
    <w:rsid w:val="007F088C"/>
    <w:rsid w:val="008A6585"/>
    <w:rsid w:val="008F05EC"/>
    <w:rsid w:val="009307AB"/>
    <w:rsid w:val="009627A2"/>
    <w:rsid w:val="00981B35"/>
    <w:rsid w:val="00987EE6"/>
    <w:rsid w:val="00A61229"/>
    <w:rsid w:val="00A62B67"/>
    <w:rsid w:val="00A82269"/>
    <w:rsid w:val="00A8714B"/>
    <w:rsid w:val="00AA3448"/>
    <w:rsid w:val="00B27148"/>
    <w:rsid w:val="00B41845"/>
    <w:rsid w:val="00B81079"/>
    <w:rsid w:val="00B90C1F"/>
    <w:rsid w:val="00B95F80"/>
    <w:rsid w:val="00BD5A37"/>
    <w:rsid w:val="00C30E6C"/>
    <w:rsid w:val="00C64C06"/>
    <w:rsid w:val="00C8373C"/>
    <w:rsid w:val="00CB63D2"/>
    <w:rsid w:val="00CE2FE0"/>
    <w:rsid w:val="00CF01B8"/>
    <w:rsid w:val="00D30426"/>
    <w:rsid w:val="00D35D74"/>
    <w:rsid w:val="00E302B6"/>
    <w:rsid w:val="00EA18ED"/>
    <w:rsid w:val="00EC4A84"/>
    <w:rsid w:val="00EC7BC9"/>
    <w:rsid w:val="00F02689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34880"/>
  <w15:chartTrackingRefBased/>
  <w15:docId w15:val="{DD2EF499-3B49-A14F-85A8-0F50A255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Manik</dc:creator>
  <cp:keywords/>
  <dc:description/>
  <cp:lastModifiedBy>Hannah Manik</cp:lastModifiedBy>
  <cp:revision>5</cp:revision>
  <dcterms:created xsi:type="dcterms:W3CDTF">2019-04-01T22:26:00Z</dcterms:created>
  <dcterms:modified xsi:type="dcterms:W3CDTF">2019-04-12T06:51:00Z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Id">
    <vt:lpwstr>http://www.zotero.org/styles/american-medical-association</vt:lpwstr>
  </property>
  <property fmtid="{D5CDD505-2E9C-101B-9397-08002B2CF9AE}" pid="3" name="InsertAsFootnote">
    <vt:lpwstr>0</vt:lpwstr>
  </property>
</Properties>
</file>