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DA6E1A" w14:paraId="08640B4C" w14:textId="77777777" w:rsidTr="002F16E1">
        <w:tc>
          <w:tcPr>
            <w:tcW w:w="10421" w:type="dxa"/>
            <w:shd w:val="clear" w:color="auto" w:fill="auto"/>
          </w:tcPr>
          <w:p w14:paraId="18EE489A" w14:textId="77777777" w:rsidR="005263ED" w:rsidRPr="00DA6E1A" w:rsidRDefault="00196026" w:rsidP="002F16E1">
            <w:pPr>
              <w:jc w:val="center"/>
              <w:rPr>
                <w:rFonts w:asciiTheme="majorHAnsi" w:hAnsiTheme="majorHAnsi"/>
                <w:b/>
                <w:sz w:val="22"/>
                <w:szCs w:val="22"/>
              </w:rPr>
            </w:pPr>
            <w:r w:rsidRPr="00DA6E1A">
              <w:rPr>
                <w:rFonts w:asciiTheme="majorHAnsi" w:hAnsiTheme="majorHAnsi"/>
                <w:b/>
                <w:sz w:val="22"/>
                <w:szCs w:val="22"/>
              </w:rPr>
              <w:t>CRITICALLY APPRAISED TOPIC</w:t>
            </w:r>
          </w:p>
        </w:tc>
      </w:tr>
    </w:tbl>
    <w:p w14:paraId="011223CD" w14:textId="77777777" w:rsidR="008B5180" w:rsidRPr="00DA6E1A" w:rsidRDefault="00E45289" w:rsidP="00196026">
      <w:pPr>
        <w:spacing w:before="120" w:after="120"/>
        <w:rPr>
          <w:rFonts w:asciiTheme="majorHAnsi" w:hAnsiTheme="majorHAnsi"/>
          <w:b/>
          <w:sz w:val="22"/>
          <w:szCs w:val="22"/>
        </w:rPr>
      </w:pPr>
      <w:r w:rsidRPr="00DA6E1A">
        <w:rPr>
          <w:rFonts w:asciiTheme="majorHAnsi" w:hAnsiTheme="majorHAnsi"/>
          <w:b/>
          <w:sz w:val="22"/>
          <w:szCs w:val="22"/>
        </w:rPr>
        <w:t xml:space="preserve">FOCUSED </w:t>
      </w:r>
      <w:r w:rsidR="00554FFC" w:rsidRPr="00DA6E1A">
        <w:rPr>
          <w:rFonts w:asciiTheme="majorHAnsi" w:hAnsiTheme="majorHAnsi"/>
          <w:b/>
          <w:sz w:val="22"/>
          <w:szCs w:val="22"/>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DA6E1A" w14:paraId="4415D424" w14:textId="77777777" w:rsidTr="002F16E1">
        <w:tc>
          <w:tcPr>
            <w:tcW w:w="10421" w:type="dxa"/>
            <w:shd w:val="clear" w:color="auto" w:fill="auto"/>
          </w:tcPr>
          <w:p w14:paraId="2FF42400" w14:textId="7B054FA2" w:rsidR="008B5180" w:rsidRPr="00DA6E1A" w:rsidRDefault="0065390B" w:rsidP="002F16E1">
            <w:pPr>
              <w:spacing w:before="120" w:after="120"/>
              <w:rPr>
                <w:rFonts w:asciiTheme="majorHAnsi" w:hAnsiTheme="majorHAnsi"/>
                <w:sz w:val="22"/>
                <w:szCs w:val="22"/>
              </w:rPr>
            </w:pPr>
            <w:r w:rsidRPr="00DA6E1A">
              <w:rPr>
                <w:rFonts w:asciiTheme="majorHAnsi" w:hAnsiTheme="majorHAnsi"/>
                <w:sz w:val="22"/>
                <w:szCs w:val="22"/>
              </w:rPr>
              <w:t>In a 53</w:t>
            </w:r>
            <w:r w:rsidR="00464346" w:rsidRPr="00DA6E1A">
              <w:rPr>
                <w:rFonts w:asciiTheme="majorHAnsi" w:hAnsiTheme="majorHAnsi"/>
                <w:sz w:val="22"/>
                <w:szCs w:val="22"/>
              </w:rPr>
              <w:t>-year-old female with chronic low back pain, are stabilization exercises more effective than massage for reducing the severity of pain?</w:t>
            </w:r>
          </w:p>
        </w:tc>
      </w:tr>
    </w:tbl>
    <w:p w14:paraId="14783AA4" w14:textId="77777777" w:rsidR="00554FFC" w:rsidRPr="00DA6E1A" w:rsidRDefault="00554FFC" w:rsidP="00077862">
      <w:pPr>
        <w:spacing w:before="120" w:after="120"/>
        <w:rPr>
          <w:rFonts w:asciiTheme="majorHAnsi" w:hAnsiTheme="majorHAnsi"/>
          <w:b/>
          <w:sz w:val="22"/>
          <w:szCs w:val="22"/>
        </w:rPr>
      </w:pPr>
    </w:p>
    <w:p w14:paraId="636E615E" w14:textId="77777777" w:rsidR="000F3690" w:rsidRPr="00DA6E1A" w:rsidRDefault="00A66A42" w:rsidP="00077862">
      <w:pPr>
        <w:spacing w:before="120" w:after="120"/>
        <w:rPr>
          <w:rFonts w:asciiTheme="majorHAnsi" w:hAnsiTheme="majorHAnsi"/>
          <w:b/>
          <w:sz w:val="22"/>
          <w:szCs w:val="22"/>
        </w:rPr>
      </w:pPr>
      <w:r w:rsidRPr="00DA6E1A">
        <w:rPr>
          <w:rFonts w:asciiTheme="majorHAnsi" w:hAnsiTheme="majorHAnsi"/>
          <w:b/>
          <w:sz w:val="22"/>
          <w:szCs w:val="22"/>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DA6E1A" w14:paraId="6DC5B1BA" w14:textId="77777777" w:rsidTr="002F16E1">
        <w:tc>
          <w:tcPr>
            <w:tcW w:w="1908" w:type="dxa"/>
            <w:shd w:val="clear" w:color="auto" w:fill="auto"/>
          </w:tcPr>
          <w:p w14:paraId="1C9A5168" w14:textId="77777777" w:rsidR="003A6741" w:rsidRPr="00DA6E1A" w:rsidRDefault="008B5180" w:rsidP="002F16E1">
            <w:pPr>
              <w:spacing w:before="120" w:after="120"/>
              <w:rPr>
                <w:rFonts w:asciiTheme="majorHAnsi" w:hAnsiTheme="majorHAnsi"/>
                <w:b/>
                <w:sz w:val="22"/>
                <w:szCs w:val="22"/>
              </w:rPr>
            </w:pPr>
            <w:r w:rsidRPr="00DA6E1A">
              <w:rPr>
                <w:rFonts w:asciiTheme="majorHAnsi" w:hAnsiTheme="majorHAnsi"/>
                <w:b/>
                <w:sz w:val="22"/>
                <w:szCs w:val="22"/>
              </w:rPr>
              <w:t>Prepared by</w:t>
            </w:r>
          </w:p>
        </w:tc>
        <w:tc>
          <w:tcPr>
            <w:tcW w:w="4800" w:type="dxa"/>
            <w:shd w:val="clear" w:color="auto" w:fill="auto"/>
          </w:tcPr>
          <w:p w14:paraId="6731B8BA" w14:textId="77777777" w:rsidR="003A6741" w:rsidRPr="00DA6E1A" w:rsidRDefault="00464346" w:rsidP="002F16E1">
            <w:pPr>
              <w:spacing w:before="120" w:after="120"/>
              <w:rPr>
                <w:rFonts w:asciiTheme="majorHAnsi" w:hAnsiTheme="majorHAnsi"/>
                <w:sz w:val="22"/>
                <w:szCs w:val="22"/>
              </w:rPr>
            </w:pPr>
            <w:r w:rsidRPr="00DA6E1A">
              <w:rPr>
                <w:rFonts w:asciiTheme="majorHAnsi" w:hAnsiTheme="majorHAnsi"/>
                <w:sz w:val="22"/>
                <w:szCs w:val="22"/>
              </w:rPr>
              <w:t xml:space="preserve">Nicole Davis </w:t>
            </w:r>
          </w:p>
        </w:tc>
        <w:tc>
          <w:tcPr>
            <w:tcW w:w="1107" w:type="dxa"/>
            <w:shd w:val="clear" w:color="auto" w:fill="auto"/>
          </w:tcPr>
          <w:p w14:paraId="7988AF61" w14:textId="77777777" w:rsidR="003A6741" w:rsidRPr="00DA6E1A" w:rsidRDefault="003A6741" w:rsidP="002F16E1">
            <w:pPr>
              <w:spacing w:before="120" w:after="120"/>
              <w:rPr>
                <w:rFonts w:asciiTheme="majorHAnsi" w:hAnsiTheme="majorHAnsi"/>
                <w:b/>
                <w:sz w:val="22"/>
                <w:szCs w:val="22"/>
              </w:rPr>
            </w:pPr>
            <w:r w:rsidRPr="00DA6E1A">
              <w:rPr>
                <w:rFonts w:asciiTheme="majorHAnsi" w:hAnsiTheme="majorHAnsi"/>
                <w:b/>
                <w:sz w:val="22"/>
                <w:szCs w:val="22"/>
              </w:rPr>
              <w:t>Date</w:t>
            </w:r>
          </w:p>
        </w:tc>
        <w:tc>
          <w:tcPr>
            <w:tcW w:w="2606" w:type="dxa"/>
            <w:shd w:val="clear" w:color="auto" w:fill="auto"/>
          </w:tcPr>
          <w:p w14:paraId="0BBD0717" w14:textId="77777777" w:rsidR="003A6741" w:rsidRPr="00DA6E1A" w:rsidRDefault="00464346" w:rsidP="002F16E1">
            <w:pPr>
              <w:spacing w:before="120" w:after="120"/>
              <w:rPr>
                <w:rFonts w:asciiTheme="majorHAnsi" w:hAnsiTheme="majorHAnsi"/>
                <w:sz w:val="22"/>
                <w:szCs w:val="22"/>
              </w:rPr>
            </w:pPr>
            <w:r w:rsidRPr="00DA6E1A">
              <w:rPr>
                <w:rFonts w:asciiTheme="majorHAnsi" w:hAnsiTheme="majorHAnsi"/>
                <w:sz w:val="22"/>
                <w:szCs w:val="22"/>
              </w:rPr>
              <w:t>November 24, 1016</w:t>
            </w:r>
          </w:p>
        </w:tc>
      </w:tr>
      <w:tr w:rsidR="008B031E" w:rsidRPr="00DA6E1A" w14:paraId="505899EF" w14:textId="77777777" w:rsidTr="002F16E1">
        <w:tc>
          <w:tcPr>
            <w:tcW w:w="1908" w:type="dxa"/>
            <w:shd w:val="clear" w:color="auto" w:fill="auto"/>
          </w:tcPr>
          <w:p w14:paraId="54402B7F" w14:textId="77777777" w:rsidR="008B031E" w:rsidRPr="00DA6E1A" w:rsidRDefault="008B031E" w:rsidP="002F16E1">
            <w:pPr>
              <w:spacing w:before="120" w:after="120"/>
              <w:rPr>
                <w:rFonts w:asciiTheme="majorHAnsi" w:hAnsiTheme="majorHAnsi"/>
                <w:b/>
                <w:sz w:val="22"/>
                <w:szCs w:val="22"/>
              </w:rPr>
            </w:pPr>
            <w:r w:rsidRPr="00DA6E1A">
              <w:rPr>
                <w:rFonts w:asciiTheme="majorHAnsi" w:hAnsiTheme="majorHAnsi"/>
                <w:b/>
                <w:sz w:val="22"/>
                <w:szCs w:val="22"/>
              </w:rPr>
              <w:t>Email address</w:t>
            </w:r>
          </w:p>
        </w:tc>
        <w:tc>
          <w:tcPr>
            <w:tcW w:w="8513" w:type="dxa"/>
            <w:gridSpan w:val="3"/>
            <w:shd w:val="clear" w:color="auto" w:fill="auto"/>
          </w:tcPr>
          <w:p w14:paraId="3CD19BF3" w14:textId="77777777" w:rsidR="008B031E" w:rsidRPr="00DA6E1A" w:rsidRDefault="00464346" w:rsidP="002F16E1">
            <w:pPr>
              <w:spacing w:before="120" w:after="120"/>
              <w:rPr>
                <w:rFonts w:asciiTheme="majorHAnsi" w:hAnsiTheme="majorHAnsi"/>
                <w:sz w:val="22"/>
                <w:szCs w:val="22"/>
              </w:rPr>
            </w:pPr>
            <w:r w:rsidRPr="00DA6E1A">
              <w:rPr>
                <w:rFonts w:asciiTheme="majorHAnsi" w:hAnsiTheme="majorHAnsi"/>
                <w:sz w:val="22"/>
                <w:szCs w:val="22"/>
              </w:rPr>
              <w:t>nicole_davis@med.unc.edu</w:t>
            </w:r>
          </w:p>
        </w:tc>
      </w:tr>
    </w:tbl>
    <w:p w14:paraId="72164BCD" w14:textId="77777777" w:rsidR="00554FFC" w:rsidRPr="00DA6E1A" w:rsidRDefault="00554FFC" w:rsidP="00A66A42">
      <w:pPr>
        <w:spacing w:before="120" w:after="120"/>
        <w:rPr>
          <w:rFonts w:asciiTheme="majorHAnsi" w:hAnsiTheme="majorHAnsi"/>
          <w:b/>
          <w:sz w:val="22"/>
          <w:szCs w:val="22"/>
        </w:rPr>
      </w:pPr>
    </w:p>
    <w:p w14:paraId="5C66D97A" w14:textId="77777777" w:rsidR="00FE7D95" w:rsidRPr="00DA6E1A" w:rsidRDefault="00A66A42" w:rsidP="00A66A42">
      <w:pPr>
        <w:spacing w:before="120" w:after="120"/>
        <w:rPr>
          <w:rFonts w:asciiTheme="majorHAnsi" w:hAnsiTheme="majorHAnsi"/>
          <w:b/>
          <w:sz w:val="22"/>
          <w:szCs w:val="22"/>
        </w:rPr>
      </w:pPr>
      <w:r w:rsidRPr="00DA6E1A">
        <w:rPr>
          <w:rFonts w:asciiTheme="majorHAnsi" w:hAnsiTheme="majorHAnsi"/>
          <w:b/>
          <w:sz w:val="22"/>
          <w:szCs w:val="22"/>
        </w:rPr>
        <w:t>CLINI</w:t>
      </w:r>
      <w:r w:rsidR="00E45289" w:rsidRPr="00DA6E1A">
        <w:rPr>
          <w:rFonts w:asciiTheme="majorHAnsi" w:hAnsiTheme="majorHAnsi"/>
          <w:b/>
          <w:sz w:val="22"/>
          <w:szCs w:val="22"/>
        </w:rPr>
        <w:t>C</w:t>
      </w:r>
      <w:r w:rsidRPr="00DA6E1A">
        <w:rPr>
          <w:rFonts w:asciiTheme="majorHAnsi" w:hAnsiTheme="majorHAnsi"/>
          <w:b/>
          <w:sz w:val="22"/>
          <w:szCs w:val="22"/>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DA6E1A" w14:paraId="12FDD40D" w14:textId="77777777" w:rsidTr="002F16E1">
        <w:tc>
          <w:tcPr>
            <w:tcW w:w="10421" w:type="dxa"/>
            <w:shd w:val="clear" w:color="auto" w:fill="auto"/>
          </w:tcPr>
          <w:p w14:paraId="104CC61E" w14:textId="384DEE9B" w:rsidR="0028613A" w:rsidRPr="00DA6E1A" w:rsidRDefault="0028613A" w:rsidP="0028613A">
            <w:pPr>
              <w:spacing w:before="120" w:after="120"/>
              <w:rPr>
                <w:rFonts w:asciiTheme="majorHAnsi" w:hAnsiTheme="majorHAnsi"/>
                <w:sz w:val="22"/>
                <w:szCs w:val="22"/>
              </w:rPr>
            </w:pPr>
            <w:r w:rsidRPr="00DA6E1A">
              <w:rPr>
                <w:rFonts w:asciiTheme="majorHAnsi" w:hAnsiTheme="majorHAnsi"/>
                <w:sz w:val="22"/>
                <w:szCs w:val="22"/>
              </w:rPr>
              <w:t>The p</w:t>
            </w:r>
            <w:r w:rsidR="0065390B" w:rsidRPr="00DA6E1A">
              <w:rPr>
                <w:rFonts w:asciiTheme="majorHAnsi" w:hAnsiTheme="majorHAnsi"/>
                <w:sz w:val="22"/>
                <w:szCs w:val="22"/>
              </w:rPr>
              <w:t>atient is a 53-year-old female presenting to the clinic with a primary complaint of chronic low back pai</w:t>
            </w:r>
            <w:r w:rsidRPr="00DA6E1A">
              <w:rPr>
                <w:rFonts w:asciiTheme="majorHAnsi" w:hAnsiTheme="majorHAnsi"/>
                <w:sz w:val="22"/>
                <w:szCs w:val="22"/>
              </w:rPr>
              <w:t xml:space="preserve">n (CLBP).  The patient has </w:t>
            </w:r>
            <w:r w:rsidR="0065390B" w:rsidRPr="00DA6E1A">
              <w:rPr>
                <w:rFonts w:asciiTheme="majorHAnsi" w:hAnsiTheme="majorHAnsi"/>
                <w:sz w:val="22"/>
                <w:szCs w:val="22"/>
              </w:rPr>
              <w:t>previously visited the clinic for the same diagnosis</w:t>
            </w:r>
            <w:r w:rsidRPr="00DA6E1A">
              <w:rPr>
                <w:rFonts w:asciiTheme="majorHAnsi" w:hAnsiTheme="majorHAnsi"/>
                <w:sz w:val="22"/>
                <w:szCs w:val="22"/>
              </w:rPr>
              <w:t xml:space="preserve">.  She </w:t>
            </w:r>
            <w:r w:rsidR="0065390B" w:rsidRPr="00DA6E1A">
              <w:rPr>
                <w:rFonts w:asciiTheme="majorHAnsi" w:hAnsiTheme="majorHAnsi"/>
                <w:sz w:val="22"/>
                <w:szCs w:val="22"/>
              </w:rPr>
              <w:t xml:space="preserve">reports </w:t>
            </w:r>
            <w:r w:rsidRPr="00DA6E1A">
              <w:rPr>
                <w:rFonts w:asciiTheme="majorHAnsi" w:hAnsiTheme="majorHAnsi"/>
                <w:sz w:val="22"/>
                <w:szCs w:val="22"/>
              </w:rPr>
              <w:t xml:space="preserve">low back pain for the last six months with no history of trauma.  The patient </w:t>
            </w:r>
            <w:r w:rsidR="0065390B" w:rsidRPr="00DA6E1A">
              <w:rPr>
                <w:rFonts w:asciiTheme="majorHAnsi" w:hAnsiTheme="majorHAnsi"/>
                <w:sz w:val="22"/>
                <w:szCs w:val="22"/>
              </w:rPr>
              <w:t>regularly takes anti-inflammatory medication to h</w:t>
            </w:r>
            <w:r w:rsidRPr="00DA6E1A">
              <w:rPr>
                <w:rFonts w:asciiTheme="majorHAnsi" w:hAnsiTheme="majorHAnsi"/>
                <w:sz w:val="22"/>
                <w:szCs w:val="22"/>
              </w:rPr>
              <w:t>elp control the pain but this only provides temporary relief</w:t>
            </w:r>
            <w:r w:rsidR="0065390B" w:rsidRPr="00DA6E1A">
              <w:rPr>
                <w:rFonts w:asciiTheme="majorHAnsi" w:hAnsiTheme="majorHAnsi"/>
                <w:sz w:val="22"/>
                <w:szCs w:val="22"/>
              </w:rPr>
              <w:t xml:space="preserve">.  The patient has been unsuccessful with heat, electrical stimulation, and </w:t>
            </w:r>
            <w:r w:rsidRPr="00DA6E1A">
              <w:rPr>
                <w:rFonts w:asciiTheme="majorHAnsi" w:hAnsiTheme="majorHAnsi"/>
                <w:sz w:val="22"/>
                <w:szCs w:val="22"/>
              </w:rPr>
              <w:t>positional/postural education</w:t>
            </w:r>
            <w:r w:rsidR="0065390B" w:rsidRPr="00DA6E1A">
              <w:rPr>
                <w:rFonts w:asciiTheme="majorHAnsi" w:hAnsiTheme="majorHAnsi"/>
                <w:sz w:val="22"/>
                <w:szCs w:val="22"/>
              </w:rPr>
              <w:t xml:space="preserve">. </w:t>
            </w:r>
          </w:p>
          <w:p w14:paraId="2423F86B" w14:textId="7526624C" w:rsidR="00A66A42" w:rsidRPr="00DA6E1A" w:rsidRDefault="0028613A" w:rsidP="00243F38">
            <w:pPr>
              <w:spacing w:before="120" w:after="120"/>
              <w:rPr>
                <w:rFonts w:asciiTheme="majorHAnsi" w:hAnsiTheme="majorHAnsi"/>
                <w:b/>
                <w:sz w:val="22"/>
                <w:szCs w:val="22"/>
              </w:rPr>
            </w:pPr>
            <w:r w:rsidRPr="00DA6E1A">
              <w:rPr>
                <w:rFonts w:asciiTheme="majorHAnsi" w:hAnsiTheme="majorHAnsi"/>
                <w:sz w:val="22"/>
                <w:szCs w:val="22"/>
              </w:rPr>
              <w:t>Non</w:t>
            </w:r>
            <w:r w:rsidR="0065390B" w:rsidRPr="00DA6E1A">
              <w:rPr>
                <w:rFonts w:asciiTheme="majorHAnsi" w:hAnsiTheme="majorHAnsi"/>
                <w:sz w:val="22"/>
                <w:szCs w:val="22"/>
              </w:rPr>
              <w:t>-specific chronic low back pain is common in the aging population</w:t>
            </w:r>
            <w:r w:rsidR="00243F38" w:rsidRPr="00DA6E1A">
              <w:rPr>
                <w:rFonts w:asciiTheme="majorHAnsi" w:hAnsiTheme="majorHAnsi"/>
                <w:sz w:val="22"/>
                <w:szCs w:val="22"/>
              </w:rPr>
              <w:t xml:space="preserve"> with a lifetime prevalence of 84%.</w:t>
            </w:r>
            <w:r w:rsidR="00475205" w:rsidRPr="00DA6E1A">
              <w:rPr>
                <w:rFonts w:asciiTheme="majorHAnsi" w:hAnsiTheme="majorHAnsi"/>
                <w:sz w:val="22"/>
                <w:szCs w:val="22"/>
                <w:vertAlign w:val="superscript"/>
              </w:rPr>
              <w:t>12</w:t>
            </w:r>
            <w:r w:rsidR="00243F38" w:rsidRPr="00DA6E1A">
              <w:rPr>
                <w:rFonts w:asciiTheme="majorHAnsi" w:hAnsiTheme="majorHAnsi"/>
                <w:sz w:val="22"/>
                <w:szCs w:val="22"/>
                <w:vertAlign w:val="superscript"/>
              </w:rPr>
              <w:t xml:space="preserve"> </w:t>
            </w:r>
            <w:r w:rsidR="00243F38" w:rsidRPr="00DA6E1A">
              <w:rPr>
                <w:rFonts w:asciiTheme="majorHAnsi" w:hAnsiTheme="majorHAnsi"/>
                <w:sz w:val="22"/>
                <w:szCs w:val="22"/>
              </w:rPr>
              <w:t xml:space="preserve"> With the growing</w:t>
            </w:r>
            <w:r w:rsidR="0065390B" w:rsidRPr="00DA6E1A">
              <w:rPr>
                <w:rFonts w:asciiTheme="majorHAnsi" w:hAnsiTheme="majorHAnsi"/>
                <w:sz w:val="22"/>
                <w:szCs w:val="22"/>
              </w:rPr>
              <w:t xml:space="preserve"> elderly population, many physical therapy settings will likely service patients with a similar presentation.</w:t>
            </w:r>
            <w:r w:rsidR="00243F38" w:rsidRPr="00DA6E1A">
              <w:rPr>
                <w:rFonts w:asciiTheme="majorHAnsi" w:hAnsiTheme="majorHAnsi"/>
                <w:sz w:val="22"/>
                <w:szCs w:val="22"/>
                <w:vertAlign w:val="superscript"/>
              </w:rPr>
              <w:t>1</w:t>
            </w:r>
            <w:r w:rsidR="00475205" w:rsidRPr="00DA6E1A">
              <w:rPr>
                <w:rFonts w:asciiTheme="majorHAnsi" w:hAnsiTheme="majorHAnsi"/>
                <w:sz w:val="22"/>
                <w:szCs w:val="22"/>
                <w:vertAlign w:val="superscript"/>
              </w:rPr>
              <w:t>2</w:t>
            </w:r>
            <w:r w:rsidR="0065390B" w:rsidRPr="00DA6E1A">
              <w:rPr>
                <w:rFonts w:asciiTheme="majorHAnsi" w:hAnsiTheme="majorHAnsi"/>
                <w:sz w:val="22"/>
                <w:szCs w:val="22"/>
              </w:rPr>
              <w:t xml:space="preserve">  Exploring the efficacy of stabilization exercises and alternative interventions such as massage may give providers additional tools to apply to patients with non-specific CLBP that are not progressing</w:t>
            </w:r>
            <w:r w:rsidR="00243F38" w:rsidRPr="00DA6E1A">
              <w:rPr>
                <w:rFonts w:asciiTheme="majorHAnsi" w:hAnsiTheme="majorHAnsi"/>
                <w:sz w:val="22"/>
                <w:szCs w:val="22"/>
              </w:rPr>
              <w:t xml:space="preserve"> in therapy</w:t>
            </w:r>
            <w:r w:rsidR="0065390B" w:rsidRPr="00DA6E1A">
              <w:rPr>
                <w:rFonts w:asciiTheme="majorHAnsi" w:hAnsiTheme="majorHAnsi"/>
                <w:sz w:val="22"/>
                <w:szCs w:val="22"/>
              </w:rPr>
              <w:t xml:space="preserve">. </w:t>
            </w:r>
          </w:p>
        </w:tc>
      </w:tr>
    </w:tbl>
    <w:p w14:paraId="2EBCAC86" w14:textId="77777777" w:rsidR="00554FFC" w:rsidRPr="00DA6E1A" w:rsidRDefault="00554FFC" w:rsidP="00A66A42">
      <w:pPr>
        <w:spacing w:before="120"/>
        <w:rPr>
          <w:rFonts w:asciiTheme="majorHAnsi" w:hAnsiTheme="majorHAnsi"/>
          <w:b/>
          <w:sz w:val="22"/>
          <w:szCs w:val="22"/>
        </w:rPr>
      </w:pPr>
    </w:p>
    <w:p w14:paraId="2731A887" w14:textId="4A1BC7B8" w:rsidR="00A66A42" w:rsidRPr="00DA6E1A" w:rsidRDefault="00A66A42" w:rsidP="00E940AB">
      <w:pPr>
        <w:spacing w:before="120"/>
        <w:rPr>
          <w:rFonts w:asciiTheme="majorHAnsi" w:hAnsiTheme="majorHAnsi"/>
          <w:b/>
          <w:sz w:val="22"/>
          <w:szCs w:val="22"/>
        </w:rPr>
      </w:pPr>
      <w:r w:rsidRPr="00DA6E1A">
        <w:rPr>
          <w:rFonts w:asciiTheme="majorHAnsi" w:hAnsiTheme="majorHAnsi"/>
          <w:b/>
          <w:sz w:val="22"/>
          <w:szCs w:val="22"/>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DA6E1A" w14:paraId="4E47AA4E" w14:textId="77777777" w:rsidTr="002F16E1">
        <w:tc>
          <w:tcPr>
            <w:tcW w:w="10421" w:type="dxa"/>
            <w:shd w:val="clear" w:color="auto" w:fill="auto"/>
          </w:tcPr>
          <w:p w14:paraId="2BF57DE9" w14:textId="03EC1F53" w:rsidR="00A66A42" w:rsidRPr="00DA6E1A" w:rsidRDefault="00243F38" w:rsidP="00243F38">
            <w:pPr>
              <w:pStyle w:val="ListParagraph"/>
              <w:numPr>
                <w:ilvl w:val="0"/>
                <w:numId w:val="42"/>
              </w:numPr>
              <w:spacing w:before="120" w:after="120"/>
              <w:rPr>
                <w:rFonts w:asciiTheme="majorHAnsi" w:hAnsiTheme="majorHAnsi"/>
                <w:sz w:val="22"/>
                <w:szCs w:val="22"/>
              </w:rPr>
            </w:pPr>
            <w:r w:rsidRPr="00DA6E1A">
              <w:rPr>
                <w:rFonts w:asciiTheme="majorHAnsi" w:hAnsiTheme="majorHAnsi"/>
                <w:sz w:val="22"/>
                <w:szCs w:val="22"/>
              </w:rPr>
              <w:t>A total of 10 studies were selected that met inclusion/exclusion criteria, including seven randomized controlled trials (RCTs) and three systematic reviews with meta-analyses (MA).  Three studies, two systematic reviews and one RCT were identified as the “best evidence” based on their relevance to the clinical question and methodological quality.  These studies were reviewed and are discussed below.</w:t>
            </w:r>
          </w:p>
          <w:p w14:paraId="3960A1E6" w14:textId="3669F43D" w:rsidR="00243F38" w:rsidRPr="00DA6E1A" w:rsidRDefault="00703865" w:rsidP="00E00C7D">
            <w:pPr>
              <w:pStyle w:val="ListParagraph"/>
              <w:numPr>
                <w:ilvl w:val="0"/>
                <w:numId w:val="42"/>
              </w:numPr>
              <w:spacing w:before="120" w:after="120"/>
              <w:rPr>
                <w:rFonts w:asciiTheme="majorHAnsi" w:hAnsiTheme="majorHAnsi"/>
                <w:sz w:val="22"/>
                <w:szCs w:val="22"/>
              </w:rPr>
            </w:pPr>
            <w:r>
              <w:rPr>
                <w:rFonts w:asciiTheme="majorHAnsi" w:hAnsiTheme="majorHAnsi"/>
                <w:sz w:val="22"/>
                <w:szCs w:val="22"/>
              </w:rPr>
              <w:t>Results from a RCT</w:t>
            </w:r>
            <w:r w:rsidR="008845AE">
              <w:rPr>
                <w:rFonts w:asciiTheme="majorHAnsi" w:hAnsiTheme="majorHAnsi"/>
                <w:sz w:val="22"/>
                <w:szCs w:val="22"/>
              </w:rPr>
              <w:t xml:space="preserve"> report that</w:t>
            </w:r>
            <w:r>
              <w:rPr>
                <w:rFonts w:asciiTheme="majorHAnsi" w:hAnsiTheme="majorHAnsi"/>
                <w:sz w:val="22"/>
                <w:szCs w:val="22"/>
              </w:rPr>
              <w:t xml:space="preserve"> s</w:t>
            </w:r>
            <w:r w:rsidR="00D0020B" w:rsidRPr="00DA6E1A">
              <w:rPr>
                <w:rFonts w:asciiTheme="majorHAnsi" w:hAnsiTheme="majorHAnsi"/>
                <w:sz w:val="22"/>
                <w:szCs w:val="22"/>
              </w:rPr>
              <w:t>pinal stabilization exercise</w:t>
            </w:r>
            <w:r w:rsidR="00DA6E1A" w:rsidRPr="00DA6E1A">
              <w:rPr>
                <w:rFonts w:asciiTheme="majorHAnsi" w:hAnsiTheme="majorHAnsi"/>
                <w:sz w:val="22"/>
                <w:szCs w:val="22"/>
              </w:rPr>
              <w:t>s demonstrate</w:t>
            </w:r>
            <w:r w:rsidR="00D0020B" w:rsidRPr="00DA6E1A">
              <w:rPr>
                <w:rFonts w:asciiTheme="majorHAnsi" w:hAnsiTheme="majorHAnsi"/>
                <w:sz w:val="22"/>
                <w:szCs w:val="22"/>
              </w:rPr>
              <w:t xml:space="preserve"> greater efficacy than m</w:t>
            </w:r>
            <w:r w:rsidR="00DA6E1A" w:rsidRPr="00DA6E1A">
              <w:rPr>
                <w:rFonts w:asciiTheme="majorHAnsi" w:hAnsiTheme="majorHAnsi"/>
                <w:sz w:val="22"/>
                <w:szCs w:val="22"/>
              </w:rPr>
              <w:t>a</w:t>
            </w:r>
            <w:r w:rsidR="0081082E">
              <w:rPr>
                <w:rFonts w:asciiTheme="majorHAnsi" w:hAnsiTheme="majorHAnsi"/>
                <w:sz w:val="22"/>
                <w:szCs w:val="22"/>
              </w:rPr>
              <w:t>ssage</w:t>
            </w:r>
            <w:r w:rsidR="00DA6E1A" w:rsidRPr="00DA6E1A">
              <w:rPr>
                <w:rFonts w:asciiTheme="majorHAnsi" w:hAnsiTheme="majorHAnsi"/>
                <w:sz w:val="22"/>
                <w:szCs w:val="22"/>
              </w:rPr>
              <w:t xml:space="preserve"> therapy in the short-term</w:t>
            </w:r>
            <w:r w:rsidR="008845AE">
              <w:rPr>
                <w:rFonts w:asciiTheme="majorHAnsi" w:hAnsiTheme="majorHAnsi"/>
                <w:sz w:val="22"/>
                <w:szCs w:val="22"/>
              </w:rPr>
              <w:t>.</w:t>
            </w:r>
            <w:r w:rsidR="008845AE">
              <w:rPr>
                <w:rFonts w:asciiTheme="majorHAnsi" w:hAnsiTheme="majorHAnsi"/>
                <w:sz w:val="22"/>
                <w:szCs w:val="22"/>
                <w:vertAlign w:val="superscript"/>
              </w:rPr>
              <w:t>4</w:t>
            </w:r>
            <w:r w:rsidR="008845AE">
              <w:rPr>
                <w:rFonts w:asciiTheme="majorHAnsi" w:hAnsiTheme="majorHAnsi"/>
                <w:sz w:val="22"/>
                <w:szCs w:val="22"/>
              </w:rPr>
              <w:t xml:space="preserve">  However, a systematic review reports that exercise is not an effective intervention for CLBP.</w:t>
            </w:r>
            <w:r w:rsidR="008845AE">
              <w:rPr>
                <w:rFonts w:asciiTheme="majorHAnsi" w:hAnsiTheme="majorHAnsi"/>
                <w:sz w:val="22"/>
                <w:szCs w:val="22"/>
                <w:vertAlign w:val="superscript"/>
              </w:rPr>
              <w:t>10</w:t>
            </w:r>
            <w:r w:rsidR="008845AE">
              <w:rPr>
                <w:rFonts w:asciiTheme="majorHAnsi" w:hAnsiTheme="majorHAnsi"/>
                <w:sz w:val="22"/>
                <w:szCs w:val="22"/>
              </w:rPr>
              <w:t xml:space="preserve">  Results from a systematic review report that massage is effective at reducing CLBP intensity in the short-term versus no intervention.</w:t>
            </w:r>
            <w:r w:rsidR="008845AE">
              <w:rPr>
                <w:rFonts w:asciiTheme="majorHAnsi" w:hAnsiTheme="majorHAnsi"/>
                <w:sz w:val="22"/>
                <w:szCs w:val="22"/>
                <w:vertAlign w:val="superscript"/>
              </w:rPr>
              <w:t>6</w:t>
            </w:r>
            <w:r w:rsidR="008845AE">
              <w:rPr>
                <w:rFonts w:asciiTheme="majorHAnsi" w:hAnsiTheme="majorHAnsi"/>
                <w:sz w:val="22"/>
                <w:szCs w:val="22"/>
              </w:rPr>
              <w:t xml:space="preserve">  </w:t>
            </w:r>
            <w:r w:rsidR="008845AE" w:rsidRPr="00DA6E1A">
              <w:rPr>
                <w:rFonts w:asciiTheme="majorHAnsi" w:hAnsiTheme="majorHAnsi"/>
                <w:sz w:val="22"/>
                <w:szCs w:val="22"/>
              </w:rPr>
              <w:t>For individuals with non-specific CLBP</w:t>
            </w:r>
            <w:r w:rsidR="008845AE">
              <w:rPr>
                <w:rFonts w:asciiTheme="majorHAnsi" w:hAnsiTheme="majorHAnsi"/>
                <w:sz w:val="22"/>
                <w:szCs w:val="22"/>
              </w:rPr>
              <w:t>, neither intervention is effective in the long-term.</w:t>
            </w:r>
            <w:r w:rsidR="008845AE">
              <w:rPr>
                <w:rFonts w:asciiTheme="majorHAnsi" w:hAnsiTheme="majorHAnsi"/>
                <w:sz w:val="22"/>
                <w:szCs w:val="22"/>
                <w:vertAlign w:val="superscript"/>
              </w:rPr>
              <w:t>4,6,10</w:t>
            </w:r>
          </w:p>
          <w:p w14:paraId="4355D135" w14:textId="01A00EF4" w:rsidR="00D0020B" w:rsidRPr="00DA6E1A" w:rsidRDefault="00243F38" w:rsidP="00D0020B">
            <w:pPr>
              <w:pStyle w:val="ListParagraph"/>
              <w:numPr>
                <w:ilvl w:val="0"/>
                <w:numId w:val="42"/>
              </w:numPr>
              <w:spacing w:before="120" w:after="120"/>
              <w:rPr>
                <w:rFonts w:asciiTheme="majorHAnsi" w:hAnsiTheme="majorHAnsi"/>
                <w:sz w:val="22"/>
                <w:szCs w:val="22"/>
              </w:rPr>
            </w:pPr>
            <w:r w:rsidRPr="00DA6E1A">
              <w:rPr>
                <w:rFonts w:asciiTheme="majorHAnsi" w:hAnsiTheme="majorHAnsi"/>
                <w:sz w:val="22"/>
                <w:szCs w:val="22"/>
              </w:rPr>
              <w:t xml:space="preserve">In future research, RCTs with large sample sizes and methodological rigor should </w:t>
            </w:r>
            <w:r w:rsidR="001852BF" w:rsidRPr="00DA6E1A">
              <w:rPr>
                <w:rFonts w:asciiTheme="majorHAnsi" w:hAnsiTheme="majorHAnsi"/>
                <w:sz w:val="22"/>
                <w:szCs w:val="22"/>
              </w:rPr>
              <w:t xml:space="preserve">compare exercise and massage on chronic low back pain.  Addressing type, duration, magnitude and frequency of each applied </w:t>
            </w:r>
            <w:r w:rsidR="00E00C7D" w:rsidRPr="00DA6E1A">
              <w:rPr>
                <w:rFonts w:asciiTheme="majorHAnsi" w:hAnsiTheme="majorHAnsi"/>
                <w:sz w:val="22"/>
                <w:szCs w:val="22"/>
              </w:rPr>
              <w:t>therapy</w:t>
            </w:r>
            <w:r w:rsidR="001852BF" w:rsidRPr="00DA6E1A">
              <w:rPr>
                <w:rFonts w:asciiTheme="majorHAnsi" w:hAnsiTheme="majorHAnsi"/>
                <w:sz w:val="22"/>
                <w:szCs w:val="22"/>
              </w:rPr>
              <w:t xml:space="preserve"> is also needed to determine the most effective and specific intervention. </w:t>
            </w:r>
          </w:p>
        </w:tc>
      </w:tr>
    </w:tbl>
    <w:p w14:paraId="49C6ED13" w14:textId="77777777" w:rsidR="00DA6E1A" w:rsidRDefault="00DA6E1A" w:rsidP="00637684">
      <w:pPr>
        <w:spacing w:before="120" w:after="120"/>
        <w:rPr>
          <w:rFonts w:asciiTheme="majorHAnsi" w:hAnsiTheme="majorHAnsi"/>
          <w:b/>
          <w:sz w:val="22"/>
          <w:szCs w:val="22"/>
        </w:rPr>
      </w:pPr>
    </w:p>
    <w:p w14:paraId="2E5D5A30" w14:textId="77777777" w:rsidR="00A66A42" w:rsidRPr="00DA6E1A" w:rsidRDefault="00637684" w:rsidP="00637684">
      <w:pPr>
        <w:spacing w:before="120" w:after="120"/>
        <w:rPr>
          <w:rFonts w:asciiTheme="majorHAnsi" w:hAnsiTheme="majorHAnsi"/>
          <w:b/>
          <w:sz w:val="22"/>
          <w:szCs w:val="22"/>
        </w:rPr>
      </w:pPr>
      <w:r w:rsidRPr="00DA6E1A">
        <w:rPr>
          <w:rFonts w:asciiTheme="majorHAnsi" w:hAnsiTheme="majorHAnsi"/>
          <w:b/>
          <w:sz w:val="22"/>
          <w:szCs w:val="22"/>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DA6E1A" w14:paraId="63F56651" w14:textId="77777777" w:rsidTr="002F16E1">
        <w:tc>
          <w:tcPr>
            <w:tcW w:w="10421" w:type="dxa"/>
            <w:shd w:val="clear" w:color="auto" w:fill="auto"/>
          </w:tcPr>
          <w:p w14:paraId="2FC2EC71" w14:textId="1A735957" w:rsidR="00637684" w:rsidRPr="00DA6E1A" w:rsidRDefault="0081082E" w:rsidP="00DA6E1A">
            <w:pPr>
              <w:spacing w:before="120" w:after="120"/>
              <w:rPr>
                <w:rFonts w:asciiTheme="majorHAnsi" w:hAnsiTheme="majorHAnsi"/>
                <w:sz w:val="22"/>
                <w:szCs w:val="22"/>
              </w:rPr>
            </w:pPr>
            <w:r>
              <w:rPr>
                <w:rFonts w:asciiTheme="majorHAnsi" w:hAnsiTheme="majorHAnsi"/>
                <w:sz w:val="22"/>
                <w:szCs w:val="22"/>
              </w:rPr>
              <w:t>Current</w:t>
            </w:r>
            <w:r w:rsidR="00D0020B" w:rsidRPr="00DA6E1A">
              <w:rPr>
                <w:rFonts w:asciiTheme="majorHAnsi" w:hAnsiTheme="majorHAnsi"/>
                <w:sz w:val="22"/>
                <w:szCs w:val="22"/>
              </w:rPr>
              <w:t xml:space="preserve"> “best evidence” suggests</w:t>
            </w:r>
            <w:r w:rsidR="00E940AB" w:rsidRPr="00DA6E1A">
              <w:rPr>
                <w:rFonts w:asciiTheme="majorHAnsi" w:hAnsiTheme="majorHAnsi"/>
                <w:sz w:val="22"/>
                <w:szCs w:val="22"/>
              </w:rPr>
              <w:t xml:space="preserve"> that </w:t>
            </w:r>
            <w:r w:rsidR="00E00C7D" w:rsidRPr="00DA6E1A">
              <w:rPr>
                <w:rFonts w:asciiTheme="majorHAnsi" w:hAnsiTheme="majorHAnsi"/>
                <w:sz w:val="22"/>
                <w:szCs w:val="22"/>
              </w:rPr>
              <w:t xml:space="preserve">spinal stabilization exercises and manual therapy may be used to reduce </w:t>
            </w:r>
            <w:r w:rsidR="00DA6E1A" w:rsidRPr="00DA6E1A">
              <w:rPr>
                <w:rFonts w:asciiTheme="majorHAnsi" w:hAnsiTheme="majorHAnsi"/>
                <w:sz w:val="22"/>
                <w:szCs w:val="22"/>
              </w:rPr>
              <w:t>CLBP</w:t>
            </w:r>
            <w:r w:rsidR="00E00C7D" w:rsidRPr="00DA6E1A">
              <w:rPr>
                <w:rFonts w:asciiTheme="majorHAnsi" w:hAnsiTheme="majorHAnsi"/>
                <w:sz w:val="22"/>
                <w:szCs w:val="22"/>
              </w:rPr>
              <w:t xml:space="preserve"> intensity in the short-term.  </w:t>
            </w:r>
            <w:r w:rsidR="00DA6E1A" w:rsidRPr="00DA6E1A">
              <w:rPr>
                <w:rFonts w:asciiTheme="majorHAnsi" w:hAnsiTheme="majorHAnsi"/>
                <w:sz w:val="22"/>
                <w:szCs w:val="22"/>
              </w:rPr>
              <w:t>Additionally</w:t>
            </w:r>
            <w:r w:rsidR="00E00C7D" w:rsidRPr="00DA6E1A">
              <w:rPr>
                <w:rFonts w:asciiTheme="majorHAnsi" w:hAnsiTheme="majorHAnsi"/>
                <w:sz w:val="22"/>
                <w:szCs w:val="22"/>
              </w:rPr>
              <w:t xml:space="preserve">, spinal stabilization exercises may be more effective at controlling pain compared to manual therapy in the short-term.  </w:t>
            </w:r>
            <w:r w:rsidR="00DA6E1A" w:rsidRPr="00DA6E1A">
              <w:rPr>
                <w:rFonts w:asciiTheme="majorHAnsi" w:hAnsiTheme="majorHAnsi"/>
                <w:sz w:val="22"/>
                <w:szCs w:val="22"/>
              </w:rPr>
              <w:t>Based on current evidence, neither intervention is effective in the long-term.  Results should be interpreted with caution as</w:t>
            </w:r>
            <w:r w:rsidR="00F71AD4">
              <w:rPr>
                <w:rFonts w:asciiTheme="majorHAnsi" w:hAnsiTheme="majorHAnsi"/>
                <w:sz w:val="22"/>
                <w:szCs w:val="22"/>
              </w:rPr>
              <w:t xml:space="preserve"> statistical significance varied across trials and clinical significance</w:t>
            </w:r>
            <w:r w:rsidR="00D0020B" w:rsidRPr="00DA6E1A">
              <w:rPr>
                <w:rFonts w:asciiTheme="majorHAnsi" w:hAnsiTheme="majorHAnsi"/>
                <w:sz w:val="22"/>
                <w:szCs w:val="22"/>
              </w:rPr>
              <w:t xml:space="preserve"> of these findings remains unclear</w:t>
            </w:r>
            <w:r w:rsidR="00DA6E1A" w:rsidRPr="00DA6E1A">
              <w:rPr>
                <w:rFonts w:asciiTheme="majorHAnsi" w:hAnsiTheme="majorHAnsi"/>
                <w:sz w:val="22"/>
                <w:szCs w:val="22"/>
              </w:rPr>
              <w:t>.</w:t>
            </w:r>
            <w:r w:rsidR="00D0020B" w:rsidRPr="00DA6E1A">
              <w:rPr>
                <w:rFonts w:asciiTheme="majorHAnsi" w:hAnsiTheme="majorHAnsi"/>
                <w:sz w:val="22"/>
                <w:szCs w:val="22"/>
              </w:rPr>
              <w:t xml:space="preserve"> </w:t>
            </w:r>
          </w:p>
        </w:tc>
      </w:tr>
    </w:tbl>
    <w:p w14:paraId="58632544" w14:textId="77777777" w:rsidR="00637684" w:rsidRPr="00DA6E1A" w:rsidRDefault="00637684" w:rsidP="00DA6E1A">
      <w:pPr>
        <w:spacing w:before="120" w:after="12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DA6E1A" w14:paraId="10172154" w14:textId="77777777" w:rsidTr="002F16E1">
        <w:tc>
          <w:tcPr>
            <w:tcW w:w="10421" w:type="dxa"/>
            <w:shd w:val="clear" w:color="auto" w:fill="E6E6E6"/>
          </w:tcPr>
          <w:p w14:paraId="6E99747F" w14:textId="77777777" w:rsidR="00637684" w:rsidRPr="00DA6E1A" w:rsidRDefault="00637684" w:rsidP="00554FFC">
            <w:pPr>
              <w:spacing w:before="120" w:after="120"/>
              <w:jc w:val="center"/>
              <w:rPr>
                <w:rFonts w:asciiTheme="majorHAnsi" w:hAnsiTheme="majorHAnsi"/>
                <w:b/>
                <w:i/>
                <w:sz w:val="22"/>
                <w:szCs w:val="22"/>
              </w:rPr>
            </w:pPr>
            <w:r w:rsidRPr="00DA6E1A">
              <w:rPr>
                <w:rFonts w:asciiTheme="majorHAnsi" w:hAnsiTheme="majorHAnsi"/>
                <w:b/>
                <w:i/>
                <w:sz w:val="22"/>
                <w:szCs w:val="22"/>
              </w:rPr>
              <w:t xml:space="preserve">This critically appraised </w:t>
            </w:r>
            <w:r w:rsidR="00554FFC" w:rsidRPr="00DA6E1A">
              <w:rPr>
                <w:rFonts w:asciiTheme="majorHAnsi" w:hAnsiTheme="majorHAnsi"/>
                <w:b/>
                <w:i/>
                <w:sz w:val="22"/>
                <w:szCs w:val="22"/>
              </w:rPr>
              <w:t>topic</w:t>
            </w:r>
            <w:r w:rsidRPr="00DA6E1A">
              <w:rPr>
                <w:rFonts w:asciiTheme="majorHAnsi" w:hAnsiTheme="majorHAnsi"/>
                <w:b/>
                <w:i/>
                <w:sz w:val="22"/>
                <w:szCs w:val="22"/>
              </w:rPr>
              <w:t xml:space="preserve"> has </w:t>
            </w:r>
            <w:r w:rsidR="00554FFC" w:rsidRPr="00DA6E1A">
              <w:rPr>
                <w:rFonts w:asciiTheme="majorHAnsi" w:hAnsiTheme="majorHAnsi"/>
                <w:b/>
                <w:i/>
                <w:sz w:val="22"/>
                <w:szCs w:val="22"/>
              </w:rPr>
              <w:t>been individually prepared as part of a course requirement and has been peer-reviewed by one other independent course instructor</w:t>
            </w:r>
          </w:p>
        </w:tc>
      </w:tr>
    </w:tbl>
    <w:p w14:paraId="093CCA42" w14:textId="77777777" w:rsidR="00554FFC" w:rsidRPr="00DA6E1A" w:rsidRDefault="00554FFC" w:rsidP="00554FFC">
      <w:pPr>
        <w:spacing w:before="120" w:after="120"/>
        <w:rPr>
          <w:rFonts w:asciiTheme="majorHAnsi" w:hAnsiTheme="majorHAnsi"/>
          <w:b/>
          <w:sz w:val="22"/>
          <w:szCs w:val="22"/>
        </w:rPr>
      </w:pPr>
      <w:r w:rsidRPr="00DA6E1A">
        <w:rPr>
          <w:rFonts w:asciiTheme="majorHAnsi" w:hAnsiTheme="majorHAnsi"/>
          <w:b/>
          <w:sz w:val="22"/>
          <w:szCs w:val="22"/>
        </w:rPr>
        <w:br w:type="page"/>
      </w:r>
      <w:r w:rsidRPr="00DA6E1A">
        <w:rPr>
          <w:rFonts w:asciiTheme="majorHAnsi" w:hAnsiTheme="majorHAnsi"/>
          <w:b/>
          <w:sz w:val="22"/>
          <w:szCs w:val="22"/>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7"/>
        <w:gridCol w:w="2387"/>
        <w:gridCol w:w="2592"/>
      </w:tblGrid>
      <w:tr w:rsidR="00554FFC" w:rsidRPr="00DA6E1A" w14:paraId="261AD77C" w14:textId="77777777" w:rsidTr="009E380F">
        <w:tc>
          <w:tcPr>
            <w:tcW w:w="10908" w:type="dxa"/>
            <w:gridSpan w:val="4"/>
            <w:shd w:val="clear" w:color="auto" w:fill="E6E6E6"/>
          </w:tcPr>
          <w:p w14:paraId="7C28037D" w14:textId="77777777" w:rsidR="00554FFC" w:rsidRPr="00DA6E1A" w:rsidRDefault="00554FFC" w:rsidP="009E380F">
            <w:pPr>
              <w:spacing w:before="120" w:after="120"/>
              <w:rPr>
                <w:rFonts w:asciiTheme="majorHAnsi" w:hAnsiTheme="majorHAnsi"/>
                <w:b/>
                <w:sz w:val="22"/>
                <w:szCs w:val="22"/>
              </w:rPr>
            </w:pPr>
            <w:r w:rsidRPr="00DA6E1A">
              <w:rPr>
                <w:rFonts w:asciiTheme="majorHAnsi" w:hAnsiTheme="majorHAnsi"/>
                <w:b/>
                <w:sz w:val="22"/>
                <w:szCs w:val="22"/>
              </w:rPr>
              <w:t>Terms used to guide the search strategy</w:t>
            </w:r>
          </w:p>
        </w:tc>
      </w:tr>
      <w:tr w:rsidR="00554FFC" w:rsidRPr="00DA6E1A" w14:paraId="19160D0E" w14:textId="77777777" w:rsidTr="009E380F">
        <w:tc>
          <w:tcPr>
            <w:tcW w:w="2628" w:type="dxa"/>
            <w:tcBorders>
              <w:right w:val="single" w:sz="8" w:space="0" w:color="auto"/>
            </w:tcBorders>
            <w:shd w:val="clear" w:color="auto" w:fill="auto"/>
          </w:tcPr>
          <w:p w14:paraId="6EC97A4C" w14:textId="77777777" w:rsidR="00554FFC" w:rsidRPr="00DA6E1A" w:rsidRDefault="00554FFC" w:rsidP="009E380F">
            <w:pPr>
              <w:spacing w:before="120" w:after="120"/>
              <w:rPr>
                <w:rFonts w:asciiTheme="majorHAnsi" w:hAnsiTheme="majorHAnsi"/>
                <w:sz w:val="22"/>
                <w:szCs w:val="22"/>
              </w:rPr>
            </w:pPr>
            <w:r w:rsidRPr="00DA6E1A">
              <w:rPr>
                <w:rFonts w:asciiTheme="majorHAnsi" w:hAnsiTheme="majorHAnsi"/>
                <w:b/>
                <w:sz w:val="22"/>
                <w:szCs w:val="22"/>
                <w:u w:val="single"/>
              </w:rPr>
              <w:t>P</w:t>
            </w:r>
            <w:r w:rsidRPr="00DA6E1A">
              <w:rPr>
                <w:rFonts w:asciiTheme="majorHAnsi" w:hAnsiTheme="majorHAnsi"/>
                <w:sz w:val="22"/>
                <w:szCs w:val="22"/>
              </w:rPr>
              <w:t>atient/Client Group</w:t>
            </w:r>
          </w:p>
        </w:tc>
        <w:tc>
          <w:tcPr>
            <w:tcW w:w="3060" w:type="dxa"/>
            <w:tcBorders>
              <w:left w:val="single" w:sz="8" w:space="0" w:color="auto"/>
            </w:tcBorders>
            <w:shd w:val="clear" w:color="auto" w:fill="auto"/>
          </w:tcPr>
          <w:p w14:paraId="4265B609" w14:textId="77777777" w:rsidR="00554FFC" w:rsidRPr="00DA6E1A" w:rsidRDefault="00554FFC" w:rsidP="009E380F">
            <w:pPr>
              <w:spacing w:before="120" w:after="120"/>
              <w:rPr>
                <w:rFonts w:asciiTheme="majorHAnsi" w:hAnsiTheme="majorHAnsi"/>
                <w:sz w:val="22"/>
                <w:szCs w:val="22"/>
              </w:rPr>
            </w:pPr>
            <w:r w:rsidRPr="00DA6E1A">
              <w:rPr>
                <w:rFonts w:asciiTheme="majorHAnsi" w:hAnsiTheme="majorHAnsi"/>
                <w:b/>
                <w:sz w:val="22"/>
                <w:szCs w:val="22"/>
                <w:u w:val="single"/>
              </w:rPr>
              <w:t>I</w:t>
            </w:r>
            <w:r w:rsidRPr="00DA6E1A">
              <w:rPr>
                <w:rFonts w:asciiTheme="majorHAnsi" w:hAnsiTheme="majorHAnsi"/>
                <w:sz w:val="22"/>
                <w:szCs w:val="22"/>
              </w:rPr>
              <w:t>ntervention (or Assessment)</w:t>
            </w:r>
          </w:p>
        </w:tc>
        <w:tc>
          <w:tcPr>
            <w:tcW w:w="2493" w:type="dxa"/>
            <w:tcBorders>
              <w:left w:val="single" w:sz="8" w:space="0" w:color="auto"/>
            </w:tcBorders>
            <w:shd w:val="clear" w:color="auto" w:fill="auto"/>
          </w:tcPr>
          <w:p w14:paraId="53055DFF" w14:textId="77777777" w:rsidR="00554FFC" w:rsidRPr="00DA6E1A" w:rsidRDefault="00554FFC" w:rsidP="009E380F">
            <w:pPr>
              <w:spacing w:before="120" w:after="120"/>
              <w:rPr>
                <w:rFonts w:asciiTheme="majorHAnsi" w:hAnsiTheme="majorHAnsi"/>
                <w:sz w:val="22"/>
                <w:szCs w:val="22"/>
              </w:rPr>
            </w:pPr>
            <w:r w:rsidRPr="00DA6E1A">
              <w:rPr>
                <w:rFonts w:asciiTheme="majorHAnsi" w:hAnsiTheme="majorHAnsi"/>
                <w:b/>
                <w:sz w:val="22"/>
                <w:szCs w:val="22"/>
                <w:u w:val="single"/>
              </w:rPr>
              <w:t>C</w:t>
            </w:r>
            <w:r w:rsidRPr="00DA6E1A">
              <w:rPr>
                <w:rFonts w:asciiTheme="majorHAnsi" w:hAnsiTheme="majorHAnsi"/>
                <w:sz w:val="22"/>
                <w:szCs w:val="22"/>
              </w:rPr>
              <w:t>omparison</w:t>
            </w:r>
          </w:p>
        </w:tc>
        <w:tc>
          <w:tcPr>
            <w:tcW w:w="2727" w:type="dxa"/>
            <w:tcBorders>
              <w:left w:val="single" w:sz="8" w:space="0" w:color="auto"/>
            </w:tcBorders>
            <w:shd w:val="clear" w:color="auto" w:fill="auto"/>
          </w:tcPr>
          <w:p w14:paraId="0FF3DA9A" w14:textId="77777777" w:rsidR="00554FFC" w:rsidRPr="00DA6E1A" w:rsidRDefault="00554FFC" w:rsidP="009E380F">
            <w:pPr>
              <w:spacing w:before="120" w:after="120"/>
              <w:rPr>
                <w:rFonts w:asciiTheme="majorHAnsi" w:hAnsiTheme="majorHAnsi"/>
                <w:sz w:val="22"/>
                <w:szCs w:val="22"/>
              </w:rPr>
            </w:pPr>
            <w:r w:rsidRPr="00DA6E1A">
              <w:rPr>
                <w:rFonts w:asciiTheme="majorHAnsi" w:hAnsiTheme="majorHAnsi"/>
                <w:b/>
                <w:sz w:val="22"/>
                <w:szCs w:val="22"/>
                <w:u w:val="single"/>
              </w:rPr>
              <w:t>O</w:t>
            </w:r>
            <w:r w:rsidRPr="00DA6E1A">
              <w:rPr>
                <w:rFonts w:asciiTheme="majorHAnsi" w:hAnsiTheme="majorHAnsi"/>
                <w:sz w:val="22"/>
                <w:szCs w:val="22"/>
              </w:rPr>
              <w:t>utcome(s)</w:t>
            </w:r>
          </w:p>
        </w:tc>
      </w:tr>
      <w:tr w:rsidR="00554FFC" w:rsidRPr="00DA6E1A" w14:paraId="3436115F" w14:textId="77777777" w:rsidTr="009E380F">
        <w:tc>
          <w:tcPr>
            <w:tcW w:w="2628" w:type="dxa"/>
            <w:tcBorders>
              <w:right w:val="single" w:sz="8" w:space="0" w:color="auto"/>
            </w:tcBorders>
            <w:shd w:val="clear" w:color="auto" w:fill="auto"/>
          </w:tcPr>
          <w:p w14:paraId="731EF521" w14:textId="1935FAE9" w:rsidR="00554FFC" w:rsidRPr="00DA6E1A" w:rsidRDefault="00187EF3" w:rsidP="009E380F">
            <w:pPr>
              <w:spacing w:before="120" w:after="120"/>
              <w:rPr>
                <w:rFonts w:asciiTheme="majorHAnsi" w:hAnsiTheme="majorHAnsi"/>
                <w:sz w:val="22"/>
                <w:szCs w:val="22"/>
              </w:rPr>
            </w:pPr>
            <w:r w:rsidRPr="00DA6E1A">
              <w:rPr>
                <w:rFonts w:asciiTheme="majorHAnsi" w:hAnsiTheme="majorHAnsi"/>
                <w:sz w:val="22"/>
                <w:szCs w:val="22"/>
              </w:rPr>
              <w:t>Female</w:t>
            </w:r>
          </w:p>
          <w:p w14:paraId="248EE6B9" w14:textId="77777777" w:rsidR="00187EF3" w:rsidRPr="00DA6E1A" w:rsidRDefault="00187EF3" w:rsidP="009E380F">
            <w:pPr>
              <w:spacing w:before="120" w:after="120"/>
              <w:rPr>
                <w:rFonts w:asciiTheme="majorHAnsi" w:hAnsiTheme="majorHAnsi"/>
                <w:sz w:val="22"/>
                <w:szCs w:val="22"/>
              </w:rPr>
            </w:pPr>
            <w:r w:rsidRPr="00DA6E1A">
              <w:rPr>
                <w:rFonts w:asciiTheme="majorHAnsi" w:hAnsiTheme="majorHAnsi"/>
                <w:sz w:val="22"/>
                <w:szCs w:val="22"/>
              </w:rPr>
              <w:t>Women</w:t>
            </w:r>
          </w:p>
          <w:p w14:paraId="7DFF9405" w14:textId="46E77CDC" w:rsidR="00187EF3" w:rsidRPr="00DA6E1A" w:rsidRDefault="00187EF3" w:rsidP="009E380F">
            <w:pPr>
              <w:spacing w:before="120" w:after="120"/>
              <w:rPr>
                <w:rFonts w:asciiTheme="majorHAnsi" w:hAnsiTheme="majorHAnsi"/>
                <w:sz w:val="22"/>
                <w:szCs w:val="22"/>
              </w:rPr>
            </w:pPr>
            <w:r w:rsidRPr="00DA6E1A">
              <w:rPr>
                <w:rFonts w:asciiTheme="majorHAnsi" w:hAnsiTheme="majorHAnsi"/>
                <w:sz w:val="22"/>
                <w:szCs w:val="22"/>
              </w:rPr>
              <w:t xml:space="preserve">Aging </w:t>
            </w:r>
          </w:p>
        </w:tc>
        <w:tc>
          <w:tcPr>
            <w:tcW w:w="3060" w:type="dxa"/>
            <w:tcBorders>
              <w:left w:val="single" w:sz="8" w:space="0" w:color="auto"/>
            </w:tcBorders>
            <w:shd w:val="clear" w:color="auto" w:fill="auto"/>
          </w:tcPr>
          <w:p w14:paraId="756EC5E0"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Stabilization </w:t>
            </w:r>
          </w:p>
          <w:p w14:paraId="35AA098D"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Core strengthening</w:t>
            </w:r>
          </w:p>
          <w:p w14:paraId="573D44B5"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Exercise*</w:t>
            </w:r>
          </w:p>
          <w:p w14:paraId="6481AF77"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Physical therapy</w:t>
            </w:r>
          </w:p>
          <w:p w14:paraId="5E354EA8"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Physiotherapy </w:t>
            </w:r>
          </w:p>
          <w:p w14:paraId="50DE7E06" w14:textId="77777777" w:rsidR="00554FFC" w:rsidRPr="00DA6E1A" w:rsidRDefault="00554FFC" w:rsidP="009E380F">
            <w:pPr>
              <w:spacing w:before="120" w:after="120"/>
              <w:rPr>
                <w:rFonts w:asciiTheme="majorHAnsi" w:hAnsiTheme="majorHAnsi"/>
                <w:sz w:val="22"/>
                <w:szCs w:val="22"/>
              </w:rPr>
            </w:pPr>
          </w:p>
        </w:tc>
        <w:tc>
          <w:tcPr>
            <w:tcW w:w="2493" w:type="dxa"/>
            <w:tcBorders>
              <w:left w:val="single" w:sz="8" w:space="0" w:color="auto"/>
            </w:tcBorders>
            <w:shd w:val="clear" w:color="auto" w:fill="auto"/>
          </w:tcPr>
          <w:p w14:paraId="4C31D362"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Massage </w:t>
            </w:r>
          </w:p>
          <w:p w14:paraId="2E873FF4"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Soft tissue massage</w:t>
            </w:r>
          </w:p>
          <w:p w14:paraId="02958FEA" w14:textId="15AD35F4" w:rsidR="00554FFC"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Soft tissue mobilization</w:t>
            </w:r>
          </w:p>
        </w:tc>
        <w:tc>
          <w:tcPr>
            <w:tcW w:w="2727" w:type="dxa"/>
            <w:tcBorders>
              <w:left w:val="single" w:sz="8" w:space="0" w:color="auto"/>
            </w:tcBorders>
            <w:shd w:val="clear" w:color="auto" w:fill="auto"/>
          </w:tcPr>
          <w:p w14:paraId="30FBA1F7" w14:textId="77777777" w:rsidR="00554FFC" w:rsidRPr="00DA6E1A" w:rsidRDefault="00187EF3" w:rsidP="009E380F">
            <w:pPr>
              <w:spacing w:before="120" w:after="120"/>
              <w:rPr>
                <w:rFonts w:asciiTheme="majorHAnsi" w:hAnsiTheme="majorHAnsi"/>
                <w:sz w:val="22"/>
                <w:szCs w:val="22"/>
              </w:rPr>
            </w:pPr>
            <w:r w:rsidRPr="00DA6E1A">
              <w:rPr>
                <w:rFonts w:asciiTheme="majorHAnsi" w:hAnsiTheme="majorHAnsi"/>
                <w:sz w:val="22"/>
                <w:szCs w:val="22"/>
              </w:rPr>
              <w:t>Low back pain</w:t>
            </w:r>
          </w:p>
          <w:p w14:paraId="3BDE7756" w14:textId="77777777" w:rsidR="00187EF3" w:rsidRPr="00DA6E1A" w:rsidRDefault="00187EF3" w:rsidP="009E380F">
            <w:pPr>
              <w:spacing w:before="120" w:after="120"/>
              <w:rPr>
                <w:rFonts w:asciiTheme="majorHAnsi" w:hAnsiTheme="majorHAnsi"/>
                <w:sz w:val="22"/>
                <w:szCs w:val="22"/>
              </w:rPr>
            </w:pPr>
            <w:r w:rsidRPr="00DA6E1A">
              <w:rPr>
                <w:rFonts w:asciiTheme="majorHAnsi" w:hAnsiTheme="majorHAnsi"/>
                <w:sz w:val="22"/>
                <w:szCs w:val="22"/>
              </w:rPr>
              <w:t>Lumbar pain</w:t>
            </w:r>
          </w:p>
          <w:p w14:paraId="3EBEAE6B" w14:textId="4ADEF341" w:rsidR="00187EF3" w:rsidRPr="00DA6E1A" w:rsidRDefault="00187EF3" w:rsidP="009E380F">
            <w:pPr>
              <w:spacing w:before="120" w:after="120"/>
              <w:rPr>
                <w:rFonts w:asciiTheme="majorHAnsi" w:hAnsiTheme="majorHAnsi"/>
                <w:sz w:val="22"/>
                <w:szCs w:val="22"/>
              </w:rPr>
            </w:pPr>
            <w:r w:rsidRPr="00DA6E1A">
              <w:rPr>
                <w:rFonts w:asciiTheme="majorHAnsi" w:hAnsiTheme="majorHAnsi"/>
                <w:sz w:val="22"/>
                <w:szCs w:val="22"/>
              </w:rPr>
              <w:t xml:space="preserve">Lumbago </w:t>
            </w:r>
          </w:p>
        </w:tc>
      </w:tr>
    </w:tbl>
    <w:p w14:paraId="19453378" w14:textId="6094E340" w:rsidR="00554FFC" w:rsidRPr="00DA6E1A" w:rsidRDefault="00554FFC" w:rsidP="00554FFC">
      <w:pPr>
        <w:rPr>
          <w:rFonts w:asciiTheme="majorHAnsi" w:hAnsiTheme="majorHAnsi"/>
          <w:sz w:val="22"/>
          <w:szCs w:val="22"/>
        </w:rPr>
      </w:pPr>
    </w:p>
    <w:p w14:paraId="0ED440CA" w14:textId="77777777" w:rsidR="00554FFC" w:rsidRPr="00DA6E1A" w:rsidRDefault="00554FFC" w:rsidP="00554FFC">
      <w:pPr>
        <w:spacing w:before="120" w:after="120"/>
        <w:rPr>
          <w:rFonts w:asciiTheme="majorHAnsi" w:hAnsiTheme="majorHAnsi"/>
          <w:b/>
          <w:sz w:val="22"/>
          <w:szCs w:val="22"/>
        </w:rPr>
      </w:pPr>
      <w:r w:rsidRPr="00DA6E1A">
        <w:rPr>
          <w:rFonts w:asciiTheme="majorHAnsi" w:hAnsiTheme="majorHAnsi"/>
          <w:b/>
          <w:sz w:val="22"/>
          <w:szCs w:val="22"/>
        </w:rPr>
        <w:t>Final search strategy:</w:t>
      </w:r>
    </w:p>
    <w:p w14:paraId="75945413" w14:textId="77777777" w:rsidR="00187EF3" w:rsidRPr="00DA6E1A" w:rsidRDefault="00187EF3" w:rsidP="00187EF3">
      <w:pPr>
        <w:rPr>
          <w:rFonts w:asciiTheme="majorHAnsi" w:hAnsiTheme="majorHAnsi"/>
          <w:sz w:val="22"/>
          <w:szCs w:val="22"/>
        </w:rPr>
      </w:pPr>
      <w:r w:rsidRPr="00DA6E1A">
        <w:rPr>
          <w:rFonts w:asciiTheme="majorHAnsi" w:hAnsiTheme="majorHAnsi"/>
          <w:sz w:val="22"/>
          <w:szCs w:val="22"/>
        </w:rPr>
        <w:t xml:space="preserve">Cochrane Library Search Strategy </w:t>
      </w:r>
    </w:p>
    <w:p w14:paraId="566A6618" w14:textId="77777777" w:rsidR="00187EF3" w:rsidRPr="00DA6E1A" w:rsidRDefault="00187EF3" w:rsidP="00187EF3">
      <w:pPr>
        <w:pStyle w:val="ListParagraph"/>
        <w:numPr>
          <w:ilvl w:val="0"/>
          <w:numId w:val="13"/>
        </w:numPr>
        <w:spacing w:before="120" w:after="120"/>
        <w:rPr>
          <w:rFonts w:asciiTheme="majorHAnsi" w:hAnsiTheme="majorHAnsi"/>
          <w:sz w:val="22"/>
          <w:szCs w:val="22"/>
        </w:rPr>
      </w:pPr>
      <w:r w:rsidRPr="00DA6E1A">
        <w:rPr>
          <w:rFonts w:asciiTheme="majorHAnsi" w:hAnsiTheme="majorHAnsi"/>
          <w:sz w:val="22"/>
          <w:szCs w:val="22"/>
        </w:rPr>
        <w:t>female OR women OR aging – 543,213</w:t>
      </w:r>
    </w:p>
    <w:p w14:paraId="4ADB9709" w14:textId="77777777" w:rsidR="00187EF3" w:rsidRPr="00DA6E1A" w:rsidRDefault="00187EF3" w:rsidP="00187EF3">
      <w:pPr>
        <w:pStyle w:val="ListParagraph"/>
        <w:numPr>
          <w:ilvl w:val="0"/>
          <w:numId w:val="13"/>
        </w:numPr>
        <w:spacing w:before="120" w:after="120"/>
        <w:rPr>
          <w:rFonts w:asciiTheme="majorHAnsi" w:hAnsiTheme="majorHAnsi"/>
          <w:sz w:val="22"/>
          <w:szCs w:val="22"/>
        </w:rPr>
      </w:pPr>
      <w:r w:rsidRPr="00DA6E1A">
        <w:rPr>
          <w:rFonts w:asciiTheme="majorHAnsi" w:hAnsiTheme="majorHAnsi"/>
          <w:sz w:val="22"/>
          <w:szCs w:val="22"/>
        </w:rPr>
        <w:t>low back pain OR lumbar pain OR lumbago OR LBP – 9,117</w:t>
      </w:r>
    </w:p>
    <w:p w14:paraId="653E18D2" w14:textId="77777777" w:rsidR="00187EF3" w:rsidRPr="00DA6E1A" w:rsidRDefault="00187EF3" w:rsidP="00187EF3">
      <w:pPr>
        <w:pStyle w:val="ListParagraph"/>
        <w:numPr>
          <w:ilvl w:val="0"/>
          <w:numId w:val="13"/>
        </w:numPr>
        <w:spacing w:before="120" w:after="120"/>
        <w:rPr>
          <w:rFonts w:asciiTheme="majorHAnsi" w:hAnsiTheme="majorHAnsi"/>
          <w:sz w:val="22"/>
          <w:szCs w:val="22"/>
        </w:rPr>
      </w:pPr>
      <w:r w:rsidRPr="00DA6E1A">
        <w:rPr>
          <w:rFonts w:asciiTheme="majorHAnsi" w:hAnsiTheme="majorHAnsi"/>
          <w:sz w:val="22"/>
          <w:szCs w:val="22"/>
        </w:rPr>
        <w:t>stabilization OR core strengthening – 2,746</w:t>
      </w:r>
    </w:p>
    <w:p w14:paraId="1A4B275A" w14:textId="77777777" w:rsidR="00187EF3" w:rsidRPr="00DA6E1A" w:rsidRDefault="00187EF3" w:rsidP="00187EF3">
      <w:pPr>
        <w:pStyle w:val="ListParagraph"/>
        <w:numPr>
          <w:ilvl w:val="0"/>
          <w:numId w:val="13"/>
        </w:numPr>
        <w:spacing w:before="120" w:after="120"/>
        <w:rPr>
          <w:rFonts w:asciiTheme="majorHAnsi" w:hAnsiTheme="majorHAnsi"/>
          <w:sz w:val="22"/>
          <w:szCs w:val="22"/>
        </w:rPr>
      </w:pPr>
      <w:r w:rsidRPr="00DA6E1A">
        <w:rPr>
          <w:rFonts w:asciiTheme="majorHAnsi" w:hAnsiTheme="majorHAnsi"/>
          <w:sz w:val="22"/>
          <w:szCs w:val="22"/>
        </w:rPr>
        <w:t>exercis* OR physical therapy OR physiotherapy – 73,414</w:t>
      </w:r>
    </w:p>
    <w:p w14:paraId="50317339" w14:textId="77777777" w:rsidR="00187EF3" w:rsidRPr="00DA6E1A" w:rsidRDefault="00187EF3" w:rsidP="00187EF3">
      <w:pPr>
        <w:pStyle w:val="ListParagraph"/>
        <w:numPr>
          <w:ilvl w:val="0"/>
          <w:numId w:val="13"/>
        </w:numPr>
        <w:spacing w:before="120" w:after="120"/>
        <w:rPr>
          <w:rFonts w:asciiTheme="majorHAnsi" w:hAnsiTheme="majorHAnsi"/>
          <w:sz w:val="22"/>
          <w:szCs w:val="22"/>
        </w:rPr>
      </w:pPr>
      <w:r w:rsidRPr="00DA6E1A">
        <w:rPr>
          <w:rFonts w:asciiTheme="majorHAnsi" w:hAnsiTheme="majorHAnsi"/>
          <w:sz w:val="22"/>
          <w:szCs w:val="22"/>
        </w:rPr>
        <w:t>massage OR soft tissue massage OR soft tissue mobilization – 2.603</w:t>
      </w:r>
    </w:p>
    <w:p w14:paraId="32E57B29" w14:textId="14CA6034" w:rsidR="00554FFC" w:rsidRPr="00DA6E1A" w:rsidRDefault="00187EF3" w:rsidP="00554FFC">
      <w:pPr>
        <w:pStyle w:val="ListParagraph"/>
        <w:numPr>
          <w:ilvl w:val="0"/>
          <w:numId w:val="13"/>
        </w:numPr>
        <w:spacing w:before="120" w:after="120"/>
        <w:rPr>
          <w:rFonts w:asciiTheme="majorHAnsi" w:hAnsiTheme="majorHAnsi"/>
          <w:sz w:val="22"/>
          <w:szCs w:val="22"/>
        </w:rPr>
      </w:pPr>
      <w:r w:rsidRPr="00DA6E1A">
        <w:rPr>
          <w:rFonts w:asciiTheme="majorHAnsi" w:hAnsiTheme="majorHAnsi"/>
          <w:sz w:val="22"/>
          <w:szCs w:val="22"/>
        </w:rPr>
        <w:t>#1 AND #2 AND #3 AND #4 AND #5 - 45</w:t>
      </w:r>
    </w:p>
    <w:p w14:paraId="28B2AFFC" w14:textId="77777777" w:rsidR="00554FFC" w:rsidRPr="00DA6E1A" w:rsidRDefault="00554FFC" w:rsidP="00554FFC">
      <w:pPr>
        <w:spacing w:before="120" w:after="12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1830"/>
        <w:gridCol w:w="3800"/>
      </w:tblGrid>
      <w:tr w:rsidR="00187EF3" w:rsidRPr="00DA6E1A" w14:paraId="44CD6F08" w14:textId="77777777" w:rsidTr="00187EF3">
        <w:tc>
          <w:tcPr>
            <w:tcW w:w="5058" w:type="dxa"/>
            <w:shd w:val="clear" w:color="auto" w:fill="E6E6E6"/>
          </w:tcPr>
          <w:p w14:paraId="4BFBE174" w14:textId="77777777" w:rsidR="00187EF3" w:rsidRPr="00DA6E1A" w:rsidRDefault="00187EF3" w:rsidP="00187EF3">
            <w:pPr>
              <w:spacing w:before="120" w:after="120"/>
              <w:jc w:val="center"/>
              <w:rPr>
                <w:rFonts w:asciiTheme="majorHAnsi" w:hAnsiTheme="majorHAnsi"/>
                <w:b/>
                <w:sz w:val="22"/>
                <w:szCs w:val="22"/>
              </w:rPr>
            </w:pPr>
            <w:r w:rsidRPr="00DA6E1A">
              <w:rPr>
                <w:rFonts w:asciiTheme="majorHAnsi" w:hAnsiTheme="majorHAnsi"/>
                <w:b/>
                <w:sz w:val="22"/>
                <w:szCs w:val="22"/>
              </w:rPr>
              <w:t>Databases and Sites Searched</w:t>
            </w:r>
          </w:p>
        </w:tc>
        <w:tc>
          <w:tcPr>
            <w:tcW w:w="1889" w:type="dxa"/>
            <w:shd w:val="clear" w:color="auto" w:fill="E6E6E6"/>
          </w:tcPr>
          <w:p w14:paraId="19050126" w14:textId="77777777" w:rsidR="00187EF3" w:rsidRPr="00DA6E1A" w:rsidRDefault="00187EF3" w:rsidP="00187EF3">
            <w:pPr>
              <w:spacing w:before="120" w:after="120"/>
              <w:jc w:val="center"/>
              <w:rPr>
                <w:rFonts w:asciiTheme="majorHAnsi" w:hAnsiTheme="majorHAnsi"/>
                <w:b/>
                <w:sz w:val="22"/>
                <w:szCs w:val="22"/>
              </w:rPr>
            </w:pPr>
            <w:r w:rsidRPr="00DA6E1A">
              <w:rPr>
                <w:rFonts w:asciiTheme="majorHAnsi" w:hAnsiTheme="majorHAnsi"/>
                <w:b/>
                <w:sz w:val="22"/>
                <w:szCs w:val="22"/>
              </w:rPr>
              <w:t>Number of results</w:t>
            </w:r>
          </w:p>
        </w:tc>
        <w:tc>
          <w:tcPr>
            <w:tcW w:w="3961" w:type="dxa"/>
            <w:shd w:val="clear" w:color="auto" w:fill="E6E6E6"/>
          </w:tcPr>
          <w:p w14:paraId="7009D8C2" w14:textId="77777777" w:rsidR="00187EF3" w:rsidRPr="00DA6E1A" w:rsidRDefault="00187EF3" w:rsidP="00187EF3">
            <w:pPr>
              <w:spacing w:before="120" w:after="120"/>
              <w:rPr>
                <w:rFonts w:asciiTheme="majorHAnsi" w:hAnsiTheme="majorHAnsi"/>
                <w:b/>
                <w:sz w:val="22"/>
                <w:szCs w:val="22"/>
              </w:rPr>
            </w:pPr>
            <w:r w:rsidRPr="00DA6E1A">
              <w:rPr>
                <w:rFonts w:asciiTheme="majorHAnsi" w:hAnsiTheme="majorHAnsi"/>
                <w:b/>
                <w:sz w:val="22"/>
                <w:szCs w:val="22"/>
              </w:rPr>
              <w:t>Limits applied, revised number of results (if applicable)</w:t>
            </w:r>
          </w:p>
        </w:tc>
      </w:tr>
      <w:tr w:rsidR="00187EF3" w:rsidRPr="00DA6E1A" w14:paraId="522EF4FC" w14:textId="77777777" w:rsidTr="00187EF3">
        <w:tc>
          <w:tcPr>
            <w:tcW w:w="5058" w:type="dxa"/>
            <w:shd w:val="clear" w:color="auto" w:fill="auto"/>
          </w:tcPr>
          <w:p w14:paraId="182956C2"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Cochrane Library </w:t>
            </w:r>
          </w:p>
          <w:p w14:paraId="04F20395"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PubMed </w:t>
            </w:r>
          </w:p>
          <w:p w14:paraId="538019F5" w14:textId="77777777" w:rsidR="00187EF3" w:rsidRPr="00DA6E1A" w:rsidRDefault="00187EF3" w:rsidP="00187EF3">
            <w:pPr>
              <w:spacing w:before="120" w:after="120"/>
              <w:rPr>
                <w:rFonts w:asciiTheme="majorHAnsi" w:hAnsiTheme="majorHAnsi"/>
                <w:b/>
                <w:sz w:val="22"/>
                <w:szCs w:val="22"/>
              </w:rPr>
            </w:pPr>
          </w:p>
          <w:p w14:paraId="7470B9FF" w14:textId="77777777" w:rsidR="00187EF3" w:rsidRPr="00DA6E1A" w:rsidRDefault="00187EF3" w:rsidP="00187EF3">
            <w:pPr>
              <w:spacing w:before="120" w:after="120"/>
              <w:rPr>
                <w:rFonts w:asciiTheme="majorHAnsi" w:hAnsiTheme="majorHAnsi"/>
                <w:sz w:val="22"/>
                <w:szCs w:val="22"/>
              </w:rPr>
            </w:pPr>
          </w:p>
          <w:p w14:paraId="239C5E5B" w14:textId="77777777" w:rsidR="00187EF3" w:rsidRPr="00DA6E1A" w:rsidRDefault="00187EF3" w:rsidP="00187EF3">
            <w:pPr>
              <w:spacing w:before="120" w:after="120"/>
              <w:rPr>
                <w:rFonts w:asciiTheme="majorHAnsi" w:hAnsiTheme="majorHAnsi"/>
                <w:sz w:val="22"/>
                <w:szCs w:val="22"/>
              </w:rPr>
            </w:pPr>
          </w:p>
          <w:p w14:paraId="40DC8022" w14:textId="77777777" w:rsidR="00187EF3" w:rsidRPr="00DA6E1A" w:rsidRDefault="00187EF3" w:rsidP="00187EF3">
            <w:pPr>
              <w:spacing w:before="120" w:after="120"/>
              <w:rPr>
                <w:rFonts w:asciiTheme="majorHAnsi" w:hAnsiTheme="majorHAnsi"/>
                <w:sz w:val="22"/>
                <w:szCs w:val="22"/>
              </w:rPr>
            </w:pPr>
          </w:p>
          <w:p w14:paraId="662C5F3B" w14:textId="77777777" w:rsidR="00187EF3" w:rsidRPr="00DA6E1A" w:rsidRDefault="00187EF3" w:rsidP="00187EF3">
            <w:pPr>
              <w:spacing w:before="120" w:after="120"/>
              <w:rPr>
                <w:rFonts w:asciiTheme="majorHAnsi" w:hAnsiTheme="majorHAnsi"/>
                <w:sz w:val="22"/>
                <w:szCs w:val="22"/>
              </w:rPr>
            </w:pPr>
          </w:p>
          <w:p w14:paraId="4F4E5431" w14:textId="77777777" w:rsidR="00187EF3" w:rsidRPr="00DA6E1A" w:rsidRDefault="00187EF3" w:rsidP="00187EF3">
            <w:pPr>
              <w:spacing w:before="120" w:after="120"/>
              <w:rPr>
                <w:rFonts w:asciiTheme="majorHAnsi" w:hAnsiTheme="majorHAnsi"/>
                <w:sz w:val="22"/>
                <w:szCs w:val="22"/>
              </w:rPr>
            </w:pPr>
          </w:p>
          <w:p w14:paraId="0B00BC03" w14:textId="77777777" w:rsidR="00187EF3" w:rsidRPr="00DA6E1A" w:rsidRDefault="00187EF3" w:rsidP="00187EF3">
            <w:pPr>
              <w:spacing w:before="120" w:after="120"/>
              <w:rPr>
                <w:rFonts w:asciiTheme="majorHAnsi" w:hAnsiTheme="majorHAnsi"/>
                <w:sz w:val="22"/>
                <w:szCs w:val="22"/>
              </w:rPr>
            </w:pPr>
          </w:p>
          <w:p w14:paraId="36397B42" w14:textId="77777777" w:rsidR="00187EF3" w:rsidRPr="00DA6E1A" w:rsidRDefault="00187EF3" w:rsidP="00187EF3">
            <w:pPr>
              <w:spacing w:before="120" w:after="120"/>
              <w:rPr>
                <w:rFonts w:asciiTheme="majorHAnsi" w:hAnsiTheme="majorHAnsi"/>
                <w:sz w:val="22"/>
                <w:szCs w:val="22"/>
              </w:rPr>
            </w:pPr>
          </w:p>
          <w:p w14:paraId="563A6758" w14:textId="77777777" w:rsidR="00187EF3" w:rsidRPr="00DA6E1A" w:rsidRDefault="00187EF3" w:rsidP="00187EF3">
            <w:pPr>
              <w:spacing w:before="120" w:after="120"/>
              <w:rPr>
                <w:rFonts w:asciiTheme="majorHAnsi" w:hAnsiTheme="majorHAnsi"/>
                <w:sz w:val="22"/>
                <w:szCs w:val="22"/>
              </w:rPr>
            </w:pPr>
          </w:p>
          <w:p w14:paraId="199B890B" w14:textId="77777777" w:rsidR="00187EF3" w:rsidRPr="00DA6E1A" w:rsidRDefault="00187EF3" w:rsidP="00187EF3">
            <w:pPr>
              <w:spacing w:before="120" w:after="120"/>
              <w:rPr>
                <w:rFonts w:asciiTheme="majorHAnsi" w:hAnsiTheme="majorHAnsi"/>
                <w:sz w:val="22"/>
                <w:szCs w:val="22"/>
              </w:rPr>
            </w:pPr>
          </w:p>
          <w:p w14:paraId="7EE517F3" w14:textId="77777777" w:rsidR="00187EF3" w:rsidRPr="00DA6E1A" w:rsidRDefault="00187EF3" w:rsidP="00187EF3">
            <w:pPr>
              <w:spacing w:before="120" w:after="120"/>
              <w:rPr>
                <w:rFonts w:asciiTheme="majorHAnsi" w:hAnsiTheme="majorHAnsi"/>
                <w:sz w:val="22"/>
                <w:szCs w:val="22"/>
              </w:rPr>
            </w:pPr>
          </w:p>
          <w:p w14:paraId="35D4C4E2"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CINHAL </w:t>
            </w:r>
          </w:p>
          <w:p w14:paraId="3E91D277" w14:textId="77777777" w:rsidR="00187EF3" w:rsidRPr="00DA6E1A" w:rsidRDefault="00187EF3" w:rsidP="00187EF3">
            <w:pPr>
              <w:spacing w:before="120" w:after="120"/>
              <w:rPr>
                <w:rFonts w:asciiTheme="majorHAnsi" w:hAnsiTheme="majorHAnsi"/>
                <w:b/>
                <w:sz w:val="22"/>
                <w:szCs w:val="22"/>
              </w:rPr>
            </w:pPr>
          </w:p>
          <w:p w14:paraId="7B43FA31" w14:textId="77777777" w:rsidR="00187EF3" w:rsidRPr="00DA6E1A" w:rsidRDefault="00187EF3" w:rsidP="00187EF3">
            <w:pPr>
              <w:spacing w:before="120" w:after="120"/>
              <w:rPr>
                <w:rFonts w:asciiTheme="majorHAnsi" w:hAnsiTheme="majorHAnsi"/>
                <w:b/>
                <w:sz w:val="22"/>
                <w:szCs w:val="22"/>
              </w:rPr>
            </w:pPr>
          </w:p>
          <w:p w14:paraId="79E21745" w14:textId="77777777" w:rsidR="00187EF3" w:rsidRPr="00DA6E1A" w:rsidRDefault="00187EF3" w:rsidP="00187EF3">
            <w:pPr>
              <w:spacing w:before="120" w:after="120"/>
              <w:rPr>
                <w:rFonts w:asciiTheme="majorHAnsi" w:hAnsiTheme="majorHAnsi"/>
                <w:b/>
                <w:sz w:val="22"/>
                <w:szCs w:val="22"/>
              </w:rPr>
            </w:pPr>
          </w:p>
          <w:p w14:paraId="71A39A70" w14:textId="77777777" w:rsidR="00187EF3" w:rsidRPr="00DA6E1A" w:rsidRDefault="00187EF3" w:rsidP="00187EF3">
            <w:pPr>
              <w:spacing w:before="120" w:after="120"/>
              <w:rPr>
                <w:rFonts w:asciiTheme="majorHAnsi" w:hAnsiTheme="majorHAnsi"/>
                <w:b/>
                <w:sz w:val="22"/>
                <w:szCs w:val="22"/>
              </w:rPr>
            </w:pPr>
          </w:p>
          <w:p w14:paraId="2C68BBF1" w14:textId="77777777" w:rsidR="00187EF3" w:rsidRPr="00DA6E1A" w:rsidRDefault="00187EF3" w:rsidP="00187EF3">
            <w:pPr>
              <w:spacing w:before="120" w:after="120"/>
              <w:rPr>
                <w:rFonts w:asciiTheme="majorHAnsi" w:hAnsiTheme="majorHAnsi"/>
                <w:b/>
                <w:sz w:val="22"/>
                <w:szCs w:val="22"/>
              </w:rPr>
            </w:pPr>
          </w:p>
        </w:tc>
        <w:tc>
          <w:tcPr>
            <w:tcW w:w="1889" w:type="dxa"/>
            <w:shd w:val="clear" w:color="auto" w:fill="auto"/>
          </w:tcPr>
          <w:p w14:paraId="48FECCC4"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45</w:t>
            </w:r>
          </w:p>
          <w:p w14:paraId="7202483A"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4</w:t>
            </w:r>
          </w:p>
          <w:p w14:paraId="5C99CEC8" w14:textId="77777777" w:rsidR="00187EF3" w:rsidRPr="00DA6E1A" w:rsidRDefault="00187EF3" w:rsidP="00187EF3">
            <w:pPr>
              <w:spacing w:before="120" w:after="120"/>
              <w:rPr>
                <w:rFonts w:asciiTheme="majorHAnsi" w:hAnsiTheme="majorHAnsi"/>
                <w:sz w:val="22"/>
                <w:szCs w:val="22"/>
              </w:rPr>
            </w:pPr>
          </w:p>
          <w:p w14:paraId="139EB649"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7</w:t>
            </w:r>
          </w:p>
          <w:p w14:paraId="4AC3CA03"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41</w:t>
            </w:r>
          </w:p>
          <w:p w14:paraId="5429B778" w14:textId="77777777" w:rsidR="00187EF3" w:rsidRPr="00DA6E1A" w:rsidRDefault="00187EF3" w:rsidP="00187EF3">
            <w:pPr>
              <w:spacing w:before="120" w:after="120"/>
              <w:rPr>
                <w:rFonts w:asciiTheme="majorHAnsi" w:hAnsiTheme="majorHAnsi"/>
                <w:sz w:val="22"/>
                <w:szCs w:val="22"/>
              </w:rPr>
            </w:pPr>
          </w:p>
          <w:p w14:paraId="5F706363" w14:textId="77777777" w:rsidR="00187EF3" w:rsidRPr="00DA6E1A" w:rsidRDefault="00187EF3" w:rsidP="00187EF3">
            <w:pPr>
              <w:spacing w:before="120" w:after="120"/>
              <w:rPr>
                <w:rFonts w:asciiTheme="majorHAnsi" w:hAnsiTheme="majorHAnsi"/>
                <w:sz w:val="22"/>
                <w:szCs w:val="22"/>
              </w:rPr>
            </w:pPr>
          </w:p>
          <w:p w14:paraId="75A1C346" w14:textId="77777777" w:rsidR="00187EF3" w:rsidRPr="00DA6E1A" w:rsidRDefault="00187EF3" w:rsidP="00187EF3">
            <w:pPr>
              <w:spacing w:before="120" w:after="120"/>
              <w:rPr>
                <w:rFonts w:asciiTheme="majorHAnsi" w:hAnsiTheme="majorHAnsi"/>
                <w:sz w:val="22"/>
                <w:szCs w:val="22"/>
              </w:rPr>
            </w:pPr>
          </w:p>
          <w:p w14:paraId="59CD4D5D" w14:textId="77777777" w:rsidR="00187EF3" w:rsidRPr="00DA6E1A" w:rsidRDefault="00187EF3" w:rsidP="00187EF3">
            <w:pPr>
              <w:spacing w:before="120" w:after="120"/>
              <w:rPr>
                <w:rFonts w:asciiTheme="majorHAnsi" w:hAnsiTheme="majorHAnsi"/>
                <w:sz w:val="22"/>
                <w:szCs w:val="22"/>
              </w:rPr>
            </w:pPr>
          </w:p>
          <w:p w14:paraId="341DC938"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51</w:t>
            </w:r>
          </w:p>
          <w:p w14:paraId="75BD3A6A" w14:textId="77777777" w:rsidR="00187EF3" w:rsidRPr="00DA6E1A" w:rsidRDefault="00187EF3" w:rsidP="00187EF3">
            <w:pPr>
              <w:spacing w:before="120" w:after="120"/>
              <w:rPr>
                <w:rFonts w:asciiTheme="majorHAnsi" w:hAnsiTheme="majorHAnsi"/>
                <w:sz w:val="22"/>
                <w:szCs w:val="22"/>
              </w:rPr>
            </w:pPr>
          </w:p>
          <w:p w14:paraId="7776E2E0" w14:textId="77777777" w:rsidR="00187EF3" w:rsidRPr="00DA6E1A" w:rsidRDefault="00187EF3" w:rsidP="00187EF3">
            <w:pPr>
              <w:spacing w:before="120" w:after="120"/>
              <w:rPr>
                <w:rFonts w:asciiTheme="majorHAnsi" w:hAnsiTheme="majorHAnsi"/>
                <w:sz w:val="22"/>
                <w:szCs w:val="22"/>
              </w:rPr>
            </w:pPr>
          </w:p>
          <w:p w14:paraId="26EA9AA5" w14:textId="77777777" w:rsidR="00187EF3" w:rsidRPr="00DA6E1A" w:rsidRDefault="00187EF3" w:rsidP="00187EF3">
            <w:pPr>
              <w:spacing w:before="120" w:after="120"/>
              <w:rPr>
                <w:rFonts w:asciiTheme="majorHAnsi" w:hAnsiTheme="majorHAnsi"/>
                <w:sz w:val="22"/>
                <w:szCs w:val="22"/>
              </w:rPr>
            </w:pPr>
          </w:p>
          <w:p w14:paraId="113B7BBE"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7</w:t>
            </w:r>
          </w:p>
          <w:p w14:paraId="3206ECA9"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96</w:t>
            </w:r>
          </w:p>
          <w:p w14:paraId="4EB1D18E" w14:textId="77777777" w:rsidR="00187EF3" w:rsidRPr="00DA6E1A" w:rsidRDefault="00187EF3" w:rsidP="00187EF3">
            <w:pPr>
              <w:spacing w:before="120" w:after="120"/>
              <w:rPr>
                <w:rFonts w:asciiTheme="majorHAnsi" w:hAnsiTheme="majorHAnsi"/>
                <w:sz w:val="22"/>
                <w:szCs w:val="22"/>
              </w:rPr>
            </w:pPr>
          </w:p>
          <w:p w14:paraId="16C11D57" w14:textId="77777777" w:rsidR="00187EF3" w:rsidRPr="00DA6E1A" w:rsidRDefault="00187EF3" w:rsidP="00187EF3">
            <w:pPr>
              <w:spacing w:before="120" w:after="120"/>
              <w:rPr>
                <w:rFonts w:asciiTheme="majorHAnsi" w:hAnsiTheme="majorHAnsi"/>
                <w:sz w:val="22"/>
                <w:szCs w:val="22"/>
              </w:rPr>
            </w:pPr>
          </w:p>
          <w:p w14:paraId="098F438A" w14:textId="77777777" w:rsidR="00187EF3" w:rsidRPr="00DA6E1A" w:rsidRDefault="00187EF3" w:rsidP="00187EF3">
            <w:pPr>
              <w:spacing w:before="120" w:after="120"/>
              <w:rPr>
                <w:rFonts w:asciiTheme="majorHAnsi" w:hAnsiTheme="majorHAnsi"/>
                <w:sz w:val="22"/>
                <w:szCs w:val="22"/>
              </w:rPr>
            </w:pPr>
          </w:p>
          <w:p w14:paraId="581EA9B2"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61</w:t>
            </w:r>
          </w:p>
        </w:tc>
        <w:tc>
          <w:tcPr>
            <w:tcW w:w="3961" w:type="dxa"/>
            <w:shd w:val="clear" w:color="auto" w:fill="auto"/>
          </w:tcPr>
          <w:p w14:paraId="2B610415" w14:textId="77777777" w:rsidR="00187EF3" w:rsidRPr="00DA6E1A" w:rsidRDefault="00187EF3" w:rsidP="00187EF3">
            <w:pPr>
              <w:spacing w:before="120" w:after="120"/>
              <w:rPr>
                <w:rFonts w:asciiTheme="majorHAnsi" w:hAnsiTheme="majorHAnsi"/>
                <w:b/>
                <w:sz w:val="22"/>
                <w:szCs w:val="22"/>
              </w:rPr>
            </w:pPr>
          </w:p>
          <w:p w14:paraId="43E65B1E" w14:textId="77777777" w:rsidR="00187EF3" w:rsidRPr="00DA6E1A" w:rsidRDefault="00187EF3" w:rsidP="00187EF3">
            <w:pPr>
              <w:spacing w:before="120" w:after="120"/>
              <w:rPr>
                <w:rFonts w:asciiTheme="majorHAnsi" w:hAnsiTheme="majorHAnsi"/>
                <w:sz w:val="22"/>
                <w:szCs w:val="22"/>
              </w:rPr>
            </w:pPr>
          </w:p>
          <w:p w14:paraId="77425E4B" w14:textId="77777777" w:rsidR="00187EF3" w:rsidRPr="00DA6E1A" w:rsidRDefault="00187EF3" w:rsidP="00187EF3">
            <w:pPr>
              <w:spacing w:before="120" w:after="120"/>
              <w:rPr>
                <w:rFonts w:asciiTheme="majorHAnsi" w:hAnsiTheme="majorHAnsi"/>
                <w:sz w:val="22"/>
                <w:szCs w:val="22"/>
              </w:rPr>
            </w:pPr>
          </w:p>
          <w:p w14:paraId="48285FA0"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Omitted “female OR women OR aging” </w:t>
            </w:r>
          </w:p>
          <w:p w14:paraId="4FE96B0B"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Omit comparison “massage OR soft tissue massage OR soft tissue mobilization” + Mesh terms for “low back pain OR lumbar pain OR lumbago OR LBP” + limited to meta-analysis, systematic reviews and RCTs +English </w:t>
            </w:r>
          </w:p>
          <w:p w14:paraId="48BC70BE"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Omit “stabilization OR core strengthening” and “exercise OR physical therapy OR physiotherapy” Mesh terms for “low back pain OR lumbar pain OR lumbago OR LBP” + limited to meta-analysis, systematic reviews and RCTs + English </w:t>
            </w:r>
          </w:p>
          <w:p w14:paraId="003E0A82"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Omitted “female OR women OR aging” </w:t>
            </w:r>
          </w:p>
          <w:p w14:paraId="6725DCC4"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Omit comparison “massage OR soft tissue massage OR soft tissue mobilization” + MJ for “low back pain OR lumbar pain OR lumbago OR LBP”</w:t>
            </w:r>
          </w:p>
          <w:p w14:paraId="3293263E"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Omit “stabilization OR core strengthening” and “exercise OR physical therapy OR physiotherapy” + MJ for “low back pain OR lumbar pain OR lumbago OR LBP”</w:t>
            </w:r>
          </w:p>
        </w:tc>
      </w:tr>
    </w:tbl>
    <w:p w14:paraId="425F098F" w14:textId="77777777" w:rsidR="00554FFC" w:rsidRPr="00DA6E1A" w:rsidRDefault="00554FFC" w:rsidP="00554FFC">
      <w:pPr>
        <w:spacing w:before="120" w:after="120"/>
        <w:rPr>
          <w:rFonts w:asciiTheme="majorHAnsi" w:hAnsiTheme="majorHAnsi"/>
          <w:b/>
          <w:sz w:val="22"/>
          <w:szCs w:val="22"/>
        </w:rPr>
      </w:pPr>
    </w:p>
    <w:p w14:paraId="52FE7ACE" w14:textId="77777777" w:rsidR="00554FFC" w:rsidRPr="00DA6E1A" w:rsidRDefault="00554FFC" w:rsidP="00554FFC">
      <w:pPr>
        <w:pStyle w:val="Heading2"/>
        <w:spacing w:before="120" w:after="120" w:line="240" w:lineRule="auto"/>
        <w:rPr>
          <w:rFonts w:asciiTheme="majorHAnsi" w:hAnsiTheme="majorHAnsi"/>
          <w:sz w:val="22"/>
          <w:szCs w:val="22"/>
        </w:rPr>
      </w:pPr>
      <w:r w:rsidRPr="00DA6E1A">
        <w:rPr>
          <w:rFonts w:asciiTheme="majorHAnsi" w:hAnsiTheme="majorHAnsi"/>
          <w:sz w:val="22"/>
          <w:szCs w:val="22"/>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DA6E1A" w14:paraId="0854F3B8" w14:textId="77777777" w:rsidTr="009E380F">
        <w:tc>
          <w:tcPr>
            <w:tcW w:w="10421" w:type="dxa"/>
            <w:shd w:val="clear" w:color="auto" w:fill="E6E6E6"/>
          </w:tcPr>
          <w:p w14:paraId="07BA1219" w14:textId="77777777" w:rsidR="00554FFC" w:rsidRPr="00DA6E1A" w:rsidRDefault="00554FFC" w:rsidP="009E380F">
            <w:pPr>
              <w:spacing w:before="120" w:after="120"/>
              <w:rPr>
                <w:rFonts w:asciiTheme="majorHAnsi" w:hAnsiTheme="majorHAnsi"/>
                <w:b/>
                <w:sz w:val="22"/>
                <w:szCs w:val="22"/>
              </w:rPr>
            </w:pPr>
            <w:r w:rsidRPr="00DA6E1A">
              <w:rPr>
                <w:rFonts w:asciiTheme="majorHAnsi" w:hAnsiTheme="majorHAnsi"/>
                <w:b/>
                <w:sz w:val="22"/>
                <w:szCs w:val="22"/>
              </w:rPr>
              <w:t>Inclusion Criteria</w:t>
            </w:r>
          </w:p>
        </w:tc>
      </w:tr>
      <w:tr w:rsidR="00554FFC" w:rsidRPr="00DA6E1A" w14:paraId="581F5135" w14:textId="77777777" w:rsidTr="009E380F">
        <w:tc>
          <w:tcPr>
            <w:tcW w:w="10421" w:type="dxa"/>
            <w:tcBorders>
              <w:bottom w:val="single" w:sz="4" w:space="0" w:color="auto"/>
            </w:tcBorders>
            <w:shd w:val="clear" w:color="auto" w:fill="auto"/>
          </w:tcPr>
          <w:p w14:paraId="71D61907" w14:textId="235C28F7" w:rsidR="00187EF3" w:rsidRPr="00DA6E1A" w:rsidRDefault="00187EF3" w:rsidP="00D2176B">
            <w:pPr>
              <w:pStyle w:val="ListParagraph"/>
              <w:numPr>
                <w:ilvl w:val="0"/>
                <w:numId w:val="17"/>
              </w:numPr>
              <w:spacing w:before="120" w:after="120"/>
              <w:rPr>
                <w:rFonts w:asciiTheme="majorHAnsi" w:hAnsiTheme="majorHAnsi"/>
                <w:sz w:val="22"/>
                <w:szCs w:val="22"/>
              </w:rPr>
            </w:pPr>
            <w:r w:rsidRPr="00DA6E1A">
              <w:rPr>
                <w:rFonts w:asciiTheme="majorHAnsi" w:hAnsiTheme="majorHAnsi"/>
                <w:sz w:val="22"/>
                <w:szCs w:val="22"/>
              </w:rPr>
              <w:t>Systematic</w:t>
            </w:r>
            <w:r w:rsidR="00E940AB" w:rsidRPr="00DA6E1A">
              <w:rPr>
                <w:rFonts w:asciiTheme="majorHAnsi" w:hAnsiTheme="majorHAnsi"/>
                <w:sz w:val="22"/>
                <w:szCs w:val="22"/>
              </w:rPr>
              <w:t xml:space="preserve"> reviews, r</w:t>
            </w:r>
            <w:r w:rsidRPr="00DA6E1A">
              <w:rPr>
                <w:rFonts w:asciiTheme="majorHAnsi" w:hAnsiTheme="majorHAnsi"/>
                <w:sz w:val="22"/>
                <w:szCs w:val="22"/>
              </w:rPr>
              <w:t>andomized controlled trials, controlled trials, uncontrolled trials</w:t>
            </w:r>
          </w:p>
          <w:p w14:paraId="034BE5CF" w14:textId="77777777" w:rsidR="00187EF3" w:rsidRPr="00DA6E1A" w:rsidRDefault="00187EF3" w:rsidP="00D2176B">
            <w:pPr>
              <w:pStyle w:val="ListParagraph"/>
              <w:numPr>
                <w:ilvl w:val="0"/>
                <w:numId w:val="17"/>
              </w:numPr>
              <w:spacing w:before="120" w:after="120"/>
              <w:rPr>
                <w:rFonts w:asciiTheme="majorHAnsi" w:hAnsiTheme="majorHAnsi"/>
                <w:sz w:val="22"/>
                <w:szCs w:val="22"/>
              </w:rPr>
            </w:pPr>
            <w:r w:rsidRPr="00DA6E1A">
              <w:rPr>
                <w:rFonts w:asciiTheme="majorHAnsi" w:hAnsiTheme="majorHAnsi"/>
                <w:sz w:val="22"/>
                <w:szCs w:val="22"/>
              </w:rPr>
              <w:t>Published up to September 2015</w:t>
            </w:r>
          </w:p>
          <w:p w14:paraId="110E6074" w14:textId="77777777" w:rsidR="00187EF3" w:rsidRPr="00DA6E1A" w:rsidRDefault="00187EF3" w:rsidP="00D2176B">
            <w:pPr>
              <w:pStyle w:val="ListParagraph"/>
              <w:numPr>
                <w:ilvl w:val="0"/>
                <w:numId w:val="17"/>
              </w:numPr>
              <w:spacing w:before="120" w:after="120"/>
              <w:rPr>
                <w:rFonts w:asciiTheme="majorHAnsi" w:hAnsiTheme="majorHAnsi"/>
                <w:sz w:val="22"/>
                <w:szCs w:val="22"/>
              </w:rPr>
            </w:pPr>
            <w:r w:rsidRPr="00DA6E1A">
              <w:rPr>
                <w:rFonts w:asciiTheme="majorHAnsi" w:hAnsiTheme="majorHAnsi"/>
                <w:sz w:val="22"/>
                <w:szCs w:val="22"/>
              </w:rPr>
              <w:t xml:space="preserve">Published in English </w:t>
            </w:r>
          </w:p>
          <w:p w14:paraId="3AC3BC97" w14:textId="77777777" w:rsidR="00187EF3" w:rsidRPr="00DA6E1A" w:rsidRDefault="00187EF3" w:rsidP="00D2176B">
            <w:pPr>
              <w:pStyle w:val="ListParagraph"/>
              <w:numPr>
                <w:ilvl w:val="0"/>
                <w:numId w:val="17"/>
              </w:numPr>
              <w:spacing w:before="120" w:after="120"/>
              <w:rPr>
                <w:rFonts w:asciiTheme="majorHAnsi" w:hAnsiTheme="majorHAnsi"/>
                <w:sz w:val="22"/>
                <w:szCs w:val="22"/>
              </w:rPr>
            </w:pPr>
            <w:r w:rsidRPr="00DA6E1A">
              <w:rPr>
                <w:rFonts w:asciiTheme="majorHAnsi" w:hAnsiTheme="majorHAnsi"/>
                <w:sz w:val="22"/>
                <w:szCs w:val="22"/>
              </w:rPr>
              <w:t xml:space="preserve">Interventions that included either stabilization exercises or massage </w:t>
            </w:r>
          </w:p>
          <w:p w14:paraId="780E4FFB" w14:textId="219C4893" w:rsidR="00554FFC" w:rsidRPr="00DA6E1A" w:rsidRDefault="00187EF3" w:rsidP="00D2176B">
            <w:pPr>
              <w:pStyle w:val="ListParagraph"/>
              <w:numPr>
                <w:ilvl w:val="0"/>
                <w:numId w:val="17"/>
              </w:numPr>
              <w:spacing w:before="120" w:after="120"/>
              <w:rPr>
                <w:rFonts w:asciiTheme="majorHAnsi" w:hAnsiTheme="majorHAnsi"/>
                <w:sz w:val="22"/>
                <w:szCs w:val="22"/>
              </w:rPr>
            </w:pPr>
            <w:r w:rsidRPr="00DA6E1A">
              <w:rPr>
                <w:rFonts w:asciiTheme="majorHAnsi" w:hAnsiTheme="majorHAnsi"/>
                <w:sz w:val="22"/>
                <w:szCs w:val="22"/>
              </w:rPr>
              <w:t>Studies involving the treatment</w:t>
            </w:r>
            <w:r w:rsidR="00E940AB" w:rsidRPr="00DA6E1A">
              <w:rPr>
                <w:rFonts w:asciiTheme="majorHAnsi" w:hAnsiTheme="majorHAnsi"/>
                <w:sz w:val="22"/>
                <w:szCs w:val="22"/>
              </w:rPr>
              <w:t xml:space="preserve"> of chronic</w:t>
            </w:r>
            <w:r w:rsidRPr="00DA6E1A">
              <w:rPr>
                <w:rFonts w:asciiTheme="majorHAnsi" w:hAnsiTheme="majorHAnsi"/>
                <w:sz w:val="22"/>
                <w:szCs w:val="22"/>
              </w:rPr>
              <w:t xml:space="preserve"> low back pain</w:t>
            </w:r>
          </w:p>
        </w:tc>
      </w:tr>
      <w:tr w:rsidR="00554FFC" w:rsidRPr="00DA6E1A" w14:paraId="4AAD0E25" w14:textId="77777777" w:rsidTr="009E380F">
        <w:tc>
          <w:tcPr>
            <w:tcW w:w="10421" w:type="dxa"/>
            <w:shd w:val="clear" w:color="auto" w:fill="E6E6E6"/>
          </w:tcPr>
          <w:p w14:paraId="447B565D" w14:textId="77777777" w:rsidR="00554FFC" w:rsidRPr="00DA6E1A" w:rsidRDefault="00554FFC" w:rsidP="009E380F">
            <w:pPr>
              <w:spacing w:before="120" w:after="120"/>
              <w:rPr>
                <w:rFonts w:asciiTheme="majorHAnsi" w:hAnsiTheme="majorHAnsi"/>
                <w:b/>
                <w:sz w:val="22"/>
                <w:szCs w:val="22"/>
              </w:rPr>
            </w:pPr>
            <w:r w:rsidRPr="00DA6E1A">
              <w:rPr>
                <w:rFonts w:asciiTheme="majorHAnsi" w:hAnsiTheme="majorHAnsi"/>
                <w:b/>
                <w:sz w:val="22"/>
                <w:szCs w:val="22"/>
              </w:rPr>
              <w:t>Exclusion Criteria</w:t>
            </w:r>
          </w:p>
        </w:tc>
      </w:tr>
      <w:tr w:rsidR="00554FFC" w:rsidRPr="00DA6E1A" w14:paraId="39E53B30" w14:textId="77777777" w:rsidTr="009E380F">
        <w:tc>
          <w:tcPr>
            <w:tcW w:w="10421" w:type="dxa"/>
            <w:shd w:val="clear" w:color="auto" w:fill="auto"/>
          </w:tcPr>
          <w:p w14:paraId="56CE6979" w14:textId="77777777" w:rsidR="00187EF3" w:rsidRPr="00DA6E1A" w:rsidRDefault="00187EF3" w:rsidP="00D2176B">
            <w:pPr>
              <w:pStyle w:val="ListParagraph"/>
              <w:numPr>
                <w:ilvl w:val="0"/>
                <w:numId w:val="19"/>
              </w:numPr>
              <w:spacing w:before="120" w:after="120"/>
              <w:rPr>
                <w:rFonts w:asciiTheme="majorHAnsi" w:hAnsiTheme="majorHAnsi"/>
                <w:sz w:val="22"/>
                <w:szCs w:val="22"/>
              </w:rPr>
            </w:pPr>
            <w:r w:rsidRPr="00DA6E1A">
              <w:rPr>
                <w:rFonts w:asciiTheme="majorHAnsi" w:hAnsiTheme="majorHAnsi"/>
                <w:sz w:val="22"/>
                <w:szCs w:val="22"/>
              </w:rPr>
              <w:t>Studies that involved participants with neurological or cardiopulmonary conditions</w:t>
            </w:r>
          </w:p>
          <w:p w14:paraId="58CFE085" w14:textId="79FDF25D" w:rsidR="00554FFC" w:rsidRPr="00DA6E1A" w:rsidRDefault="00187EF3" w:rsidP="00D2176B">
            <w:pPr>
              <w:pStyle w:val="ListParagraph"/>
              <w:numPr>
                <w:ilvl w:val="0"/>
                <w:numId w:val="18"/>
              </w:numPr>
              <w:spacing w:before="120" w:after="120"/>
              <w:rPr>
                <w:rFonts w:asciiTheme="majorHAnsi" w:hAnsiTheme="majorHAnsi"/>
                <w:sz w:val="22"/>
                <w:szCs w:val="22"/>
              </w:rPr>
            </w:pPr>
            <w:r w:rsidRPr="00DA6E1A">
              <w:rPr>
                <w:rFonts w:asciiTheme="majorHAnsi" w:hAnsiTheme="majorHAnsi"/>
                <w:sz w:val="22"/>
                <w:szCs w:val="22"/>
              </w:rPr>
              <w:t>Case studies or case series, abstracts, conference proceedings, letters to the editor, dissertations, expert opinion papers, narrative review articles</w:t>
            </w:r>
          </w:p>
        </w:tc>
      </w:tr>
    </w:tbl>
    <w:p w14:paraId="2A1C775B" w14:textId="77777777" w:rsidR="00554FFC" w:rsidRPr="00DA6E1A" w:rsidRDefault="00554FFC" w:rsidP="00554FFC">
      <w:pPr>
        <w:spacing w:before="120" w:after="120"/>
        <w:rPr>
          <w:rFonts w:asciiTheme="majorHAnsi" w:hAnsiTheme="majorHAnsi"/>
          <w:b/>
          <w:sz w:val="22"/>
          <w:szCs w:val="22"/>
        </w:rPr>
      </w:pPr>
    </w:p>
    <w:p w14:paraId="211BAC83" w14:textId="3ACA9655" w:rsidR="00554FFC" w:rsidRPr="00DA6E1A" w:rsidRDefault="00554FFC" w:rsidP="00554FFC">
      <w:pPr>
        <w:spacing w:before="120" w:after="120"/>
        <w:rPr>
          <w:rFonts w:asciiTheme="majorHAnsi" w:hAnsiTheme="majorHAnsi"/>
          <w:b/>
          <w:sz w:val="22"/>
          <w:szCs w:val="22"/>
        </w:rPr>
      </w:pPr>
      <w:r w:rsidRPr="00DA6E1A">
        <w:rPr>
          <w:rFonts w:asciiTheme="majorHAnsi" w:hAnsiTheme="majorHAnsi"/>
          <w:b/>
          <w:sz w:val="22"/>
          <w:szCs w:val="22"/>
        </w:rPr>
        <w:t>RESULTS OF SEARCH</w:t>
      </w:r>
    </w:p>
    <w:p w14:paraId="408E08FB" w14:textId="4B5881CD" w:rsidR="00E940AB" w:rsidRPr="00DA6E1A" w:rsidRDefault="00E940AB" w:rsidP="00554FFC">
      <w:pPr>
        <w:spacing w:before="120" w:after="120"/>
        <w:rPr>
          <w:rFonts w:asciiTheme="majorHAnsi" w:hAnsiTheme="majorHAnsi"/>
          <w:sz w:val="22"/>
          <w:szCs w:val="22"/>
        </w:rPr>
      </w:pPr>
      <w:r w:rsidRPr="00DA6E1A">
        <w:rPr>
          <w:rFonts w:asciiTheme="majorHAnsi" w:hAnsiTheme="majorHAnsi"/>
          <w:sz w:val="22"/>
          <w:szCs w:val="22"/>
        </w:rPr>
        <w:t xml:space="preserve">A total of ten relevant </w:t>
      </w:r>
      <w:r w:rsidR="00DA6E1A">
        <w:rPr>
          <w:rFonts w:asciiTheme="majorHAnsi" w:hAnsiTheme="majorHAnsi"/>
          <w:sz w:val="22"/>
          <w:szCs w:val="22"/>
        </w:rPr>
        <w:t>studies were identified and are</w:t>
      </w:r>
      <w:r w:rsidRPr="00DA6E1A">
        <w:rPr>
          <w:rFonts w:asciiTheme="majorHAnsi" w:hAnsiTheme="majorHAnsi"/>
          <w:sz w:val="22"/>
          <w:szCs w:val="22"/>
        </w:rPr>
        <w:t xml:space="preserve"> listed below.  Quality of evidence was assessed using the Jadad for RCTs and AMSTAR for systematic reviews.</w:t>
      </w:r>
    </w:p>
    <w:p w14:paraId="0427DF15" w14:textId="1E1902D3" w:rsidR="00554FFC" w:rsidRPr="00DA6E1A" w:rsidRDefault="00554FFC" w:rsidP="00554FFC">
      <w:pPr>
        <w:spacing w:before="120" w:after="120"/>
        <w:rPr>
          <w:rFonts w:asciiTheme="majorHAnsi" w:hAnsiTheme="majorHAnsi"/>
          <w:b/>
          <w:sz w:val="22"/>
          <w:szCs w:val="22"/>
        </w:rPr>
      </w:pPr>
      <w:r w:rsidRPr="00DA6E1A">
        <w:rPr>
          <w:rFonts w:asciiTheme="majorHAnsi" w:hAnsiTheme="majorHAnsi"/>
          <w:b/>
          <w:sz w:val="22"/>
          <w:szCs w:val="22"/>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1737"/>
        <w:gridCol w:w="2036"/>
        <w:gridCol w:w="2646"/>
      </w:tblGrid>
      <w:tr w:rsidR="00187EF3" w:rsidRPr="00DA6E1A" w14:paraId="0A9E6125" w14:textId="77777777" w:rsidTr="00187EF3">
        <w:tc>
          <w:tcPr>
            <w:tcW w:w="4215" w:type="dxa"/>
            <w:tcBorders>
              <w:right w:val="single" w:sz="8" w:space="0" w:color="auto"/>
            </w:tcBorders>
            <w:shd w:val="clear" w:color="auto" w:fill="E6E6E6"/>
          </w:tcPr>
          <w:p w14:paraId="5933FB77" w14:textId="77777777" w:rsidR="00187EF3" w:rsidRPr="00DA6E1A" w:rsidRDefault="00187EF3" w:rsidP="00187EF3">
            <w:pPr>
              <w:spacing w:before="120" w:after="120"/>
              <w:jc w:val="center"/>
              <w:rPr>
                <w:rFonts w:asciiTheme="majorHAnsi" w:hAnsiTheme="majorHAnsi"/>
                <w:b/>
                <w:sz w:val="22"/>
                <w:szCs w:val="22"/>
              </w:rPr>
            </w:pPr>
            <w:r w:rsidRPr="00DA6E1A">
              <w:rPr>
                <w:rFonts w:asciiTheme="majorHAnsi" w:hAnsiTheme="majorHAnsi"/>
                <w:b/>
                <w:sz w:val="22"/>
                <w:szCs w:val="22"/>
              </w:rPr>
              <w:t>Author (Year)</w:t>
            </w:r>
          </w:p>
        </w:tc>
        <w:tc>
          <w:tcPr>
            <w:tcW w:w="1793" w:type="dxa"/>
            <w:tcBorders>
              <w:left w:val="single" w:sz="8" w:space="0" w:color="auto"/>
            </w:tcBorders>
            <w:shd w:val="clear" w:color="auto" w:fill="E6E6E6"/>
          </w:tcPr>
          <w:p w14:paraId="3A42DDC5" w14:textId="77777777" w:rsidR="00187EF3" w:rsidRPr="00DA6E1A" w:rsidRDefault="00187EF3" w:rsidP="00187EF3">
            <w:pPr>
              <w:spacing w:before="120" w:after="120"/>
              <w:jc w:val="center"/>
              <w:rPr>
                <w:rFonts w:asciiTheme="majorHAnsi" w:hAnsiTheme="majorHAnsi"/>
                <w:b/>
                <w:sz w:val="22"/>
                <w:szCs w:val="22"/>
              </w:rPr>
            </w:pPr>
            <w:r w:rsidRPr="00DA6E1A">
              <w:rPr>
                <w:rFonts w:asciiTheme="majorHAnsi" w:hAnsiTheme="majorHAnsi"/>
                <w:b/>
                <w:sz w:val="22"/>
                <w:szCs w:val="22"/>
              </w:rPr>
              <w:t>Study quality score</w:t>
            </w:r>
          </w:p>
        </w:tc>
        <w:tc>
          <w:tcPr>
            <w:tcW w:w="2110" w:type="dxa"/>
            <w:shd w:val="clear" w:color="auto" w:fill="E6E6E6"/>
          </w:tcPr>
          <w:p w14:paraId="3242AABB" w14:textId="77777777" w:rsidR="00187EF3" w:rsidRPr="00DA6E1A" w:rsidRDefault="00187EF3" w:rsidP="00187EF3">
            <w:pPr>
              <w:spacing w:before="120" w:after="120"/>
              <w:jc w:val="center"/>
              <w:rPr>
                <w:rFonts w:asciiTheme="majorHAnsi" w:hAnsiTheme="majorHAnsi"/>
                <w:b/>
                <w:sz w:val="22"/>
                <w:szCs w:val="22"/>
              </w:rPr>
            </w:pPr>
            <w:r w:rsidRPr="00DA6E1A">
              <w:rPr>
                <w:rFonts w:asciiTheme="majorHAnsi" w:hAnsiTheme="majorHAnsi"/>
                <w:b/>
                <w:sz w:val="22"/>
                <w:szCs w:val="22"/>
              </w:rPr>
              <w:t>Level of Evidence</w:t>
            </w:r>
          </w:p>
        </w:tc>
        <w:tc>
          <w:tcPr>
            <w:tcW w:w="2790" w:type="dxa"/>
            <w:shd w:val="clear" w:color="auto" w:fill="E6E6E6"/>
          </w:tcPr>
          <w:p w14:paraId="429C8B72" w14:textId="77777777" w:rsidR="00187EF3" w:rsidRPr="00DA6E1A" w:rsidRDefault="00187EF3" w:rsidP="00187EF3">
            <w:pPr>
              <w:spacing w:before="120" w:after="120"/>
              <w:jc w:val="center"/>
              <w:rPr>
                <w:rFonts w:asciiTheme="majorHAnsi" w:hAnsiTheme="majorHAnsi"/>
                <w:b/>
                <w:sz w:val="22"/>
                <w:szCs w:val="22"/>
              </w:rPr>
            </w:pPr>
            <w:r w:rsidRPr="00DA6E1A">
              <w:rPr>
                <w:rFonts w:asciiTheme="majorHAnsi" w:hAnsiTheme="majorHAnsi"/>
                <w:b/>
                <w:sz w:val="22"/>
                <w:szCs w:val="22"/>
              </w:rPr>
              <w:t>Study design</w:t>
            </w:r>
          </w:p>
        </w:tc>
      </w:tr>
      <w:tr w:rsidR="00187EF3" w:rsidRPr="00DA6E1A" w14:paraId="5AD2DA7C" w14:textId="77777777" w:rsidTr="00187EF3">
        <w:tc>
          <w:tcPr>
            <w:tcW w:w="4215" w:type="dxa"/>
            <w:tcBorders>
              <w:right w:val="single" w:sz="8" w:space="0" w:color="auto"/>
            </w:tcBorders>
            <w:shd w:val="clear" w:color="auto" w:fill="auto"/>
          </w:tcPr>
          <w:p w14:paraId="79017BEA"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Andrusaitis et al (2011)</w:t>
            </w:r>
          </w:p>
        </w:tc>
        <w:tc>
          <w:tcPr>
            <w:tcW w:w="1793" w:type="dxa"/>
            <w:tcBorders>
              <w:left w:val="single" w:sz="8" w:space="0" w:color="auto"/>
            </w:tcBorders>
            <w:shd w:val="clear" w:color="auto" w:fill="auto"/>
          </w:tcPr>
          <w:p w14:paraId="48FBB80B"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Jadad – 4</w:t>
            </w:r>
          </w:p>
        </w:tc>
        <w:tc>
          <w:tcPr>
            <w:tcW w:w="2110" w:type="dxa"/>
            <w:shd w:val="clear" w:color="auto" w:fill="auto"/>
          </w:tcPr>
          <w:p w14:paraId="7BD05788"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2b</w:t>
            </w:r>
          </w:p>
        </w:tc>
        <w:tc>
          <w:tcPr>
            <w:tcW w:w="2790" w:type="dxa"/>
            <w:shd w:val="clear" w:color="auto" w:fill="auto"/>
          </w:tcPr>
          <w:p w14:paraId="02BAFEEF"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RCT</w:t>
            </w:r>
          </w:p>
        </w:tc>
      </w:tr>
      <w:tr w:rsidR="00187EF3" w:rsidRPr="00DA6E1A" w14:paraId="57346C7B" w14:textId="77777777" w:rsidTr="00187EF3">
        <w:tc>
          <w:tcPr>
            <w:tcW w:w="4215" w:type="dxa"/>
            <w:tcBorders>
              <w:right w:val="single" w:sz="8" w:space="0" w:color="auto"/>
            </w:tcBorders>
            <w:shd w:val="clear" w:color="auto" w:fill="auto"/>
          </w:tcPr>
          <w:p w14:paraId="6614A1B6" w14:textId="77777777" w:rsidR="00187EF3" w:rsidRPr="00DA6E1A" w:rsidRDefault="00187EF3" w:rsidP="00187EF3">
            <w:pPr>
              <w:spacing w:before="120" w:after="120"/>
              <w:rPr>
                <w:rFonts w:asciiTheme="majorHAnsi" w:hAnsiTheme="majorHAnsi"/>
                <w:b/>
                <w:i/>
                <w:sz w:val="22"/>
                <w:szCs w:val="22"/>
              </w:rPr>
            </w:pPr>
            <w:r w:rsidRPr="00DA6E1A">
              <w:rPr>
                <w:rFonts w:asciiTheme="majorHAnsi" w:hAnsiTheme="majorHAnsi"/>
                <w:b/>
                <w:sz w:val="22"/>
                <w:szCs w:val="22"/>
              </w:rPr>
              <w:t>Furlan et al (2015)</w:t>
            </w:r>
          </w:p>
        </w:tc>
        <w:tc>
          <w:tcPr>
            <w:tcW w:w="1793" w:type="dxa"/>
            <w:tcBorders>
              <w:left w:val="single" w:sz="8" w:space="0" w:color="auto"/>
            </w:tcBorders>
            <w:shd w:val="clear" w:color="auto" w:fill="auto"/>
          </w:tcPr>
          <w:p w14:paraId="408CABB8"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AMSTAR - 10</w:t>
            </w:r>
          </w:p>
        </w:tc>
        <w:tc>
          <w:tcPr>
            <w:tcW w:w="2110" w:type="dxa"/>
            <w:shd w:val="clear" w:color="auto" w:fill="auto"/>
          </w:tcPr>
          <w:p w14:paraId="6FA47B32"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1a</w:t>
            </w:r>
          </w:p>
        </w:tc>
        <w:tc>
          <w:tcPr>
            <w:tcW w:w="2790" w:type="dxa"/>
            <w:shd w:val="clear" w:color="auto" w:fill="auto"/>
          </w:tcPr>
          <w:p w14:paraId="141726B3" w14:textId="3584E586"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SR with MA</w:t>
            </w:r>
          </w:p>
        </w:tc>
      </w:tr>
      <w:tr w:rsidR="00187EF3" w:rsidRPr="00DA6E1A" w14:paraId="375E8E7E" w14:textId="77777777" w:rsidTr="00187EF3">
        <w:tc>
          <w:tcPr>
            <w:tcW w:w="4215" w:type="dxa"/>
            <w:tcBorders>
              <w:right w:val="single" w:sz="8" w:space="0" w:color="auto"/>
            </w:tcBorders>
            <w:shd w:val="clear" w:color="auto" w:fill="auto"/>
          </w:tcPr>
          <w:p w14:paraId="11328127" w14:textId="4134041E" w:rsidR="00187EF3" w:rsidRPr="00DA6E1A" w:rsidRDefault="00187EF3" w:rsidP="00187EF3">
            <w:pPr>
              <w:spacing w:before="120" w:after="120"/>
              <w:rPr>
                <w:rFonts w:asciiTheme="majorHAnsi" w:hAnsiTheme="majorHAnsi"/>
                <w:b/>
                <w:i/>
                <w:sz w:val="22"/>
                <w:szCs w:val="22"/>
              </w:rPr>
            </w:pPr>
            <w:r w:rsidRPr="00DA6E1A">
              <w:rPr>
                <w:rFonts w:asciiTheme="majorHAnsi" w:hAnsiTheme="majorHAnsi"/>
                <w:b/>
                <w:sz w:val="22"/>
                <w:szCs w:val="22"/>
              </w:rPr>
              <w:t xml:space="preserve">Van </w:t>
            </w:r>
            <w:r w:rsidR="0033501F" w:rsidRPr="00DA6E1A">
              <w:rPr>
                <w:rFonts w:asciiTheme="majorHAnsi" w:hAnsiTheme="majorHAnsi"/>
                <w:b/>
                <w:sz w:val="22"/>
                <w:szCs w:val="22"/>
              </w:rPr>
              <w:t>Middle Koop</w:t>
            </w:r>
            <w:r w:rsidRPr="00DA6E1A">
              <w:rPr>
                <w:rFonts w:asciiTheme="majorHAnsi" w:hAnsiTheme="majorHAnsi"/>
                <w:b/>
                <w:sz w:val="22"/>
                <w:szCs w:val="22"/>
              </w:rPr>
              <w:t xml:space="preserve"> (2011)</w:t>
            </w:r>
          </w:p>
        </w:tc>
        <w:tc>
          <w:tcPr>
            <w:tcW w:w="1793" w:type="dxa"/>
            <w:tcBorders>
              <w:left w:val="single" w:sz="8" w:space="0" w:color="auto"/>
            </w:tcBorders>
            <w:shd w:val="clear" w:color="auto" w:fill="auto"/>
          </w:tcPr>
          <w:p w14:paraId="5991802C"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AMSTAR - 11</w:t>
            </w:r>
          </w:p>
        </w:tc>
        <w:tc>
          <w:tcPr>
            <w:tcW w:w="2110" w:type="dxa"/>
            <w:shd w:val="clear" w:color="auto" w:fill="auto"/>
          </w:tcPr>
          <w:p w14:paraId="3DEEEB01"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1a</w:t>
            </w:r>
          </w:p>
        </w:tc>
        <w:tc>
          <w:tcPr>
            <w:tcW w:w="2790" w:type="dxa"/>
            <w:shd w:val="clear" w:color="auto" w:fill="auto"/>
          </w:tcPr>
          <w:p w14:paraId="11BA6919"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SR</w:t>
            </w:r>
          </w:p>
        </w:tc>
      </w:tr>
      <w:tr w:rsidR="00187EF3" w:rsidRPr="00DA6E1A" w14:paraId="3117A8B7" w14:textId="77777777" w:rsidTr="00187EF3">
        <w:tc>
          <w:tcPr>
            <w:tcW w:w="4215" w:type="dxa"/>
            <w:tcBorders>
              <w:right w:val="single" w:sz="8" w:space="0" w:color="auto"/>
            </w:tcBorders>
            <w:shd w:val="clear" w:color="auto" w:fill="auto"/>
          </w:tcPr>
          <w:p w14:paraId="418D4A45"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Smith et al (2014)</w:t>
            </w:r>
          </w:p>
        </w:tc>
        <w:tc>
          <w:tcPr>
            <w:tcW w:w="1793" w:type="dxa"/>
            <w:tcBorders>
              <w:left w:val="single" w:sz="8" w:space="0" w:color="auto"/>
            </w:tcBorders>
            <w:shd w:val="clear" w:color="auto" w:fill="auto"/>
          </w:tcPr>
          <w:p w14:paraId="64671261"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AMSTAR – 8</w:t>
            </w:r>
          </w:p>
        </w:tc>
        <w:tc>
          <w:tcPr>
            <w:tcW w:w="2110" w:type="dxa"/>
            <w:shd w:val="clear" w:color="auto" w:fill="auto"/>
          </w:tcPr>
          <w:p w14:paraId="613900DB"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1a</w:t>
            </w:r>
          </w:p>
        </w:tc>
        <w:tc>
          <w:tcPr>
            <w:tcW w:w="2790" w:type="dxa"/>
            <w:shd w:val="clear" w:color="auto" w:fill="auto"/>
          </w:tcPr>
          <w:p w14:paraId="62E2C7CB" w14:textId="536D0A2C"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SR with MA</w:t>
            </w:r>
          </w:p>
        </w:tc>
      </w:tr>
      <w:tr w:rsidR="00187EF3" w:rsidRPr="00DA6E1A" w14:paraId="793589A2" w14:textId="77777777" w:rsidTr="00187EF3">
        <w:tc>
          <w:tcPr>
            <w:tcW w:w="4215" w:type="dxa"/>
            <w:tcBorders>
              <w:right w:val="single" w:sz="8" w:space="0" w:color="auto"/>
            </w:tcBorders>
            <w:shd w:val="clear" w:color="auto" w:fill="auto"/>
          </w:tcPr>
          <w:p w14:paraId="73B03285"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Kankaanpaa</w:t>
            </w:r>
            <w:bookmarkStart w:id="0" w:name="_GoBack"/>
            <w:bookmarkEnd w:id="0"/>
            <w:r w:rsidRPr="00DA6E1A">
              <w:rPr>
                <w:rFonts w:asciiTheme="majorHAnsi" w:hAnsiTheme="majorHAnsi"/>
                <w:sz w:val="22"/>
                <w:szCs w:val="22"/>
              </w:rPr>
              <w:t xml:space="preserve"> et a (1999)</w:t>
            </w:r>
          </w:p>
        </w:tc>
        <w:tc>
          <w:tcPr>
            <w:tcW w:w="1793" w:type="dxa"/>
            <w:tcBorders>
              <w:left w:val="single" w:sz="8" w:space="0" w:color="auto"/>
            </w:tcBorders>
            <w:shd w:val="clear" w:color="auto" w:fill="auto"/>
          </w:tcPr>
          <w:p w14:paraId="498F0171"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Jadad – 3</w:t>
            </w:r>
          </w:p>
        </w:tc>
        <w:tc>
          <w:tcPr>
            <w:tcW w:w="2110" w:type="dxa"/>
            <w:shd w:val="clear" w:color="auto" w:fill="auto"/>
          </w:tcPr>
          <w:p w14:paraId="0E371FE6"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2b</w:t>
            </w:r>
          </w:p>
        </w:tc>
        <w:tc>
          <w:tcPr>
            <w:tcW w:w="2790" w:type="dxa"/>
            <w:shd w:val="clear" w:color="auto" w:fill="auto"/>
          </w:tcPr>
          <w:p w14:paraId="73CF77D8"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RCT</w:t>
            </w:r>
          </w:p>
        </w:tc>
      </w:tr>
      <w:tr w:rsidR="00187EF3" w:rsidRPr="00DA6E1A" w14:paraId="142EC2E9" w14:textId="77777777" w:rsidTr="00187EF3">
        <w:tc>
          <w:tcPr>
            <w:tcW w:w="4215" w:type="dxa"/>
            <w:tcBorders>
              <w:right w:val="single" w:sz="8" w:space="0" w:color="auto"/>
            </w:tcBorders>
            <w:shd w:val="clear" w:color="auto" w:fill="auto"/>
          </w:tcPr>
          <w:p w14:paraId="15EE08E9"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Cairns et al (2006) </w:t>
            </w:r>
          </w:p>
        </w:tc>
        <w:tc>
          <w:tcPr>
            <w:tcW w:w="1793" w:type="dxa"/>
            <w:tcBorders>
              <w:left w:val="single" w:sz="8" w:space="0" w:color="auto"/>
            </w:tcBorders>
            <w:shd w:val="clear" w:color="auto" w:fill="auto"/>
          </w:tcPr>
          <w:p w14:paraId="67D88C43"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Jadad - 4</w:t>
            </w:r>
          </w:p>
        </w:tc>
        <w:tc>
          <w:tcPr>
            <w:tcW w:w="2110" w:type="dxa"/>
            <w:shd w:val="clear" w:color="auto" w:fill="auto"/>
          </w:tcPr>
          <w:p w14:paraId="7989DA53"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2b</w:t>
            </w:r>
          </w:p>
        </w:tc>
        <w:tc>
          <w:tcPr>
            <w:tcW w:w="2790" w:type="dxa"/>
            <w:shd w:val="clear" w:color="auto" w:fill="auto"/>
          </w:tcPr>
          <w:p w14:paraId="3889A940"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RCT</w:t>
            </w:r>
          </w:p>
        </w:tc>
      </w:tr>
      <w:tr w:rsidR="00187EF3" w:rsidRPr="00DA6E1A" w14:paraId="6650243F" w14:textId="77777777" w:rsidTr="00187EF3">
        <w:tc>
          <w:tcPr>
            <w:tcW w:w="4215" w:type="dxa"/>
            <w:tcBorders>
              <w:right w:val="single" w:sz="8" w:space="0" w:color="auto"/>
            </w:tcBorders>
            <w:shd w:val="clear" w:color="auto" w:fill="auto"/>
          </w:tcPr>
          <w:p w14:paraId="60F82322" w14:textId="77777777" w:rsidR="00187EF3" w:rsidRPr="00DA6E1A" w:rsidRDefault="00187EF3" w:rsidP="00187EF3">
            <w:pPr>
              <w:spacing w:before="120" w:after="120"/>
              <w:rPr>
                <w:rFonts w:asciiTheme="majorHAnsi" w:hAnsiTheme="majorHAnsi"/>
                <w:b/>
                <w:i/>
                <w:sz w:val="22"/>
                <w:szCs w:val="22"/>
              </w:rPr>
            </w:pPr>
            <w:r w:rsidRPr="00DA6E1A">
              <w:rPr>
                <w:rFonts w:asciiTheme="majorHAnsi" w:hAnsiTheme="majorHAnsi"/>
                <w:b/>
                <w:sz w:val="22"/>
                <w:szCs w:val="22"/>
              </w:rPr>
              <w:t>Goldby et al (2006)</w:t>
            </w:r>
          </w:p>
        </w:tc>
        <w:tc>
          <w:tcPr>
            <w:tcW w:w="1793" w:type="dxa"/>
            <w:tcBorders>
              <w:left w:val="single" w:sz="8" w:space="0" w:color="auto"/>
            </w:tcBorders>
            <w:shd w:val="clear" w:color="auto" w:fill="auto"/>
          </w:tcPr>
          <w:p w14:paraId="2A68BBED"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Jadad - 5</w:t>
            </w:r>
          </w:p>
        </w:tc>
        <w:tc>
          <w:tcPr>
            <w:tcW w:w="2110" w:type="dxa"/>
            <w:shd w:val="clear" w:color="auto" w:fill="auto"/>
          </w:tcPr>
          <w:p w14:paraId="0EFE2E25"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1b</w:t>
            </w:r>
          </w:p>
        </w:tc>
        <w:tc>
          <w:tcPr>
            <w:tcW w:w="2790" w:type="dxa"/>
            <w:shd w:val="clear" w:color="auto" w:fill="auto"/>
          </w:tcPr>
          <w:p w14:paraId="483CFA03"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RCT</w:t>
            </w:r>
          </w:p>
        </w:tc>
      </w:tr>
      <w:tr w:rsidR="00187EF3" w:rsidRPr="00DA6E1A" w14:paraId="745FEDD8" w14:textId="77777777" w:rsidTr="00187EF3">
        <w:tc>
          <w:tcPr>
            <w:tcW w:w="4215" w:type="dxa"/>
            <w:tcBorders>
              <w:right w:val="single" w:sz="8" w:space="0" w:color="auto"/>
            </w:tcBorders>
            <w:shd w:val="clear" w:color="auto" w:fill="auto"/>
          </w:tcPr>
          <w:p w14:paraId="2B8B78F4"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Cherkin et al (2011)</w:t>
            </w:r>
          </w:p>
        </w:tc>
        <w:tc>
          <w:tcPr>
            <w:tcW w:w="1793" w:type="dxa"/>
            <w:tcBorders>
              <w:left w:val="single" w:sz="8" w:space="0" w:color="auto"/>
            </w:tcBorders>
            <w:shd w:val="clear" w:color="auto" w:fill="auto"/>
          </w:tcPr>
          <w:p w14:paraId="20ABE9FB"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Jadad - 4</w:t>
            </w:r>
          </w:p>
        </w:tc>
        <w:tc>
          <w:tcPr>
            <w:tcW w:w="2110" w:type="dxa"/>
            <w:shd w:val="clear" w:color="auto" w:fill="auto"/>
          </w:tcPr>
          <w:p w14:paraId="7E3C04A4"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2b</w:t>
            </w:r>
          </w:p>
        </w:tc>
        <w:tc>
          <w:tcPr>
            <w:tcW w:w="2790" w:type="dxa"/>
            <w:shd w:val="clear" w:color="auto" w:fill="auto"/>
          </w:tcPr>
          <w:p w14:paraId="5F8B0C33"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RCT</w:t>
            </w:r>
          </w:p>
        </w:tc>
      </w:tr>
      <w:tr w:rsidR="00187EF3" w:rsidRPr="00DA6E1A" w14:paraId="56CEBA1B" w14:textId="77777777" w:rsidTr="00187EF3">
        <w:tc>
          <w:tcPr>
            <w:tcW w:w="4215" w:type="dxa"/>
            <w:tcBorders>
              <w:right w:val="single" w:sz="8" w:space="0" w:color="auto"/>
            </w:tcBorders>
            <w:shd w:val="clear" w:color="auto" w:fill="auto"/>
          </w:tcPr>
          <w:p w14:paraId="1F347833"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Moussouli et al (2014) </w:t>
            </w:r>
          </w:p>
        </w:tc>
        <w:tc>
          <w:tcPr>
            <w:tcW w:w="1793" w:type="dxa"/>
            <w:tcBorders>
              <w:left w:val="single" w:sz="8" w:space="0" w:color="auto"/>
            </w:tcBorders>
            <w:shd w:val="clear" w:color="auto" w:fill="auto"/>
          </w:tcPr>
          <w:p w14:paraId="3AF3F267"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Jadad - 2</w:t>
            </w:r>
          </w:p>
        </w:tc>
        <w:tc>
          <w:tcPr>
            <w:tcW w:w="2110" w:type="dxa"/>
            <w:shd w:val="clear" w:color="auto" w:fill="auto"/>
          </w:tcPr>
          <w:p w14:paraId="3BA723E6"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2b</w:t>
            </w:r>
          </w:p>
        </w:tc>
        <w:tc>
          <w:tcPr>
            <w:tcW w:w="2790" w:type="dxa"/>
            <w:shd w:val="clear" w:color="auto" w:fill="auto"/>
          </w:tcPr>
          <w:p w14:paraId="1618F72A"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RCT</w:t>
            </w:r>
          </w:p>
        </w:tc>
      </w:tr>
      <w:tr w:rsidR="00187EF3" w:rsidRPr="00DA6E1A" w14:paraId="6EEB4695" w14:textId="77777777" w:rsidTr="00187EF3">
        <w:tc>
          <w:tcPr>
            <w:tcW w:w="4215" w:type="dxa"/>
            <w:tcBorders>
              <w:right w:val="single" w:sz="8" w:space="0" w:color="auto"/>
            </w:tcBorders>
            <w:shd w:val="clear" w:color="auto" w:fill="auto"/>
          </w:tcPr>
          <w:p w14:paraId="53C69252" w14:textId="77777777" w:rsidR="00187EF3" w:rsidRPr="00DA6E1A" w:rsidRDefault="00187EF3" w:rsidP="00187EF3">
            <w:pPr>
              <w:spacing w:before="120" w:after="120"/>
              <w:rPr>
                <w:rFonts w:asciiTheme="majorHAnsi" w:hAnsiTheme="majorHAnsi"/>
                <w:sz w:val="22"/>
                <w:szCs w:val="22"/>
              </w:rPr>
            </w:pPr>
            <w:r w:rsidRPr="00DA6E1A">
              <w:rPr>
                <w:rFonts w:asciiTheme="majorHAnsi" w:hAnsiTheme="majorHAnsi"/>
                <w:sz w:val="22"/>
                <w:szCs w:val="22"/>
              </w:rPr>
              <w:t xml:space="preserve">Franca et al (2010)  </w:t>
            </w:r>
          </w:p>
        </w:tc>
        <w:tc>
          <w:tcPr>
            <w:tcW w:w="1793" w:type="dxa"/>
            <w:tcBorders>
              <w:left w:val="single" w:sz="8" w:space="0" w:color="auto"/>
            </w:tcBorders>
            <w:shd w:val="clear" w:color="auto" w:fill="auto"/>
          </w:tcPr>
          <w:p w14:paraId="03E83EF1"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Jadad – 4</w:t>
            </w:r>
          </w:p>
        </w:tc>
        <w:tc>
          <w:tcPr>
            <w:tcW w:w="2110" w:type="dxa"/>
            <w:shd w:val="clear" w:color="auto" w:fill="auto"/>
          </w:tcPr>
          <w:p w14:paraId="7FC34D48"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2b</w:t>
            </w:r>
          </w:p>
        </w:tc>
        <w:tc>
          <w:tcPr>
            <w:tcW w:w="2790" w:type="dxa"/>
            <w:shd w:val="clear" w:color="auto" w:fill="auto"/>
          </w:tcPr>
          <w:p w14:paraId="0278CA08" w14:textId="77777777" w:rsidR="00187EF3" w:rsidRPr="00DA6E1A" w:rsidRDefault="00187EF3" w:rsidP="00187EF3">
            <w:pPr>
              <w:spacing w:before="120" w:after="120"/>
              <w:jc w:val="center"/>
              <w:rPr>
                <w:rFonts w:asciiTheme="majorHAnsi" w:hAnsiTheme="majorHAnsi"/>
                <w:sz w:val="22"/>
                <w:szCs w:val="22"/>
              </w:rPr>
            </w:pPr>
            <w:r w:rsidRPr="00DA6E1A">
              <w:rPr>
                <w:rFonts w:asciiTheme="majorHAnsi" w:hAnsiTheme="majorHAnsi"/>
                <w:sz w:val="22"/>
                <w:szCs w:val="22"/>
              </w:rPr>
              <w:t>RCT</w:t>
            </w:r>
          </w:p>
        </w:tc>
      </w:tr>
    </w:tbl>
    <w:p w14:paraId="4FAF06E1" w14:textId="77777777" w:rsidR="001C5A94" w:rsidRPr="00DA6E1A" w:rsidRDefault="001403EC" w:rsidP="001C5A94">
      <w:pPr>
        <w:spacing w:before="120" w:after="120"/>
        <w:rPr>
          <w:rFonts w:asciiTheme="majorHAnsi" w:hAnsiTheme="majorHAnsi"/>
          <w:b/>
          <w:sz w:val="22"/>
          <w:szCs w:val="22"/>
        </w:rPr>
      </w:pPr>
      <w:r w:rsidRPr="00DA6E1A">
        <w:rPr>
          <w:rFonts w:asciiTheme="majorHAnsi" w:hAnsiTheme="majorHAnsi"/>
          <w:b/>
          <w:sz w:val="22"/>
          <w:szCs w:val="22"/>
        </w:rPr>
        <w:t>BEST EVIDENCE</w:t>
      </w:r>
    </w:p>
    <w:p w14:paraId="08A7D89B" w14:textId="77777777" w:rsidR="001D4F60" w:rsidRPr="00DA6E1A" w:rsidRDefault="001D4F60" w:rsidP="001D4F60">
      <w:pPr>
        <w:spacing w:before="120" w:after="120"/>
        <w:rPr>
          <w:rFonts w:asciiTheme="majorHAnsi" w:hAnsiTheme="majorHAnsi"/>
          <w:sz w:val="22"/>
          <w:szCs w:val="22"/>
        </w:rPr>
      </w:pPr>
      <w:r w:rsidRPr="00DA6E1A">
        <w:rPr>
          <w:rFonts w:asciiTheme="majorHAnsi" w:hAnsiTheme="majorHAnsi"/>
          <w:sz w:val="22"/>
          <w:szCs w:val="22"/>
        </w:rPr>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DA6E1A" w14:paraId="71B53FC5" w14:textId="77777777" w:rsidTr="002F16E1">
        <w:tc>
          <w:tcPr>
            <w:tcW w:w="10421" w:type="dxa"/>
            <w:shd w:val="clear" w:color="auto" w:fill="auto"/>
          </w:tcPr>
          <w:p w14:paraId="5BFD399C" w14:textId="77777777" w:rsidR="00187EF3" w:rsidRPr="00DA6E1A" w:rsidRDefault="00187EF3" w:rsidP="00187EF3">
            <w:pPr>
              <w:numPr>
                <w:ilvl w:val="0"/>
                <w:numId w:val="12"/>
              </w:numPr>
              <w:spacing w:before="120" w:after="120"/>
              <w:rPr>
                <w:rFonts w:asciiTheme="majorHAnsi" w:hAnsiTheme="majorHAnsi"/>
                <w:sz w:val="22"/>
                <w:szCs w:val="22"/>
              </w:rPr>
            </w:pPr>
            <w:r w:rsidRPr="00DA6E1A">
              <w:rPr>
                <w:rFonts w:asciiTheme="majorHAnsi" w:hAnsiTheme="majorHAnsi"/>
                <w:sz w:val="22"/>
                <w:szCs w:val="22"/>
              </w:rPr>
              <w:t xml:space="preserve">Massage for low-back pain, Furlan et al (2015) </w:t>
            </w:r>
          </w:p>
          <w:p w14:paraId="1C97EEA7" w14:textId="6F3F3865" w:rsidR="00187EF3" w:rsidRPr="00DA6E1A" w:rsidRDefault="00187EF3" w:rsidP="00187EF3">
            <w:pPr>
              <w:numPr>
                <w:ilvl w:val="0"/>
                <w:numId w:val="12"/>
              </w:numPr>
              <w:spacing w:before="120" w:after="120"/>
              <w:rPr>
                <w:rFonts w:asciiTheme="majorHAnsi" w:hAnsiTheme="majorHAnsi"/>
                <w:sz w:val="22"/>
                <w:szCs w:val="22"/>
              </w:rPr>
            </w:pPr>
            <w:r w:rsidRPr="00DA6E1A">
              <w:rPr>
                <w:rFonts w:asciiTheme="majorHAnsi" w:hAnsiTheme="majorHAnsi"/>
                <w:sz w:val="22"/>
                <w:szCs w:val="22"/>
              </w:rPr>
              <w:t xml:space="preserve">A systematic review on the effectiveness of physical and rehabilitation interventions for chronic non-specific low back pain, van </w:t>
            </w:r>
            <w:r w:rsidR="0033501F">
              <w:rPr>
                <w:rFonts w:asciiTheme="majorHAnsi" w:hAnsiTheme="majorHAnsi"/>
                <w:sz w:val="22"/>
                <w:szCs w:val="22"/>
              </w:rPr>
              <w:t>Middel</w:t>
            </w:r>
            <w:r w:rsidR="0033501F" w:rsidRPr="00DA6E1A">
              <w:rPr>
                <w:rFonts w:asciiTheme="majorHAnsi" w:hAnsiTheme="majorHAnsi"/>
                <w:sz w:val="22"/>
                <w:szCs w:val="22"/>
              </w:rPr>
              <w:t>koop</w:t>
            </w:r>
            <w:r w:rsidRPr="00DA6E1A">
              <w:rPr>
                <w:rFonts w:asciiTheme="majorHAnsi" w:hAnsiTheme="majorHAnsi"/>
                <w:sz w:val="22"/>
                <w:szCs w:val="22"/>
              </w:rPr>
              <w:t xml:space="preserve"> et al (2011) </w:t>
            </w:r>
          </w:p>
          <w:p w14:paraId="0BAB37B7" w14:textId="77777777" w:rsidR="00187EF3" w:rsidRPr="00DA6E1A" w:rsidRDefault="00187EF3" w:rsidP="00187EF3">
            <w:pPr>
              <w:numPr>
                <w:ilvl w:val="0"/>
                <w:numId w:val="12"/>
              </w:numPr>
              <w:spacing w:before="120" w:after="120"/>
              <w:rPr>
                <w:rFonts w:asciiTheme="majorHAnsi" w:hAnsiTheme="majorHAnsi"/>
                <w:sz w:val="22"/>
                <w:szCs w:val="22"/>
              </w:rPr>
            </w:pPr>
            <w:r w:rsidRPr="00DA6E1A">
              <w:rPr>
                <w:rFonts w:asciiTheme="majorHAnsi" w:hAnsiTheme="majorHAnsi"/>
                <w:sz w:val="22"/>
                <w:szCs w:val="22"/>
              </w:rPr>
              <w:t xml:space="preserve">A randomized controlled trial investigating the efficiency of musculoskeletal physiotherapy on chronic low back disorder, Goldby et al (2006) </w:t>
            </w:r>
          </w:p>
          <w:p w14:paraId="33AC3D37" w14:textId="082B71E3" w:rsidR="005458B8" w:rsidRPr="00DA6E1A" w:rsidRDefault="00187EF3" w:rsidP="00187EF3">
            <w:pPr>
              <w:spacing w:before="120" w:after="120"/>
              <w:ind w:left="360"/>
              <w:rPr>
                <w:rFonts w:asciiTheme="majorHAnsi" w:hAnsiTheme="majorHAnsi"/>
                <w:b/>
                <w:sz w:val="22"/>
                <w:szCs w:val="22"/>
              </w:rPr>
            </w:pPr>
            <w:r w:rsidRPr="00DA6E1A">
              <w:rPr>
                <w:rFonts w:asciiTheme="majorHAnsi" w:hAnsiTheme="majorHAnsi"/>
                <w:sz w:val="22"/>
                <w:szCs w:val="22"/>
              </w:rPr>
              <w:t>These studies were of higher level of evidence and presented with the least bias as evidenced by AMSTAR and Jadad scores.  Additionally, each systematic review addresses each intervention (stabilization exercise vs. massage) individually and the selected RCT compares these two interventions.</w:t>
            </w:r>
          </w:p>
        </w:tc>
      </w:tr>
    </w:tbl>
    <w:p w14:paraId="515C4BC5" w14:textId="77777777" w:rsidR="0011199B" w:rsidRPr="00DA6E1A" w:rsidRDefault="001403EC" w:rsidP="0011199B">
      <w:pPr>
        <w:spacing w:before="120" w:after="120"/>
        <w:rPr>
          <w:rFonts w:asciiTheme="majorHAnsi" w:hAnsiTheme="majorHAnsi"/>
          <w:b/>
          <w:sz w:val="22"/>
          <w:szCs w:val="22"/>
        </w:rPr>
      </w:pPr>
      <w:r w:rsidRPr="00DA6E1A">
        <w:rPr>
          <w:rFonts w:asciiTheme="majorHAnsi" w:hAnsiTheme="majorHAnsi"/>
          <w:b/>
          <w:sz w:val="22"/>
          <w:szCs w:val="22"/>
        </w:rPr>
        <w:t>SUMMARY OF BEST EVIDENCE</w:t>
      </w:r>
    </w:p>
    <w:p w14:paraId="5CD3B149" w14:textId="72A03A6B" w:rsidR="001403EC" w:rsidRPr="00DA6E1A" w:rsidRDefault="00FD4BA5" w:rsidP="001D4F60">
      <w:pPr>
        <w:spacing w:before="240" w:after="240"/>
        <w:rPr>
          <w:rFonts w:asciiTheme="majorHAnsi" w:hAnsiTheme="majorHAnsi"/>
          <w:b/>
          <w:sz w:val="22"/>
          <w:szCs w:val="22"/>
        </w:rPr>
      </w:pPr>
      <w:r w:rsidRPr="00DA6E1A">
        <w:rPr>
          <w:rFonts w:asciiTheme="majorHAnsi" w:hAnsiTheme="majorHAnsi"/>
          <w:b/>
          <w:sz w:val="22"/>
          <w:szCs w:val="22"/>
        </w:rPr>
        <w:t xml:space="preserve">(1)  </w:t>
      </w:r>
      <w:r w:rsidR="00D2176B" w:rsidRPr="00DA6E1A">
        <w:rPr>
          <w:rFonts w:asciiTheme="majorHAnsi" w:hAnsiTheme="majorHAnsi"/>
          <w:b/>
          <w:sz w:val="22"/>
          <w:szCs w:val="22"/>
        </w:rPr>
        <w:t>Description and appraisal of Massage for low-back pain by Furlan et al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DA6E1A" w14:paraId="38D6F0FA" w14:textId="77777777" w:rsidTr="001D4F60">
        <w:tc>
          <w:tcPr>
            <w:tcW w:w="10421" w:type="dxa"/>
            <w:shd w:val="clear" w:color="auto" w:fill="E6E6E6"/>
          </w:tcPr>
          <w:p w14:paraId="40452CDD" w14:textId="77777777"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Aim/Objective of the Study/Systematic Review:</w:t>
            </w:r>
          </w:p>
        </w:tc>
      </w:tr>
      <w:tr w:rsidR="001D4F60" w:rsidRPr="00DA6E1A" w14:paraId="049C7C90" w14:textId="77777777" w:rsidTr="001D4F60">
        <w:tc>
          <w:tcPr>
            <w:tcW w:w="10421" w:type="dxa"/>
            <w:tcBorders>
              <w:bottom w:val="single" w:sz="4" w:space="0" w:color="auto"/>
            </w:tcBorders>
            <w:shd w:val="clear" w:color="auto" w:fill="auto"/>
          </w:tcPr>
          <w:p w14:paraId="01A72754" w14:textId="3B65ED2D" w:rsidR="001D4F60" w:rsidRPr="00DA6E1A" w:rsidRDefault="00D2176B" w:rsidP="00D2176B">
            <w:pPr>
              <w:spacing w:before="120" w:after="120"/>
              <w:rPr>
                <w:rFonts w:asciiTheme="majorHAnsi" w:hAnsiTheme="majorHAnsi"/>
                <w:sz w:val="22"/>
                <w:szCs w:val="22"/>
              </w:rPr>
            </w:pPr>
            <w:r w:rsidRPr="00DA6E1A">
              <w:rPr>
                <w:rFonts w:asciiTheme="majorHAnsi" w:hAnsiTheme="majorHAnsi"/>
                <w:sz w:val="22"/>
                <w:szCs w:val="22"/>
              </w:rPr>
              <w:t>The purpose of this systematic review with meta-analysis was to assess the short-term and long-term effects of massage therapy on non-mechanical low back pain and back specific functional status.</w:t>
            </w:r>
          </w:p>
        </w:tc>
      </w:tr>
      <w:tr w:rsidR="001D4F60" w:rsidRPr="00DA6E1A" w14:paraId="7BAB2AF0" w14:textId="77777777" w:rsidTr="001D4F60">
        <w:tc>
          <w:tcPr>
            <w:tcW w:w="10421" w:type="dxa"/>
            <w:shd w:val="clear" w:color="auto" w:fill="E6E6E6"/>
          </w:tcPr>
          <w:p w14:paraId="4CD0A733" w14:textId="2FD9C440" w:rsidR="001D4F60" w:rsidRPr="00DA6E1A" w:rsidRDefault="001D4F60" w:rsidP="009E380F">
            <w:pPr>
              <w:spacing w:before="120" w:after="120"/>
              <w:jc w:val="both"/>
              <w:rPr>
                <w:rFonts w:asciiTheme="majorHAnsi" w:hAnsiTheme="majorHAnsi"/>
                <w:b/>
                <w:sz w:val="22"/>
                <w:szCs w:val="22"/>
              </w:rPr>
            </w:pPr>
            <w:r w:rsidRPr="00DA6E1A">
              <w:rPr>
                <w:rFonts w:asciiTheme="majorHAnsi" w:hAnsiTheme="majorHAnsi"/>
                <w:b/>
                <w:sz w:val="22"/>
                <w:szCs w:val="22"/>
              </w:rPr>
              <w:t>Study Design</w:t>
            </w:r>
          </w:p>
        </w:tc>
      </w:tr>
      <w:tr w:rsidR="001D4F60" w:rsidRPr="00DA6E1A" w14:paraId="050EDDC8" w14:textId="77777777" w:rsidTr="001D4F60">
        <w:tc>
          <w:tcPr>
            <w:tcW w:w="10421" w:type="dxa"/>
            <w:tcBorders>
              <w:bottom w:val="single" w:sz="4" w:space="0" w:color="auto"/>
            </w:tcBorders>
            <w:shd w:val="clear" w:color="auto" w:fill="auto"/>
          </w:tcPr>
          <w:p w14:paraId="3351A083" w14:textId="77777777" w:rsidR="00D2176B"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sz w:val="22"/>
                <w:szCs w:val="22"/>
              </w:rPr>
              <w:t>The study is a systematic review with meta-analysis that utilized data from eligible randomized controlled trials.</w:t>
            </w:r>
          </w:p>
          <w:p w14:paraId="5D879E50" w14:textId="77777777" w:rsidR="00D2176B"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Search Strategy:</w:t>
            </w:r>
            <w:r w:rsidRPr="00DA6E1A">
              <w:rPr>
                <w:rFonts w:asciiTheme="majorHAnsi" w:hAnsiTheme="majorHAnsi"/>
                <w:sz w:val="22"/>
                <w:szCs w:val="22"/>
              </w:rPr>
              <w:t xml:space="preserve">  Literature searches were conducted in MEDLINE, EMBASE, CINAHL, CENTRAL, LILACS, Index to Chiropractic Literature, and Proquest Dissertation Abstracts until July 2014.  PubMed was searched until August 2014.  Reference lists of all included studies were also searched.  No language restrictions were used.   All search strategies were included in the systematic review.  </w:t>
            </w:r>
          </w:p>
          <w:p w14:paraId="36D147A8" w14:textId="1874ED52" w:rsidR="00D2176B"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Selection Criteria:</w:t>
            </w:r>
            <w:r w:rsidRPr="00DA6E1A">
              <w:rPr>
                <w:rFonts w:asciiTheme="majorHAnsi" w:hAnsiTheme="majorHAnsi"/>
                <w:sz w:val="22"/>
                <w:szCs w:val="22"/>
              </w:rPr>
              <w:t xml:space="preserve">  Only RCTs of adults (at least 18 years old) with non-specific LBP undergoing massage interventions were included in the analysis.  LBP was classified as acute (&lt;4 weeks), sub-acute </w:t>
            </w:r>
            <w:r w:rsidR="00EE55BE" w:rsidRPr="00DA6E1A">
              <w:rPr>
                <w:rFonts w:asciiTheme="majorHAnsi" w:hAnsiTheme="majorHAnsi"/>
                <w:sz w:val="22"/>
                <w:szCs w:val="22"/>
              </w:rPr>
              <w:t>(4-12 weeks) or chronic (&gt;12 wee</w:t>
            </w:r>
            <w:r w:rsidRPr="00DA6E1A">
              <w:rPr>
                <w:rFonts w:asciiTheme="majorHAnsi" w:hAnsiTheme="majorHAnsi"/>
                <w:sz w:val="22"/>
                <w:szCs w:val="22"/>
              </w:rPr>
              <w:t>ks).  “Massage was defined as soft-tissue manipulation using the hands or a mechanical device.”</w:t>
            </w:r>
            <w:r w:rsidR="00EE55BE" w:rsidRPr="00DA6E1A">
              <w:rPr>
                <w:rFonts w:asciiTheme="majorHAnsi" w:hAnsiTheme="majorHAnsi"/>
                <w:sz w:val="22"/>
                <w:szCs w:val="22"/>
                <w:vertAlign w:val="superscript"/>
              </w:rPr>
              <w:t>6(pg.1)</w:t>
            </w:r>
            <w:r w:rsidRPr="00DA6E1A">
              <w:rPr>
                <w:rFonts w:asciiTheme="majorHAnsi" w:hAnsiTheme="majorHAnsi"/>
                <w:sz w:val="22"/>
                <w:szCs w:val="22"/>
              </w:rPr>
              <w:t xml:space="preserve"> Two authors independently screened abstracts to determine if studies met inclusion criteria; </w:t>
            </w:r>
            <w:r w:rsidR="00EE55BE" w:rsidRPr="00DA6E1A">
              <w:rPr>
                <w:rFonts w:asciiTheme="majorHAnsi" w:hAnsiTheme="majorHAnsi"/>
                <w:sz w:val="22"/>
                <w:szCs w:val="22"/>
              </w:rPr>
              <w:t>a third review author handled disagreements</w:t>
            </w:r>
            <w:r w:rsidRPr="00DA6E1A">
              <w:rPr>
                <w:rFonts w:asciiTheme="majorHAnsi" w:hAnsiTheme="majorHAnsi"/>
                <w:sz w:val="22"/>
                <w:szCs w:val="22"/>
              </w:rPr>
              <w:t>.</w:t>
            </w:r>
          </w:p>
          <w:p w14:paraId="15B6B912" w14:textId="5DFBAA2B" w:rsidR="00D2176B"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Data Collection:</w:t>
            </w:r>
            <w:r w:rsidRPr="00DA6E1A">
              <w:rPr>
                <w:rFonts w:asciiTheme="majorHAnsi" w:hAnsiTheme="majorHAnsi"/>
                <w:sz w:val="22"/>
                <w:szCs w:val="22"/>
              </w:rPr>
              <w:t xml:space="preserve"> The same two authors who selected included studies extracted data independently following Cochrane methodological procedures.  A third author was consulted on disagreements. E</w:t>
            </w:r>
            <w:r w:rsidR="00EE55BE" w:rsidRPr="00DA6E1A">
              <w:rPr>
                <w:rFonts w:asciiTheme="majorHAnsi" w:hAnsiTheme="majorHAnsi"/>
                <w:sz w:val="22"/>
                <w:szCs w:val="22"/>
              </w:rPr>
              <w:t>xtracted data was double-checked by e</w:t>
            </w:r>
            <w:r w:rsidRPr="00DA6E1A">
              <w:rPr>
                <w:rFonts w:asciiTheme="majorHAnsi" w:hAnsiTheme="majorHAnsi"/>
                <w:sz w:val="22"/>
                <w:szCs w:val="22"/>
              </w:rPr>
              <w:t>ach author</w:t>
            </w:r>
            <w:r w:rsidR="00EE55BE" w:rsidRPr="00DA6E1A">
              <w:rPr>
                <w:rFonts w:asciiTheme="majorHAnsi" w:hAnsiTheme="majorHAnsi"/>
                <w:sz w:val="22"/>
                <w:szCs w:val="22"/>
              </w:rPr>
              <w:t xml:space="preserve">.  </w:t>
            </w:r>
            <w:r w:rsidRPr="00DA6E1A">
              <w:rPr>
                <w:rFonts w:asciiTheme="majorHAnsi" w:hAnsiTheme="majorHAnsi"/>
                <w:sz w:val="22"/>
                <w:szCs w:val="22"/>
              </w:rPr>
              <w:t>The following data was extracted: “methods of patient recruitment, age of patients, country, ethnicity, work status, number of patients included in each RCT, length of LBP episode, causes of LBP, previous surgery, types of interventions, number of sessions, types of outcomes measures, timing of outcome assessment, funding for the study, statistical analyses and the authors’ conclusions about the effectiveness of the interventions.”</w:t>
            </w:r>
            <w:r w:rsidR="00EE55BE" w:rsidRPr="00DA6E1A">
              <w:rPr>
                <w:rFonts w:asciiTheme="majorHAnsi" w:hAnsiTheme="majorHAnsi"/>
                <w:sz w:val="22"/>
                <w:szCs w:val="22"/>
                <w:vertAlign w:val="superscript"/>
              </w:rPr>
              <w:t>6(pg.8)</w:t>
            </w:r>
          </w:p>
          <w:p w14:paraId="1DE6B47E" w14:textId="67637486" w:rsidR="00D2176B"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Quality of Evidence:</w:t>
            </w:r>
            <w:r w:rsidRPr="00DA6E1A">
              <w:rPr>
                <w:rFonts w:asciiTheme="majorHAnsi" w:hAnsiTheme="majorHAnsi"/>
                <w:sz w:val="22"/>
                <w:szCs w:val="22"/>
              </w:rPr>
              <w:t xml:space="preserve">  Two authors independently assessed the risk of bias using the guidelines recommended by the CBN group and the Cochrane Handbook for Systematic Review of Intervention.  The</w:t>
            </w:r>
            <w:r w:rsidR="00626FC2" w:rsidRPr="00DA6E1A">
              <w:rPr>
                <w:rFonts w:asciiTheme="majorHAnsi" w:hAnsiTheme="majorHAnsi"/>
                <w:sz w:val="22"/>
                <w:szCs w:val="22"/>
              </w:rPr>
              <w:t xml:space="preserve"> Grades of Recommendation, Assessment, Development and Evaluation (GRADE)</w:t>
            </w:r>
            <w:r w:rsidRPr="00DA6E1A">
              <w:rPr>
                <w:rFonts w:asciiTheme="majorHAnsi" w:hAnsiTheme="majorHAnsi"/>
                <w:sz w:val="22"/>
                <w:szCs w:val="22"/>
              </w:rPr>
              <w:t xml:space="preserve"> was used to evaluate the quality of evidence for each included study. </w:t>
            </w:r>
          </w:p>
          <w:p w14:paraId="36A70E28" w14:textId="77777777" w:rsidR="00D2176B"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Measuring Treatment Effect:</w:t>
            </w:r>
            <w:r w:rsidRPr="00DA6E1A">
              <w:rPr>
                <w:rFonts w:asciiTheme="majorHAnsi" w:hAnsiTheme="majorHAnsi"/>
                <w:sz w:val="22"/>
                <w:szCs w:val="22"/>
              </w:rPr>
              <w:t xml:space="preserve">  Continuous data with identical outcome measures were reported as weighted mean differences (WMD).  Continuous data with different outcome measures were reported as standardized mean differences (SMD).  </w:t>
            </w:r>
          </w:p>
          <w:p w14:paraId="434E1E2B" w14:textId="77777777" w:rsidR="00D2176B"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Test for Heterogeneity</w:t>
            </w:r>
            <w:r w:rsidRPr="00DA6E1A">
              <w:rPr>
                <w:rFonts w:asciiTheme="majorHAnsi" w:hAnsiTheme="majorHAnsi"/>
                <w:sz w:val="22"/>
                <w:szCs w:val="22"/>
              </w:rPr>
              <w:t xml:space="preserve">:  A random-effects model was used for all meta-analyses.          </w:t>
            </w:r>
          </w:p>
          <w:p w14:paraId="599D5D3D" w14:textId="65A93E8F" w:rsidR="001D4F60" w:rsidRPr="00DA6E1A" w:rsidRDefault="00D2176B" w:rsidP="00D2176B">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Publication Bias:</w:t>
            </w:r>
            <w:r w:rsidRPr="00DA6E1A">
              <w:rPr>
                <w:rFonts w:asciiTheme="majorHAnsi" w:hAnsiTheme="majorHAnsi"/>
                <w:sz w:val="22"/>
                <w:szCs w:val="22"/>
              </w:rPr>
              <w:t xml:space="preserve"> Funnel plots were used to assess publication bias.  </w:t>
            </w:r>
          </w:p>
        </w:tc>
      </w:tr>
      <w:tr w:rsidR="001D4F60" w:rsidRPr="00DA6E1A" w14:paraId="6A8E5C3D" w14:textId="77777777" w:rsidTr="001D4F60">
        <w:tc>
          <w:tcPr>
            <w:tcW w:w="10421" w:type="dxa"/>
            <w:shd w:val="clear" w:color="auto" w:fill="E6E6E6"/>
          </w:tcPr>
          <w:p w14:paraId="23F78AA3" w14:textId="1A994195" w:rsidR="001D4F60" w:rsidRPr="00DA6E1A" w:rsidRDefault="001D4F60" w:rsidP="00EE55BE">
            <w:pPr>
              <w:spacing w:before="120" w:after="120"/>
              <w:rPr>
                <w:rFonts w:asciiTheme="majorHAnsi" w:hAnsiTheme="majorHAnsi"/>
                <w:b/>
                <w:sz w:val="22"/>
                <w:szCs w:val="22"/>
              </w:rPr>
            </w:pPr>
            <w:r w:rsidRPr="00DA6E1A">
              <w:rPr>
                <w:rFonts w:asciiTheme="majorHAnsi" w:hAnsiTheme="majorHAnsi"/>
                <w:b/>
                <w:sz w:val="22"/>
                <w:szCs w:val="22"/>
              </w:rPr>
              <w:t>Setting</w:t>
            </w:r>
          </w:p>
        </w:tc>
      </w:tr>
      <w:tr w:rsidR="001D4F60" w:rsidRPr="00DA6E1A" w14:paraId="0E1BA1C0" w14:textId="77777777" w:rsidTr="001D4F60">
        <w:tc>
          <w:tcPr>
            <w:tcW w:w="10421" w:type="dxa"/>
            <w:tcBorders>
              <w:bottom w:val="single" w:sz="4" w:space="0" w:color="auto"/>
            </w:tcBorders>
            <w:shd w:val="clear" w:color="auto" w:fill="auto"/>
          </w:tcPr>
          <w:p w14:paraId="763298C5" w14:textId="3D48C36D" w:rsidR="001D4F60" w:rsidRPr="00DA6E1A" w:rsidRDefault="00D2176B" w:rsidP="00EE55BE">
            <w:pPr>
              <w:spacing w:before="120" w:after="120"/>
              <w:rPr>
                <w:rFonts w:asciiTheme="majorHAnsi" w:hAnsiTheme="majorHAnsi"/>
                <w:sz w:val="22"/>
                <w:szCs w:val="22"/>
              </w:rPr>
            </w:pPr>
            <w:r w:rsidRPr="00DA6E1A">
              <w:rPr>
                <w:rFonts w:asciiTheme="majorHAnsi" w:hAnsiTheme="majorHAnsi"/>
                <w:sz w:val="22"/>
                <w:szCs w:val="22"/>
              </w:rPr>
              <w:t xml:space="preserve">Included studies </w:t>
            </w:r>
            <w:r w:rsidR="00EE55BE" w:rsidRPr="00DA6E1A">
              <w:rPr>
                <w:rFonts w:asciiTheme="majorHAnsi" w:hAnsiTheme="majorHAnsi"/>
                <w:sz w:val="22"/>
                <w:szCs w:val="22"/>
              </w:rPr>
              <w:t>performed</w:t>
            </w:r>
            <w:r w:rsidRPr="00DA6E1A">
              <w:rPr>
                <w:rFonts w:asciiTheme="majorHAnsi" w:hAnsiTheme="majorHAnsi"/>
                <w:sz w:val="22"/>
                <w:szCs w:val="22"/>
              </w:rPr>
              <w:t xml:space="preserve"> interventions at university departments of physical therapy, health maintenance organizations, massage therapy offices, hospitals, rehabilitation facilities, and outpatient clinics.</w:t>
            </w:r>
          </w:p>
        </w:tc>
      </w:tr>
      <w:tr w:rsidR="001D4F60" w:rsidRPr="00DA6E1A" w14:paraId="35C62BBB" w14:textId="77777777" w:rsidTr="001D4F60">
        <w:tc>
          <w:tcPr>
            <w:tcW w:w="10421" w:type="dxa"/>
            <w:shd w:val="clear" w:color="auto" w:fill="E6E6E6"/>
          </w:tcPr>
          <w:p w14:paraId="0B221682" w14:textId="63C11692"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Participants</w:t>
            </w:r>
          </w:p>
        </w:tc>
      </w:tr>
      <w:tr w:rsidR="001D4F60" w:rsidRPr="00DA6E1A" w14:paraId="59F5E3D1" w14:textId="77777777" w:rsidTr="001D4F60">
        <w:tc>
          <w:tcPr>
            <w:tcW w:w="10421" w:type="dxa"/>
            <w:tcBorders>
              <w:bottom w:val="single" w:sz="4" w:space="0" w:color="auto"/>
            </w:tcBorders>
            <w:shd w:val="clear" w:color="auto" w:fill="auto"/>
          </w:tcPr>
          <w:p w14:paraId="520CBFFF" w14:textId="77777777" w:rsidR="00D2176B" w:rsidRPr="00DA6E1A" w:rsidRDefault="00D2176B" w:rsidP="00D2176B">
            <w:pPr>
              <w:pStyle w:val="ListParagraph"/>
              <w:numPr>
                <w:ilvl w:val="0"/>
                <w:numId w:val="20"/>
              </w:numPr>
              <w:spacing w:before="120" w:after="120"/>
              <w:rPr>
                <w:rFonts w:asciiTheme="majorHAnsi" w:hAnsiTheme="majorHAnsi"/>
                <w:sz w:val="22"/>
                <w:szCs w:val="22"/>
              </w:rPr>
            </w:pPr>
            <w:r w:rsidRPr="00DA6E1A">
              <w:rPr>
                <w:rFonts w:asciiTheme="majorHAnsi" w:hAnsiTheme="majorHAnsi"/>
                <w:sz w:val="22"/>
                <w:szCs w:val="22"/>
              </w:rPr>
              <w:t>25 RCTs (n = 3,096) performed in 13 different countries were included in this systematic review.  Six of these RCTs were excluded from meta-analysis because they either compared massage techniques or did not report mean or standard deviation values.</w:t>
            </w:r>
          </w:p>
          <w:p w14:paraId="42E27791" w14:textId="3707A86D" w:rsidR="00D2176B" w:rsidRPr="00DA6E1A" w:rsidRDefault="00D2176B" w:rsidP="00D2176B">
            <w:pPr>
              <w:pStyle w:val="ListParagraph"/>
              <w:numPr>
                <w:ilvl w:val="0"/>
                <w:numId w:val="20"/>
              </w:numPr>
              <w:spacing w:before="120" w:after="120"/>
              <w:rPr>
                <w:rFonts w:asciiTheme="majorHAnsi" w:hAnsiTheme="majorHAnsi"/>
                <w:sz w:val="22"/>
                <w:szCs w:val="22"/>
              </w:rPr>
            </w:pPr>
            <w:r w:rsidRPr="00DA6E1A">
              <w:rPr>
                <w:rFonts w:asciiTheme="majorHAnsi" w:hAnsiTheme="majorHAnsi"/>
                <w:sz w:val="22"/>
                <w:szCs w:val="22"/>
              </w:rPr>
              <w:t>All participants were older than 18 years and had non-specific LBP.  LBP was defined “as pain localized from the costal margin or 12</w:t>
            </w:r>
            <w:r w:rsidRPr="00DA6E1A">
              <w:rPr>
                <w:rFonts w:asciiTheme="majorHAnsi" w:hAnsiTheme="majorHAnsi"/>
                <w:sz w:val="22"/>
                <w:szCs w:val="22"/>
                <w:vertAlign w:val="superscript"/>
              </w:rPr>
              <w:t>th</w:t>
            </w:r>
            <w:r w:rsidRPr="00DA6E1A">
              <w:rPr>
                <w:rFonts w:asciiTheme="majorHAnsi" w:hAnsiTheme="majorHAnsi"/>
                <w:sz w:val="22"/>
                <w:szCs w:val="22"/>
              </w:rPr>
              <w:t xml:space="preserve"> rib to the inferior gluteal fold.”</w:t>
            </w:r>
            <w:r w:rsidR="00EE55BE" w:rsidRPr="00DA6E1A">
              <w:rPr>
                <w:rFonts w:asciiTheme="majorHAnsi" w:hAnsiTheme="majorHAnsi"/>
                <w:sz w:val="22"/>
                <w:szCs w:val="22"/>
                <w:vertAlign w:val="superscript"/>
              </w:rPr>
              <w:t>6(pg.7)</w:t>
            </w:r>
            <w:r w:rsidRPr="00DA6E1A">
              <w:rPr>
                <w:rFonts w:asciiTheme="majorHAnsi" w:hAnsiTheme="majorHAnsi"/>
                <w:sz w:val="22"/>
                <w:szCs w:val="22"/>
              </w:rPr>
              <w:t xml:space="preserve">  Additionally, LBP was classified as acute</w:t>
            </w:r>
            <w:r w:rsidR="00EE55BE" w:rsidRPr="00DA6E1A">
              <w:rPr>
                <w:rFonts w:asciiTheme="majorHAnsi" w:hAnsiTheme="majorHAnsi"/>
                <w:sz w:val="22"/>
                <w:szCs w:val="22"/>
              </w:rPr>
              <w:t xml:space="preserve"> (&lt; 4 weeks)</w:t>
            </w:r>
            <w:r w:rsidRPr="00DA6E1A">
              <w:rPr>
                <w:rFonts w:asciiTheme="majorHAnsi" w:hAnsiTheme="majorHAnsi"/>
                <w:sz w:val="22"/>
                <w:szCs w:val="22"/>
              </w:rPr>
              <w:t>, sub-acute</w:t>
            </w:r>
            <w:r w:rsidR="00EE55BE" w:rsidRPr="00DA6E1A">
              <w:rPr>
                <w:rFonts w:asciiTheme="majorHAnsi" w:hAnsiTheme="majorHAnsi"/>
                <w:sz w:val="22"/>
                <w:szCs w:val="22"/>
              </w:rPr>
              <w:t xml:space="preserve"> (4-12 weeks)</w:t>
            </w:r>
            <w:r w:rsidRPr="00DA6E1A">
              <w:rPr>
                <w:rFonts w:asciiTheme="majorHAnsi" w:hAnsiTheme="majorHAnsi"/>
                <w:sz w:val="22"/>
                <w:szCs w:val="22"/>
              </w:rPr>
              <w:t xml:space="preserve"> or chronic</w:t>
            </w:r>
            <w:r w:rsidR="00EE55BE" w:rsidRPr="00DA6E1A">
              <w:rPr>
                <w:rFonts w:asciiTheme="majorHAnsi" w:hAnsiTheme="majorHAnsi"/>
                <w:sz w:val="22"/>
                <w:szCs w:val="22"/>
              </w:rPr>
              <w:t xml:space="preserve"> (&gt;12 weeks)</w:t>
            </w:r>
            <w:r w:rsidRPr="00DA6E1A">
              <w:rPr>
                <w:rFonts w:asciiTheme="majorHAnsi" w:hAnsiTheme="majorHAnsi"/>
                <w:sz w:val="22"/>
                <w:szCs w:val="22"/>
              </w:rPr>
              <w:t xml:space="preserve">. </w:t>
            </w:r>
          </w:p>
          <w:p w14:paraId="17CE21DD" w14:textId="58553CD0" w:rsidR="001D4F60" w:rsidRPr="00DA6E1A" w:rsidRDefault="00D2176B" w:rsidP="00D2176B">
            <w:pPr>
              <w:pStyle w:val="ListParagraph"/>
              <w:numPr>
                <w:ilvl w:val="0"/>
                <w:numId w:val="20"/>
              </w:numPr>
              <w:spacing w:before="120" w:after="120"/>
              <w:rPr>
                <w:rFonts w:asciiTheme="majorHAnsi" w:hAnsiTheme="majorHAnsi"/>
                <w:sz w:val="22"/>
                <w:szCs w:val="22"/>
              </w:rPr>
            </w:pPr>
            <w:r w:rsidRPr="00DA6E1A">
              <w:rPr>
                <w:rFonts w:asciiTheme="majorHAnsi" w:hAnsiTheme="majorHAnsi"/>
                <w:sz w:val="22"/>
                <w:szCs w:val="22"/>
              </w:rPr>
              <w:t xml:space="preserve">Participants were similar at baseline with exceptions of pain duration, previous treatments, and age.  </w:t>
            </w:r>
            <w:r w:rsidR="00EE55BE" w:rsidRPr="00DA6E1A">
              <w:rPr>
                <w:rFonts w:asciiTheme="majorHAnsi" w:hAnsiTheme="majorHAnsi"/>
                <w:sz w:val="22"/>
                <w:szCs w:val="22"/>
              </w:rPr>
              <w:t>Demographic information for individual studies were reported but m</w:t>
            </w:r>
            <w:r w:rsidRPr="00DA6E1A">
              <w:rPr>
                <w:rFonts w:asciiTheme="majorHAnsi" w:hAnsiTheme="majorHAnsi"/>
                <w:sz w:val="22"/>
                <w:szCs w:val="22"/>
              </w:rPr>
              <w:t>ean demographic information was not reported.</w:t>
            </w:r>
          </w:p>
        </w:tc>
      </w:tr>
      <w:tr w:rsidR="001D4F60" w:rsidRPr="00DA6E1A" w14:paraId="4EFFA663" w14:textId="77777777" w:rsidTr="001D4F60">
        <w:tc>
          <w:tcPr>
            <w:tcW w:w="10421" w:type="dxa"/>
            <w:shd w:val="clear" w:color="auto" w:fill="E6E6E6"/>
          </w:tcPr>
          <w:p w14:paraId="0F411642" w14:textId="63B4F0FF"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Intervention Investigated</w:t>
            </w:r>
          </w:p>
        </w:tc>
      </w:tr>
      <w:tr w:rsidR="001D4F60" w:rsidRPr="00DA6E1A" w14:paraId="2D8D043E" w14:textId="77777777" w:rsidTr="001D4F60">
        <w:tc>
          <w:tcPr>
            <w:tcW w:w="10421" w:type="dxa"/>
            <w:shd w:val="clear" w:color="auto" w:fill="auto"/>
          </w:tcPr>
          <w:p w14:paraId="409EF796" w14:textId="77777777" w:rsidR="001D4F60" w:rsidRPr="00DA6E1A" w:rsidRDefault="001D4F60" w:rsidP="009E380F">
            <w:pPr>
              <w:spacing w:before="120" w:after="120"/>
              <w:rPr>
                <w:rFonts w:asciiTheme="majorHAnsi" w:hAnsiTheme="majorHAnsi"/>
                <w:i/>
                <w:sz w:val="22"/>
                <w:szCs w:val="22"/>
              </w:rPr>
            </w:pPr>
            <w:r w:rsidRPr="00DA6E1A">
              <w:rPr>
                <w:rFonts w:asciiTheme="majorHAnsi" w:hAnsiTheme="majorHAnsi"/>
                <w:i/>
                <w:sz w:val="22"/>
                <w:szCs w:val="22"/>
              </w:rPr>
              <w:t>Control</w:t>
            </w:r>
          </w:p>
        </w:tc>
      </w:tr>
      <w:tr w:rsidR="001D4F60" w:rsidRPr="00DA6E1A" w14:paraId="463880B0" w14:textId="77777777" w:rsidTr="001D4F60">
        <w:tc>
          <w:tcPr>
            <w:tcW w:w="10421" w:type="dxa"/>
            <w:shd w:val="clear" w:color="auto" w:fill="auto"/>
          </w:tcPr>
          <w:p w14:paraId="45DCE48B" w14:textId="2B7E9792" w:rsidR="001D4F60" w:rsidRPr="00DA6E1A" w:rsidRDefault="00D2176B" w:rsidP="00D2176B">
            <w:pPr>
              <w:pStyle w:val="ListParagraph"/>
              <w:numPr>
                <w:ilvl w:val="0"/>
                <w:numId w:val="21"/>
              </w:numPr>
              <w:spacing w:before="120" w:after="120"/>
              <w:rPr>
                <w:rFonts w:asciiTheme="majorHAnsi" w:hAnsiTheme="majorHAnsi"/>
                <w:sz w:val="22"/>
                <w:szCs w:val="22"/>
              </w:rPr>
            </w:pPr>
            <w:r w:rsidRPr="00DA6E1A">
              <w:rPr>
                <w:rFonts w:asciiTheme="majorHAnsi" w:hAnsiTheme="majorHAnsi"/>
                <w:sz w:val="22"/>
                <w:szCs w:val="22"/>
              </w:rPr>
              <w:t>Comparison groups were defined as inactive controls (sham therapy, waiting lists or no treatment) or active controls (manipulation, mobilization, TENS, acupuncture, traction, relaxation, physical therapy, exe</w:t>
            </w:r>
            <w:r w:rsidR="00EE55BE" w:rsidRPr="00DA6E1A">
              <w:rPr>
                <w:rFonts w:asciiTheme="majorHAnsi" w:hAnsiTheme="majorHAnsi"/>
                <w:sz w:val="22"/>
                <w:szCs w:val="22"/>
              </w:rPr>
              <w:t xml:space="preserve">rcises or self-care education).  Specific information about control interventions varied between studies. </w:t>
            </w:r>
          </w:p>
        </w:tc>
      </w:tr>
      <w:tr w:rsidR="001D4F60" w:rsidRPr="00DA6E1A" w14:paraId="228946CE" w14:textId="77777777" w:rsidTr="001D4F60">
        <w:tc>
          <w:tcPr>
            <w:tcW w:w="10421" w:type="dxa"/>
            <w:shd w:val="clear" w:color="auto" w:fill="auto"/>
          </w:tcPr>
          <w:p w14:paraId="00ADB1C3" w14:textId="77777777" w:rsidR="001D4F60" w:rsidRPr="00DA6E1A" w:rsidRDefault="001D4F60" w:rsidP="009E380F">
            <w:pPr>
              <w:spacing w:before="120" w:after="120"/>
              <w:rPr>
                <w:rFonts w:asciiTheme="majorHAnsi" w:hAnsiTheme="majorHAnsi"/>
                <w:i/>
                <w:sz w:val="22"/>
                <w:szCs w:val="22"/>
              </w:rPr>
            </w:pPr>
            <w:r w:rsidRPr="00DA6E1A">
              <w:rPr>
                <w:rFonts w:asciiTheme="majorHAnsi" w:hAnsiTheme="majorHAnsi"/>
                <w:i/>
                <w:sz w:val="22"/>
                <w:szCs w:val="22"/>
              </w:rPr>
              <w:t>Experimental</w:t>
            </w:r>
          </w:p>
        </w:tc>
      </w:tr>
      <w:tr w:rsidR="001D4F60" w:rsidRPr="00DA6E1A" w14:paraId="60E8B00F" w14:textId="77777777" w:rsidTr="001D4F60">
        <w:tc>
          <w:tcPr>
            <w:tcW w:w="10421" w:type="dxa"/>
            <w:tcBorders>
              <w:bottom w:val="single" w:sz="4" w:space="0" w:color="auto"/>
            </w:tcBorders>
            <w:shd w:val="clear" w:color="auto" w:fill="auto"/>
          </w:tcPr>
          <w:p w14:paraId="4D462E74" w14:textId="77777777" w:rsidR="00D2176B" w:rsidRPr="00DA6E1A" w:rsidRDefault="00D2176B" w:rsidP="00D2176B">
            <w:pPr>
              <w:pStyle w:val="ListParagraph"/>
              <w:numPr>
                <w:ilvl w:val="0"/>
                <w:numId w:val="22"/>
              </w:numPr>
              <w:spacing w:before="120" w:after="120"/>
              <w:rPr>
                <w:rFonts w:asciiTheme="majorHAnsi" w:hAnsiTheme="majorHAnsi"/>
                <w:sz w:val="22"/>
                <w:szCs w:val="22"/>
              </w:rPr>
            </w:pPr>
            <w:r w:rsidRPr="00DA6E1A">
              <w:rPr>
                <w:rFonts w:asciiTheme="majorHAnsi" w:hAnsiTheme="majorHAnsi"/>
                <w:sz w:val="22"/>
                <w:szCs w:val="22"/>
              </w:rPr>
              <w:t xml:space="preserve">Massage interventions applied varied from trial to trial.  The majority of studies applied massage with hands; three studies used a mechanical device.  </w:t>
            </w:r>
          </w:p>
          <w:p w14:paraId="187100F8" w14:textId="77777777" w:rsidR="00D2176B" w:rsidRPr="00DA6E1A" w:rsidRDefault="00D2176B" w:rsidP="00D2176B">
            <w:pPr>
              <w:pStyle w:val="ListParagraph"/>
              <w:numPr>
                <w:ilvl w:val="0"/>
                <w:numId w:val="22"/>
              </w:numPr>
              <w:spacing w:before="120" w:after="120"/>
              <w:rPr>
                <w:rFonts w:asciiTheme="majorHAnsi" w:hAnsiTheme="majorHAnsi"/>
                <w:sz w:val="22"/>
                <w:szCs w:val="22"/>
              </w:rPr>
            </w:pPr>
            <w:r w:rsidRPr="00DA6E1A">
              <w:rPr>
                <w:rFonts w:asciiTheme="majorHAnsi" w:hAnsiTheme="majorHAnsi"/>
                <w:sz w:val="22"/>
                <w:szCs w:val="22"/>
              </w:rPr>
              <w:t>Types of massage interventions included Swedish massage, deep-tissue massage, trigger and pressure point, and Thai massage.</w:t>
            </w:r>
          </w:p>
          <w:p w14:paraId="44B4A347" w14:textId="72CBFD16" w:rsidR="001D4F60" w:rsidRPr="00DA6E1A" w:rsidRDefault="00D2176B" w:rsidP="00D2176B">
            <w:pPr>
              <w:pStyle w:val="ListParagraph"/>
              <w:numPr>
                <w:ilvl w:val="0"/>
                <w:numId w:val="22"/>
              </w:numPr>
              <w:spacing w:before="120" w:after="120"/>
              <w:rPr>
                <w:rFonts w:asciiTheme="majorHAnsi" w:hAnsiTheme="majorHAnsi"/>
                <w:sz w:val="22"/>
                <w:szCs w:val="22"/>
              </w:rPr>
            </w:pPr>
            <w:r w:rsidRPr="00DA6E1A">
              <w:rPr>
                <w:rFonts w:asciiTheme="majorHAnsi" w:hAnsiTheme="majorHAnsi"/>
                <w:sz w:val="22"/>
                <w:szCs w:val="22"/>
              </w:rPr>
              <w:t xml:space="preserve">Frequency of treatments ranged from one to three times per week with individual treatment sessions lasting 10 minutes to one hour.  The length of the intervention period was one day to five months.  </w:t>
            </w:r>
          </w:p>
        </w:tc>
      </w:tr>
      <w:tr w:rsidR="001D4F60" w:rsidRPr="00DA6E1A" w14:paraId="382E3665" w14:textId="77777777" w:rsidTr="001D4F60">
        <w:tc>
          <w:tcPr>
            <w:tcW w:w="10421" w:type="dxa"/>
            <w:shd w:val="clear" w:color="auto" w:fill="E6E6E6"/>
          </w:tcPr>
          <w:p w14:paraId="61FCBEBD" w14:textId="2B196504" w:rsidR="001D4F60" w:rsidRPr="00DA6E1A" w:rsidRDefault="001D4F60" w:rsidP="009E380F">
            <w:pPr>
              <w:spacing w:before="120" w:after="120"/>
              <w:rPr>
                <w:rFonts w:asciiTheme="majorHAnsi" w:hAnsiTheme="majorHAnsi"/>
                <w:sz w:val="22"/>
                <w:szCs w:val="22"/>
              </w:rPr>
            </w:pPr>
            <w:r w:rsidRPr="00DA6E1A">
              <w:rPr>
                <w:rFonts w:asciiTheme="majorHAnsi" w:hAnsiTheme="majorHAnsi"/>
                <w:b/>
                <w:sz w:val="22"/>
                <w:szCs w:val="22"/>
              </w:rPr>
              <w:t>Outcome Measures</w:t>
            </w:r>
            <w:r w:rsidRPr="00DA6E1A">
              <w:rPr>
                <w:rFonts w:asciiTheme="majorHAnsi" w:hAnsiTheme="majorHAnsi"/>
                <w:sz w:val="22"/>
                <w:szCs w:val="22"/>
              </w:rPr>
              <w:t xml:space="preserve"> (Primary and Secondary)</w:t>
            </w:r>
          </w:p>
        </w:tc>
      </w:tr>
      <w:tr w:rsidR="001D4F60" w:rsidRPr="00DA6E1A" w14:paraId="6E14FEED" w14:textId="77777777" w:rsidTr="001D4F60">
        <w:tc>
          <w:tcPr>
            <w:tcW w:w="10421" w:type="dxa"/>
            <w:tcBorders>
              <w:bottom w:val="single" w:sz="4" w:space="0" w:color="auto"/>
            </w:tcBorders>
            <w:shd w:val="clear" w:color="auto" w:fill="auto"/>
          </w:tcPr>
          <w:p w14:paraId="77320EC3" w14:textId="77777777" w:rsidR="00D2176B" w:rsidRPr="00DA6E1A" w:rsidRDefault="00D2176B" w:rsidP="00D2176B">
            <w:pPr>
              <w:pStyle w:val="ListParagraph"/>
              <w:numPr>
                <w:ilvl w:val="0"/>
                <w:numId w:val="23"/>
              </w:numPr>
              <w:spacing w:before="120" w:after="120"/>
              <w:rPr>
                <w:rFonts w:asciiTheme="majorHAnsi" w:hAnsiTheme="majorHAnsi"/>
                <w:sz w:val="22"/>
                <w:szCs w:val="22"/>
              </w:rPr>
            </w:pPr>
            <w:r w:rsidRPr="00DA6E1A">
              <w:rPr>
                <w:rFonts w:asciiTheme="majorHAnsi" w:hAnsiTheme="majorHAnsi"/>
                <w:i/>
                <w:sz w:val="22"/>
                <w:szCs w:val="22"/>
              </w:rPr>
              <w:t xml:space="preserve">Primary Outcomes:  </w:t>
            </w:r>
            <w:r w:rsidRPr="00DA6E1A">
              <w:rPr>
                <w:rFonts w:asciiTheme="majorHAnsi" w:hAnsiTheme="majorHAnsi"/>
                <w:sz w:val="22"/>
                <w:szCs w:val="22"/>
              </w:rPr>
              <w:t>Pain and back-specific functional status were the primary variables of interest.  Pain and back-specific functional status were assessed in the short-term (</w:t>
            </w:r>
            <w:r w:rsidRPr="00DA6E1A">
              <w:rPr>
                <w:rFonts w:asciiTheme="majorHAnsi" w:eastAsia="ＭＳ ゴシック" w:hAnsiTheme="majorHAnsi"/>
                <w:color w:val="000000"/>
                <w:sz w:val="22"/>
                <w:szCs w:val="22"/>
              </w:rPr>
              <w:t xml:space="preserve">≤ six months) and long-term (&gt; 6 months).  Sub-acute LBP (4 -12 weeks) and chronic LBP (&gt;12 weeks) data were analysed together.  Acute LBP (&lt;4 weeks) was analysed separately. Outcomes were compared between the massage intervention group and inactive or active controls. Data about adverse effects was also extracted.  </w:t>
            </w:r>
          </w:p>
          <w:p w14:paraId="54FC4CA3" w14:textId="7D7366B3" w:rsidR="00F96446" w:rsidRPr="00DA6E1A" w:rsidRDefault="00D2176B" w:rsidP="00F96446">
            <w:pPr>
              <w:pStyle w:val="ListParagraph"/>
              <w:numPr>
                <w:ilvl w:val="0"/>
                <w:numId w:val="23"/>
              </w:numPr>
              <w:spacing w:before="120" w:after="120"/>
              <w:rPr>
                <w:rFonts w:asciiTheme="majorHAnsi" w:hAnsiTheme="majorHAnsi"/>
                <w:sz w:val="22"/>
                <w:szCs w:val="22"/>
              </w:rPr>
            </w:pPr>
            <w:r w:rsidRPr="00DA6E1A">
              <w:rPr>
                <w:rFonts w:asciiTheme="majorHAnsi" w:hAnsiTheme="majorHAnsi"/>
                <w:i/>
                <w:sz w:val="22"/>
                <w:szCs w:val="22"/>
              </w:rPr>
              <w:t xml:space="preserve">Secondary Outcomes: </w:t>
            </w:r>
            <w:r w:rsidRPr="00DA6E1A">
              <w:rPr>
                <w:rFonts w:asciiTheme="majorHAnsi" w:hAnsiTheme="majorHAnsi"/>
                <w:sz w:val="22"/>
                <w:szCs w:val="22"/>
              </w:rPr>
              <w:t>Secondary outcome measures included “overall improvement, patient satisfaction, quality of life and work-related status.”</w:t>
            </w:r>
            <w:r w:rsidR="00F96446" w:rsidRPr="00DA6E1A">
              <w:rPr>
                <w:rFonts w:asciiTheme="majorHAnsi" w:hAnsiTheme="majorHAnsi"/>
                <w:sz w:val="22"/>
                <w:szCs w:val="22"/>
                <w:vertAlign w:val="superscript"/>
              </w:rPr>
              <w:t>6(pg.7)</w:t>
            </w:r>
            <w:r w:rsidR="00F96446" w:rsidRPr="00DA6E1A">
              <w:rPr>
                <w:rFonts w:asciiTheme="majorHAnsi" w:hAnsiTheme="majorHAnsi"/>
                <w:sz w:val="22"/>
                <w:szCs w:val="22"/>
              </w:rPr>
              <w:t xml:space="preserve">  </w:t>
            </w:r>
            <w:r w:rsidRPr="00DA6E1A">
              <w:rPr>
                <w:rFonts w:asciiTheme="majorHAnsi" w:hAnsiTheme="majorHAnsi"/>
                <w:sz w:val="22"/>
                <w:szCs w:val="22"/>
              </w:rPr>
              <w:t>Data was extracted but analysis was not reported on these measures.</w:t>
            </w:r>
          </w:p>
        </w:tc>
      </w:tr>
      <w:tr w:rsidR="001D4F60" w:rsidRPr="00DA6E1A" w14:paraId="656CE60B" w14:textId="77777777" w:rsidTr="001D4F60">
        <w:tc>
          <w:tcPr>
            <w:tcW w:w="10421" w:type="dxa"/>
            <w:tcBorders>
              <w:bottom w:val="single" w:sz="4" w:space="0" w:color="auto"/>
            </w:tcBorders>
            <w:shd w:val="clear" w:color="auto" w:fill="E6E6E6"/>
          </w:tcPr>
          <w:p w14:paraId="1BA00858" w14:textId="78679435" w:rsidR="001D4F60" w:rsidRPr="00DA6E1A" w:rsidRDefault="001D4F60" w:rsidP="0096782F">
            <w:pPr>
              <w:spacing w:before="120" w:after="120"/>
              <w:rPr>
                <w:rFonts w:asciiTheme="majorHAnsi" w:hAnsiTheme="majorHAnsi"/>
                <w:b/>
                <w:sz w:val="22"/>
                <w:szCs w:val="22"/>
              </w:rPr>
            </w:pPr>
            <w:r w:rsidRPr="00DA6E1A">
              <w:rPr>
                <w:rFonts w:asciiTheme="majorHAnsi" w:hAnsiTheme="majorHAnsi"/>
                <w:b/>
                <w:sz w:val="22"/>
                <w:szCs w:val="22"/>
              </w:rPr>
              <w:t>Main Findings</w:t>
            </w:r>
          </w:p>
        </w:tc>
      </w:tr>
      <w:tr w:rsidR="001D4F60" w:rsidRPr="00DA6E1A" w14:paraId="54939159" w14:textId="77777777" w:rsidTr="001D4F60">
        <w:tc>
          <w:tcPr>
            <w:tcW w:w="10421" w:type="dxa"/>
            <w:tcBorders>
              <w:bottom w:val="single" w:sz="4" w:space="0" w:color="auto"/>
            </w:tcBorders>
            <w:shd w:val="clear" w:color="auto" w:fill="auto"/>
          </w:tcPr>
          <w:p w14:paraId="35D3C7B3" w14:textId="7BBDD3BF" w:rsidR="00D2176B" w:rsidRPr="00DA6E1A" w:rsidRDefault="00D2176B" w:rsidP="00D2176B">
            <w:pPr>
              <w:spacing w:before="120" w:after="120"/>
              <w:rPr>
                <w:rFonts w:asciiTheme="majorHAnsi" w:hAnsiTheme="majorHAnsi"/>
                <w:sz w:val="22"/>
                <w:szCs w:val="22"/>
              </w:rPr>
            </w:pPr>
            <w:r w:rsidRPr="00DA6E1A">
              <w:rPr>
                <w:rFonts w:asciiTheme="majorHAnsi" w:hAnsiTheme="majorHAnsi"/>
                <w:sz w:val="22"/>
                <w:szCs w:val="22"/>
              </w:rPr>
              <w:t>Because this systematic review with meta-analysis involved many statistical comparisons, only the primary comparison of massage versus inactive</w:t>
            </w:r>
            <w:r w:rsidR="007F363D" w:rsidRPr="00DA6E1A">
              <w:rPr>
                <w:rFonts w:asciiTheme="majorHAnsi" w:hAnsiTheme="majorHAnsi"/>
                <w:sz w:val="22"/>
                <w:szCs w:val="22"/>
              </w:rPr>
              <w:t xml:space="preserve"> (sham therapy, waiting lists or no treatment)</w:t>
            </w:r>
            <w:r w:rsidRPr="00DA6E1A">
              <w:rPr>
                <w:rFonts w:asciiTheme="majorHAnsi" w:hAnsiTheme="majorHAnsi"/>
                <w:sz w:val="22"/>
                <w:szCs w:val="22"/>
              </w:rPr>
              <w:t xml:space="preserve"> and active </w:t>
            </w:r>
            <w:r w:rsidR="007F363D" w:rsidRPr="00DA6E1A">
              <w:rPr>
                <w:rFonts w:asciiTheme="majorHAnsi" w:hAnsiTheme="majorHAnsi"/>
                <w:sz w:val="22"/>
                <w:szCs w:val="22"/>
              </w:rPr>
              <w:t xml:space="preserve">(manipulation, mobilization, TENS, acupuncture, traction, relaxation, physical therapy, exercises or self-care education) </w:t>
            </w:r>
            <w:r w:rsidRPr="00DA6E1A">
              <w:rPr>
                <w:rFonts w:asciiTheme="majorHAnsi" w:hAnsiTheme="majorHAnsi"/>
                <w:sz w:val="22"/>
                <w:szCs w:val="22"/>
              </w:rPr>
              <w:t>controls for sub</w:t>
            </w:r>
            <w:r w:rsidR="00F96446" w:rsidRPr="00DA6E1A">
              <w:rPr>
                <w:rFonts w:asciiTheme="majorHAnsi" w:hAnsiTheme="majorHAnsi"/>
                <w:sz w:val="22"/>
                <w:szCs w:val="22"/>
              </w:rPr>
              <w:t xml:space="preserve">-acute LBP + chronic LBP on pain outcomes </w:t>
            </w:r>
            <w:r w:rsidRPr="00DA6E1A">
              <w:rPr>
                <w:rFonts w:asciiTheme="majorHAnsi" w:hAnsiTheme="majorHAnsi"/>
                <w:sz w:val="22"/>
                <w:szCs w:val="22"/>
              </w:rPr>
              <w:t>are reported in this appraisal</w:t>
            </w:r>
            <w:r w:rsidR="0096782F" w:rsidRPr="00DA6E1A">
              <w:rPr>
                <w:rFonts w:asciiTheme="majorHAnsi" w:hAnsiTheme="majorHAnsi"/>
                <w:sz w:val="22"/>
                <w:szCs w:val="22"/>
              </w:rPr>
              <w:t xml:space="preserve"> as they relate to the clinical question</w:t>
            </w:r>
            <w:r w:rsidRPr="00DA6E1A">
              <w:rPr>
                <w:rFonts w:asciiTheme="majorHAnsi" w:hAnsiTheme="majorHAnsi"/>
                <w:sz w:val="22"/>
                <w:szCs w:val="22"/>
              </w:rPr>
              <w:t xml:space="preserve">.  </w:t>
            </w:r>
          </w:p>
          <w:p w14:paraId="18A0FC5D" w14:textId="77777777" w:rsidR="00D2176B" w:rsidRPr="00DA6E1A" w:rsidRDefault="00D2176B" w:rsidP="00D2176B">
            <w:pPr>
              <w:spacing w:before="120" w:after="120"/>
              <w:rPr>
                <w:rFonts w:asciiTheme="majorHAnsi" w:hAnsiTheme="majorHAnsi"/>
                <w:i/>
                <w:sz w:val="22"/>
                <w:szCs w:val="22"/>
              </w:rPr>
            </w:pPr>
            <w:r w:rsidRPr="00DA6E1A">
              <w:rPr>
                <w:rFonts w:asciiTheme="majorHAnsi" w:hAnsiTheme="majorHAnsi"/>
                <w:i/>
                <w:sz w:val="22"/>
                <w:szCs w:val="22"/>
              </w:rPr>
              <w:t>Inactive Controls</w:t>
            </w:r>
          </w:p>
          <w:p w14:paraId="72FE498F" w14:textId="5E16BCC4" w:rsidR="00D2176B" w:rsidRPr="00DA6E1A" w:rsidRDefault="00D2176B" w:rsidP="00D2176B">
            <w:pPr>
              <w:pStyle w:val="ListParagraph"/>
              <w:numPr>
                <w:ilvl w:val="0"/>
                <w:numId w:val="24"/>
              </w:numPr>
              <w:spacing w:before="120" w:after="120"/>
              <w:rPr>
                <w:rFonts w:asciiTheme="majorHAnsi" w:hAnsiTheme="majorHAnsi"/>
                <w:sz w:val="22"/>
                <w:szCs w:val="22"/>
              </w:rPr>
            </w:pPr>
            <w:r w:rsidRPr="00DA6E1A">
              <w:rPr>
                <w:rFonts w:asciiTheme="majorHAnsi" w:hAnsiTheme="majorHAnsi"/>
                <w:sz w:val="22"/>
                <w:szCs w:val="22"/>
              </w:rPr>
              <w:t>Seven studies (n = 761) provided data for pain in the short-term for massage versus inactive controls.  Pooled standard mean difference (SMD) was -0.75 [95% CI -0.90, -0.60], p &lt; 0.00001, I</w:t>
            </w:r>
            <w:r w:rsidRPr="00DA6E1A">
              <w:rPr>
                <w:rFonts w:asciiTheme="majorHAnsi" w:hAnsiTheme="majorHAnsi"/>
                <w:sz w:val="22"/>
                <w:szCs w:val="22"/>
                <w:vertAlign w:val="superscript"/>
              </w:rPr>
              <w:t xml:space="preserve">2 </w:t>
            </w:r>
            <w:r w:rsidRPr="00DA6E1A">
              <w:rPr>
                <w:rFonts w:asciiTheme="majorHAnsi" w:hAnsiTheme="majorHAnsi"/>
                <w:sz w:val="22"/>
                <w:szCs w:val="22"/>
              </w:rPr>
              <w:t xml:space="preserve">= 0%.  These findings indicated that massage </w:t>
            </w:r>
            <w:r w:rsidR="0033501F" w:rsidRPr="00DA6E1A">
              <w:rPr>
                <w:rFonts w:asciiTheme="majorHAnsi" w:hAnsiTheme="majorHAnsi"/>
                <w:sz w:val="22"/>
                <w:szCs w:val="22"/>
              </w:rPr>
              <w:t>might</w:t>
            </w:r>
            <w:r w:rsidRPr="00DA6E1A">
              <w:rPr>
                <w:rFonts w:asciiTheme="majorHAnsi" w:hAnsiTheme="majorHAnsi"/>
                <w:sz w:val="22"/>
                <w:szCs w:val="22"/>
              </w:rPr>
              <w:t xml:space="preserve"> be more effective at reducing pain in those with sub-acute or chronic LBP compared to inactive controls</w:t>
            </w:r>
            <w:r w:rsidR="00D04B02" w:rsidRPr="00DA6E1A">
              <w:rPr>
                <w:rFonts w:asciiTheme="majorHAnsi" w:hAnsiTheme="majorHAnsi"/>
                <w:sz w:val="22"/>
                <w:szCs w:val="22"/>
              </w:rPr>
              <w:t xml:space="preserve"> in the short-term</w:t>
            </w:r>
            <w:r w:rsidRPr="00DA6E1A">
              <w:rPr>
                <w:rFonts w:asciiTheme="majorHAnsi" w:hAnsiTheme="majorHAnsi"/>
                <w:sz w:val="22"/>
                <w:szCs w:val="22"/>
              </w:rPr>
              <w:t>.</w:t>
            </w:r>
          </w:p>
          <w:p w14:paraId="2058E19F" w14:textId="46103157" w:rsidR="00D2176B" w:rsidRPr="00DA6E1A" w:rsidRDefault="00D2176B" w:rsidP="00D2176B">
            <w:pPr>
              <w:pStyle w:val="ListParagraph"/>
              <w:numPr>
                <w:ilvl w:val="0"/>
                <w:numId w:val="24"/>
              </w:numPr>
              <w:spacing w:before="120" w:after="120"/>
              <w:rPr>
                <w:rFonts w:asciiTheme="majorHAnsi" w:hAnsiTheme="majorHAnsi"/>
                <w:sz w:val="22"/>
                <w:szCs w:val="22"/>
              </w:rPr>
            </w:pPr>
            <w:r w:rsidRPr="00DA6E1A">
              <w:rPr>
                <w:rFonts w:asciiTheme="majorHAnsi" w:hAnsiTheme="majorHAnsi"/>
                <w:sz w:val="22"/>
                <w:szCs w:val="22"/>
              </w:rPr>
              <w:t>Three trials ( n = 615) reported data for pain in the long-term for massage versus inactive controls.  Pooled SMD was 0.02 [95% CI -0.15, 0.18], p = 0.82, I</w:t>
            </w:r>
            <w:r w:rsidRPr="00DA6E1A">
              <w:rPr>
                <w:rFonts w:asciiTheme="majorHAnsi" w:hAnsiTheme="majorHAnsi"/>
                <w:sz w:val="22"/>
                <w:szCs w:val="22"/>
                <w:vertAlign w:val="superscript"/>
              </w:rPr>
              <w:t>2</w:t>
            </w:r>
            <w:r w:rsidRPr="00DA6E1A">
              <w:rPr>
                <w:rFonts w:asciiTheme="majorHAnsi" w:hAnsiTheme="majorHAnsi"/>
                <w:sz w:val="22"/>
                <w:szCs w:val="22"/>
              </w:rPr>
              <w:t xml:space="preserve"> = 0%.  The results suggest that massage may not be more effective at reducing pain in those with sub-acute or chronic LBP compared to inactive controls</w:t>
            </w:r>
            <w:r w:rsidR="00D04B02" w:rsidRPr="00DA6E1A">
              <w:rPr>
                <w:rFonts w:asciiTheme="majorHAnsi" w:hAnsiTheme="majorHAnsi"/>
                <w:sz w:val="22"/>
                <w:szCs w:val="22"/>
              </w:rPr>
              <w:t xml:space="preserve"> in the long-term</w:t>
            </w:r>
            <w:r w:rsidRPr="00DA6E1A">
              <w:rPr>
                <w:rFonts w:asciiTheme="majorHAnsi" w:hAnsiTheme="majorHAnsi"/>
                <w:sz w:val="22"/>
                <w:szCs w:val="22"/>
              </w:rPr>
              <w:t>.</w:t>
            </w:r>
          </w:p>
          <w:p w14:paraId="0CD44F2E" w14:textId="77777777" w:rsidR="00D2176B" w:rsidRPr="00DA6E1A" w:rsidRDefault="00D2176B" w:rsidP="00D2176B">
            <w:pPr>
              <w:spacing w:before="120" w:after="120"/>
              <w:rPr>
                <w:rFonts w:asciiTheme="majorHAnsi" w:hAnsiTheme="majorHAnsi"/>
                <w:i/>
                <w:sz w:val="22"/>
                <w:szCs w:val="22"/>
              </w:rPr>
            </w:pPr>
            <w:r w:rsidRPr="00DA6E1A">
              <w:rPr>
                <w:rFonts w:asciiTheme="majorHAnsi" w:hAnsiTheme="majorHAnsi"/>
                <w:i/>
                <w:sz w:val="22"/>
                <w:szCs w:val="22"/>
              </w:rPr>
              <w:t xml:space="preserve">Active Controls </w:t>
            </w:r>
          </w:p>
          <w:p w14:paraId="47EE56F3" w14:textId="77777777" w:rsidR="00D2176B" w:rsidRPr="00DA6E1A" w:rsidRDefault="00D2176B" w:rsidP="00D2176B">
            <w:pPr>
              <w:pStyle w:val="ListParagraph"/>
              <w:numPr>
                <w:ilvl w:val="0"/>
                <w:numId w:val="25"/>
              </w:numPr>
              <w:spacing w:before="120" w:after="120"/>
              <w:rPr>
                <w:rFonts w:asciiTheme="majorHAnsi" w:hAnsiTheme="majorHAnsi"/>
                <w:sz w:val="22"/>
                <w:szCs w:val="22"/>
              </w:rPr>
            </w:pPr>
            <w:r w:rsidRPr="00DA6E1A">
              <w:rPr>
                <w:rFonts w:asciiTheme="majorHAnsi" w:hAnsiTheme="majorHAnsi"/>
                <w:sz w:val="22"/>
                <w:szCs w:val="22"/>
              </w:rPr>
              <w:t>12 trials (n = 964) assessed pain in the short-term for massage versus active controls.  Pooled SMD was -0.37 [95% CI -0.62, -0.13] p = 0.003, I</w:t>
            </w:r>
            <w:r w:rsidRPr="00DA6E1A">
              <w:rPr>
                <w:rFonts w:asciiTheme="majorHAnsi" w:hAnsiTheme="majorHAnsi"/>
                <w:sz w:val="22"/>
                <w:szCs w:val="22"/>
                <w:vertAlign w:val="superscript"/>
              </w:rPr>
              <w:t xml:space="preserve">2 </w:t>
            </w:r>
            <w:r w:rsidRPr="00DA6E1A">
              <w:rPr>
                <w:rFonts w:asciiTheme="majorHAnsi" w:hAnsiTheme="majorHAnsi"/>
                <w:sz w:val="22"/>
                <w:szCs w:val="22"/>
              </w:rPr>
              <w:t xml:space="preserve">= 68%. </w:t>
            </w:r>
          </w:p>
          <w:p w14:paraId="1D8A8DCF" w14:textId="5A70E9CD" w:rsidR="00D2176B" w:rsidRPr="00DA6E1A" w:rsidRDefault="00D2176B" w:rsidP="00D2176B">
            <w:pPr>
              <w:pStyle w:val="ListParagraph"/>
              <w:numPr>
                <w:ilvl w:val="0"/>
                <w:numId w:val="25"/>
              </w:numPr>
              <w:spacing w:before="120" w:after="120"/>
              <w:rPr>
                <w:rFonts w:asciiTheme="majorHAnsi" w:hAnsiTheme="majorHAnsi"/>
                <w:sz w:val="22"/>
                <w:szCs w:val="22"/>
              </w:rPr>
            </w:pPr>
            <w:r w:rsidRPr="00DA6E1A">
              <w:rPr>
                <w:rFonts w:asciiTheme="majorHAnsi" w:hAnsiTheme="majorHAnsi"/>
                <w:sz w:val="22"/>
                <w:szCs w:val="22"/>
              </w:rPr>
              <w:t>Five studies reported data for pain in the long-term for massage versus active c</w:t>
            </w:r>
            <w:r w:rsidR="007F363D" w:rsidRPr="00DA6E1A">
              <w:rPr>
                <w:rFonts w:asciiTheme="majorHAnsi" w:hAnsiTheme="majorHAnsi"/>
                <w:sz w:val="22"/>
                <w:szCs w:val="22"/>
              </w:rPr>
              <w:t>ontrols. Pooled SMD was -0.04 [</w:t>
            </w:r>
            <w:r w:rsidRPr="00DA6E1A">
              <w:rPr>
                <w:rFonts w:asciiTheme="majorHAnsi" w:hAnsiTheme="majorHAnsi"/>
                <w:sz w:val="22"/>
                <w:szCs w:val="22"/>
              </w:rPr>
              <w:t>95% CI -0.80, -0.01], p = 0.05, I</w:t>
            </w:r>
            <w:r w:rsidRPr="00DA6E1A">
              <w:rPr>
                <w:rFonts w:asciiTheme="majorHAnsi" w:hAnsiTheme="majorHAnsi"/>
                <w:sz w:val="22"/>
                <w:szCs w:val="22"/>
                <w:vertAlign w:val="superscript"/>
              </w:rPr>
              <w:t>2</w:t>
            </w:r>
            <w:r w:rsidRPr="00DA6E1A">
              <w:rPr>
                <w:rFonts w:asciiTheme="majorHAnsi" w:hAnsiTheme="majorHAnsi"/>
                <w:sz w:val="22"/>
                <w:szCs w:val="22"/>
              </w:rPr>
              <w:t xml:space="preserve"> = 86%.</w:t>
            </w:r>
          </w:p>
          <w:p w14:paraId="5061D775" w14:textId="051B9C8A" w:rsidR="001D4F60" w:rsidRPr="00DA6E1A" w:rsidRDefault="0096782F" w:rsidP="0096782F">
            <w:pPr>
              <w:pStyle w:val="ListParagraph"/>
              <w:numPr>
                <w:ilvl w:val="0"/>
                <w:numId w:val="25"/>
              </w:numPr>
              <w:spacing w:before="120" w:after="120"/>
              <w:rPr>
                <w:rFonts w:asciiTheme="majorHAnsi" w:hAnsiTheme="majorHAnsi"/>
                <w:sz w:val="22"/>
                <w:szCs w:val="22"/>
              </w:rPr>
            </w:pPr>
            <w:r w:rsidRPr="00DA6E1A">
              <w:rPr>
                <w:rFonts w:asciiTheme="majorHAnsi" w:hAnsiTheme="majorHAnsi"/>
                <w:sz w:val="22"/>
                <w:szCs w:val="22"/>
              </w:rPr>
              <w:t>The small effect sizes</w:t>
            </w:r>
            <w:r w:rsidR="00D2176B" w:rsidRPr="00DA6E1A">
              <w:rPr>
                <w:rFonts w:asciiTheme="majorHAnsi" w:hAnsiTheme="majorHAnsi"/>
                <w:sz w:val="22"/>
                <w:szCs w:val="22"/>
              </w:rPr>
              <w:t xml:space="preserve"> observed in these meta-analyses suggest that massage may not be effective at reducing sub-acute a</w:t>
            </w:r>
            <w:r w:rsidRPr="00DA6E1A">
              <w:rPr>
                <w:rFonts w:asciiTheme="majorHAnsi" w:hAnsiTheme="majorHAnsi"/>
                <w:sz w:val="22"/>
                <w:szCs w:val="22"/>
              </w:rPr>
              <w:t>nd chronic LBP in the short- or</w:t>
            </w:r>
            <w:r w:rsidR="00D2176B" w:rsidRPr="00DA6E1A">
              <w:rPr>
                <w:rFonts w:asciiTheme="majorHAnsi" w:hAnsiTheme="majorHAnsi"/>
                <w:sz w:val="22"/>
                <w:szCs w:val="22"/>
              </w:rPr>
              <w:t xml:space="preserve"> long-term compared to active controls.  </w:t>
            </w:r>
          </w:p>
        </w:tc>
      </w:tr>
      <w:tr w:rsidR="001D4F60" w:rsidRPr="00DA6E1A" w14:paraId="171B1476" w14:textId="77777777" w:rsidTr="001D4F60">
        <w:tc>
          <w:tcPr>
            <w:tcW w:w="10421" w:type="dxa"/>
            <w:shd w:val="clear" w:color="auto" w:fill="E6E6E6"/>
          </w:tcPr>
          <w:p w14:paraId="61445FC6" w14:textId="06BD8536"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Original Authors’ Conclusions</w:t>
            </w:r>
          </w:p>
        </w:tc>
      </w:tr>
      <w:tr w:rsidR="001D4F60" w:rsidRPr="00DA6E1A" w14:paraId="058A88C9" w14:textId="77777777" w:rsidTr="001D4F60">
        <w:tc>
          <w:tcPr>
            <w:tcW w:w="10421" w:type="dxa"/>
            <w:tcBorders>
              <w:bottom w:val="single" w:sz="4" w:space="0" w:color="auto"/>
            </w:tcBorders>
            <w:shd w:val="clear" w:color="auto" w:fill="auto"/>
          </w:tcPr>
          <w:p w14:paraId="43EA1092" w14:textId="3476B1AB" w:rsidR="001D4F60" w:rsidRPr="00DA6E1A" w:rsidRDefault="00D2176B" w:rsidP="0096782F">
            <w:pPr>
              <w:spacing w:before="120" w:after="120"/>
              <w:rPr>
                <w:rFonts w:asciiTheme="majorHAnsi" w:hAnsiTheme="majorHAnsi"/>
                <w:sz w:val="22"/>
                <w:szCs w:val="22"/>
              </w:rPr>
            </w:pPr>
            <w:r w:rsidRPr="00DA6E1A">
              <w:rPr>
                <w:rFonts w:asciiTheme="majorHAnsi" w:hAnsiTheme="majorHAnsi"/>
                <w:sz w:val="22"/>
                <w:szCs w:val="22"/>
              </w:rPr>
              <w:t xml:space="preserve">Meta-analyses revealed </w:t>
            </w:r>
            <w:r w:rsidR="00AB7A2A" w:rsidRPr="00DA6E1A">
              <w:rPr>
                <w:rFonts w:asciiTheme="majorHAnsi" w:hAnsiTheme="majorHAnsi"/>
                <w:sz w:val="22"/>
                <w:szCs w:val="22"/>
              </w:rPr>
              <w:t xml:space="preserve">significant </w:t>
            </w:r>
            <w:r w:rsidRPr="00DA6E1A">
              <w:rPr>
                <w:rFonts w:asciiTheme="majorHAnsi" w:hAnsiTheme="majorHAnsi"/>
                <w:sz w:val="22"/>
                <w:szCs w:val="22"/>
              </w:rPr>
              <w:t xml:space="preserve">differences in pain when comparing massage to inactive controls at short-term follow-up.  These differences were also observed when comparing massage to active controls at both short- and long-term follow-up.  </w:t>
            </w:r>
            <w:r w:rsidR="0096782F" w:rsidRPr="00DA6E1A">
              <w:rPr>
                <w:rFonts w:asciiTheme="majorHAnsi" w:hAnsiTheme="majorHAnsi"/>
                <w:sz w:val="22"/>
                <w:szCs w:val="22"/>
              </w:rPr>
              <w:t>However, t</w:t>
            </w:r>
            <w:r w:rsidR="00D04B02" w:rsidRPr="00DA6E1A">
              <w:rPr>
                <w:rFonts w:asciiTheme="majorHAnsi" w:hAnsiTheme="majorHAnsi"/>
                <w:sz w:val="22"/>
                <w:szCs w:val="22"/>
              </w:rPr>
              <w:t>he</w:t>
            </w:r>
            <w:r w:rsidRPr="00DA6E1A">
              <w:rPr>
                <w:rFonts w:asciiTheme="majorHAnsi" w:hAnsiTheme="majorHAnsi"/>
                <w:sz w:val="22"/>
                <w:szCs w:val="22"/>
              </w:rPr>
              <w:t xml:space="preserve"> authors have “</w:t>
            </w:r>
            <w:r w:rsidR="00AB7A2A" w:rsidRPr="00DA6E1A">
              <w:rPr>
                <w:rFonts w:asciiTheme="majorHAnsi" w:hAnsiTheme="majorHAnsi"/>
                <w:sz w:val="22"/>
                <w:szCs w:val="22"/>
              </w:rPr>
              <w:t xml:space="preserve">very </w:t>
            </w:r>
            <w:r w:rsidRPr="00DA6E1A">
              <w:rPr>
                <w:rFonts w:asciiTheme="majorHAnsi" w:hAnsiTheme="majorHAnsi"/>
                <w:sz w:val="22"/>
                <w:szCs w:val="22"/>
              </w:rPr>
              <w:t>little confidence” that massage is effective at treating LBP.</w:t>
            </w:r>
            <w:r w:rsidR="00AB7A2A" w:rsidRPr="00DA6E1A">
              <w:rPr>
                <w:rFonts w:asciiTheme="majorHAnsi" w:hAnsiTheme="majorHAnsi"/>
                <w:sz w:val="22"/>
                <w:szCs w:val="22"/>
                <w:vertAlign w:val="superscript"/>
              </w:rPr>
              <w:t>6(pg.20)</w:t>
            </w:r>
            <w:r w:rsidRPr="00DA6E1A">
              <w:rPr>
                <w:rFonts w:asciiTheme="majorHAnsi" w:hAnsiTheme="majorHAnsi"/>
                <w:sz w:val="22"/>
                <w:szCs w:val="22"/>
              </w:rPr>
              <w:t xml:space="preserve">  The authors attribute this conclusion to the low quality of included studies</w:t>
            </w:r>
            <w:r w:rsidR="0096782F" w:rsidRPr="00DA6E1A">
              <w:rPr>
                <w:rFonts w:asciiTheme="majorHAnsi" w:hAnsiTheme="majorHAnsi"/>
                <w:sz w:val="22"/>
                <w:szCs w:val="22"/>
              </w:rPr>
              <w:t>, small effect sizes</w:t>
            </w:r>
            <w:r w:rsidRPr="00DA6E1A">
              <w:rPr>
                <w:rFonts w:asciiTheme="majorHAnsi" w:hAnsiTheme="majorHAnsi"/>
                <w:sz w:val="22"/>
                <w:szCs w:val="22"/>
              </w:rPr>
              <w:t xml:space="preserve"> and high heterogeneity.</w:t>
            </w:r>
          </w:p>
        </w:tc>
      </w:tr>
      <w:tr w:rsidR="001D4F60" w:rsidRPr="00DA6E1A" w14:paraId="6B4F1F98" w14:textId="77777777" w:rsidTr="001D4F60">
        <w:tc>
          <w:tcPr>
            <w:tcW w:w="10421" w:type="dxa"/>
            <w:shd w:val="clear" w:color="auto" w:fill="E6E6E6"/>
          </w:tcPr>
          <w:p w14:paraId="2EAE2F08" w14:textId="77777777"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Critical Appraisal</w:t>
            </w:r>
          </w:p>
        </w:tc>
      </w:tr>
      <w:tr w:rsidR="001D4F60" w:rsidRPr="00DA6E1A" w14:paraId="575A71ED" w14:textId="77777777" w:rsidTr="001D4F60">
        <w:tc>
          <w:tcPr>
            <w:tcW w:w="10421" w:type="dxa"/>
            <w:shd w:val="clear" w:color="auto" w:fill="auto"/>
          </w:tcPr>
          <w:p w14:paraId="0F58A910" w14:textId="0FFFD0D2"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Validity</w:t>
            </w:r>
          </w:p>
        </w:tc>
      </w:tr>
      <w:tr w:rsidR="001D4F60" w:rsidRPr="00DA6E1A" w14:paraId="68158B9A" w14:textId="77777777" w:rsidTr="001D4F60">
        <w:tc>
          <w:tcPr>
            <w:tcW w:w="10421" w:type="dxa"/>
            <w:shd w:val="clear" w:color="auto" w:fill="auto"/>
          </w:tcPr>
          <w:p w14:paraId="48F52A61"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AMSTAR analysis revealed a score of 11/11.</w:t>
            </w:r>
          </w:p>
          <w:p w14:paraId="0067AE86"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A strength of this review was that all included studies were randomized clinical trials individually assessed by two authors.  Additionally, various databases (i.e. PubMed, MEDLINE, EMBASE, CINAHL, CENTRAL, LILACS, Index to Chiropractic Literature, and Proquest Dissertation Abstracts) were searched to produce the included studies.  </w:t>
            </w:r>
          </w:p>
          <w:p w14:paraId="249EF1A5"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To account for heterogeneity in treatment design across included studies, primary outcome measures were reported as SMD.</w:t>
            </w:r>
          </w:p>
          <w:p w14:paraId="00A90BCE" w14:textId="63FAC66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A random-effects model was used as recommended by the CBN Editorial Board</w:t>
            </w:r>
            <w:r w:rsidR="00AB7A2A" w:rsidRPr="00DA6E1A">
              <w:rPr>
                <w:rFonts w:asciiTheme="majorHAnsi" w:hAnsiTheme="majorHAnsi"/>
                <w:sz w:val="22"/>
                <w:szCs w:val="22"/>
              </w:rPr>
              <w:t>.</w:t>
            </w:r>
          </w:p>
          <w:p w14:paraId="70369CEC"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Funnel plots for all included trials did not indicate publication bias or systematic review heterogeneity. </w:t>
            </w:r>
          </w:p>
          <w:p w14:paraId="7A2F07B0"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Systematic data was compared to previous reviews and included 12 new RCTs.</w:t>
            </w:r>
          </w:p>
          <w:p w14:paraId="7946DD5A"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Comparison groups (active vs. inactive controls) were grouped together which could have biased outcomes.  </w:t>
            </w:r>
          </w:p>
          <w:p w14:paraId="185A2081"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This review assessed massage as one entity though there were differences in massage technique, duration, number of treatment sessions, etc.  </w:t>
            </w:r>
          </w:p>
          <w:p w14:paraId="3B19CE8B" w14:textId="02101B27" w:rsidR="001D4F60"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Authors grouped sub-acute and chronic LBP together, which may have biased outcomes as individuals in each population may respond differently to massage interventions.  </w:t>
            </w:r>
          </w:p>
        </w:tc>
      </w:tr>
      <w:tr w:rsidR="001D4F60" w:rsidRPr="00DA6E1A" w14:paraId="08C864F4" w14:textId="77777777" w:rsidTr="001D4F60">
        <w:tc>
          <w:tcPr>
            <w:tcW w:w="10421" w:type="dxa"/>
            <w:shd w:val="clear" w:color="auto" w:fill="auto"/>
          </w:tcPr>
          <w:p w14:paraId="244511CB" w14:textId="089C6A3E" w:rsidR="001D4F60" w:rsidRPr="00DA6E1A" w:rsidRDefault="001D4F60" w:rsidP="009E380F">
            <w:pPr>
              <w:spacing w:before="120" w:after="120"/>
              <w:jc w:val="both"/>
              <w:rPr>
                <w:rFonts w:asciiTheme="majorHAnsi" w:hAnsiTheme="majorHAnsi"/>
                <w:b/>
                <w:sz w:val="22"/>
                <w:szCs w:val="22"/>
              </w:rPr>
            </w:pPr>
            <w:r w:rsidRPr="00DA6E1A">
              <w:rPr>
                <w:rFonts w:asciiTheme="majorHAnsi" w:hAnsiTheme="majorHAnsi"/>
                <w:b/>
                <w:sz w:val="22"/>
                <w:szCs w:val="22"/>
              </w:rPr>
              <w:t>Interpretation of Results</w:t>
            </w:r>
          </w:p>
        </w:tc>
      </w:tr>
      <w:tr w:rsidR="001D4F60" w:rsidRPr="00DA6E1A" w14:paraId="0F2A75B2" w14:textId="77777777" w:rsidTr="001D4F60">
        <w:tc>
          <w:tcPr>
            <w:tcW w:w="10421" w:type="dxa"/>
            <w:tcBorders>
              <w:bottom w:val="single" w:sz="4" w:space="0" w:color="auto"/>
            </w:tcBorders>
            <w:shd w:val="clear" w:color="auto" w:fill="auto"/>
          </w:tcPr>
          <w:p w14:paraId="7CBA3905" w14:textId="6098C84F" w:rsidR="001D4F60" w:rsidRPr="00DA6E1A" w:rsidRDefault="00FD4BA5" w:rsidP="00DE61D4">
            <w:pPr>
              <w:spacing w:before="120" w:after="120"/>
              <w:rPr>
                <w:rFonts w:asciiTheme="majorHAnsi" w:hAnsiTheme="majorHAnsi"/>
                <w:sz w:val="22"/>
                <w:szCs w:val="22"/>
              </w:rPr>
            </w:pPr>
            <w:r w:rsidRPr="00DA6E1A">
              <w:rPr>
                <w:rFonts w:asciiTheme="majorHAnsi" w:hAnsiTheme="majorHAnsi"/>
                <w:sz w:val="22"/>
                <w:szCs w:val="22"/>
              </w:rPr>
              <w:t>Based on this recent systematic review with meta-analysis</w:t>
            </w:r>
            <w:r w:rsidR="00DE61D4" w:rsidRPr="00DA6E1A">
              <w:rPr>
                <w:rFonts w:asciiTheme="majorHAnsi" w:hAnsiTheme="majorHAnsi"/>
                <w:sz w:val="22"/>
                <w:szCs w:val="22"/>
              </w:rPr>
              <w:t>,</w:t>
            </w:r>
            <w:r w:rsidRPr="00DA6E1A">
              <w:rPr>
                <w:rFonts w:asciiTheme="majorHAnsi" w:hAnsiTheme="majorHAnsi"/>
                <w:sz w:val="22"/>
                <w:szCs w:val="22"/>
              </w:rPr>
              <w:t xml:space="preserve"> massage may be effective in the short-term compared to inactive controls but does not show promise for the long-term in patients with sub-acute or chronic LBP.  </w:t>
            </w:r>
            <w:r w:rsidR="00E97F4F" w:rsidRPr="00DA6E1A">
              <w:rPr>
                <w:rFonts w:asciiTheme="majorHAnsi" w:hAnsiTheme="majorHAnsi"/>
                <w:sz w:val="22"/>
                <w:szCs w:val="22"/>
              </w:rPr>
              <w:t>In the short-term compared to inactive controls, statistical significance was observed indicating that the differences in pain after treatment due to chance is small.  Additionally, the large effect size suggests</w:t>
            </w:r>
            <w:r w:rsidR="00DE61D4" w:rsidRPr="00DA6E1A">
              <w:rPr>
                <w:rFonts w:asciiTheme="majorHAnsi" w:hAnsiTheme="majorHAnsi"/>
                <w:sz w:val="22"/>
                <w:szCs w:val="22"/>
              </w:rPr>
              <w:t xml:space="preserve"> that these differences may be of</w:t>
            </w:r>
            <w:r w:rsidR="00E97F4F" w:rsidRPr="00DA6E1A">
              <w:rPr>
                <w:rFonts w:asciiTheme="majorHAnsi" w:hAnsiTheme="majorHAnsi"/>
                <w:sz w:val="22"/>
                <w:szCs w:val="22"/>
              </w:rPr>
              <w:t xml:space="preserve"> great enough magnitude to be clinically important.</w:t>
            </w:r>
            <w:r w:rsidR="00DE61D4" w:rsidRPr="00DA6E1A">
              <w:rPr>
                <w:rFonts w:asciiTheme="majorHAnsi" w:hAnsiTheme="majorHAnsi"/>
                <w:sz w:val="22"/>
                <w:szCs w:val="22"/>
              </w:rPr>
              <w:t xml:space="preserve">  In the long-term compared to inactive controls, poor statistical significance and small effect size indicate that differences observed were likely due to chance and that these differences were not clinically meaningful.  </w:t>
            </w:r>
            <w:r w:rsidRPr="00DA6E1A">
              <w:rPr>
                <w:rFonts w:asciiTheme="majorHAnsi" w:hAnsiTheme="majorHAnsi"/>
                <w:sz w:val="22"/>
                <w:szCs w:val="22"/>
              </w:rPr>
              <w:t xml:space="preserve">Additionally, massage is not effective for LBP when compared to active controls for both short- and long-term.  </w:t>
            </w:r>
            <w:r w:rsidR="00DE61D4" w:rsidRPr="00DA6E1A">
              <w:rPr>
                <w:rFonts w:asciiTheme="majorHAnsi" w:hAnsiTheme="majorHAnsi"/>
                <w:sz w:val="22"/>
                <w:szCs w:val="22"/>
              </w:rPr>
              <w:t>Though results were statistically significant for each follow-up, s</w:t>
            </w:r>
            <w:r w:rsidR="00E97F4F" w:rsidRPr="00DA6E1A">
              <w:rPr>
                <w:rFonts w:asciiTheme="majorHAnsi" w:hAnsiTheme="majorHAnsi"/>
                <w:sz w:val="22"/>
                <w:szCs w:val="22"/>
              </w:rPr>
              <w:t>mall to moderate</w:t>
            </w:r>
            <w:r w:rsidR="00DE61D4" w:rsidRPr="00DA6E1A">
              <w:rPr>
                <w:rFonts w:asciiTheme="majorHAnsi" w:hAnsiTheme="majorHAnsi"/>
                <w:sz w:val="22"/>
                <w:szCs w:val="22"/>
              </w:rPr>
              <w:t xml:space="preserve"> effect sizes indicate that results are not important clinically. </w:t>
            </w:r>
            <w:r w:rsidR="0033501F" w:rsidRPr="00DA6E1A">
              <w:rPr>
                <w:rFonts w:asciiTheme="majorHAnsi" w:hAnsiTheme="majorHAnsi"/>
                <w:sz w:val="22"/>
                <w:szCs w:val="22"/>
              </w:rPr>
              <w:t>Differences in massage techniques are</w:t>
            </w:r>
            <w:r w:rsidRPr="00DA6E1A">
              <w:rPr>
                <w:rFonts w:asciiTheme="majorHAnsi" w:hAnsiTheme="majorHAnsi"/>
                <w:sz w:val="22"/>
                <w:szCs w:val="22"/>
              </w:rPr>
              <w:t xml:space="preserve"> a significant limitation to this study as it is possible that different techniques may uniquely affect pain outcomes.  </w:t>
            </w:r>
          </w:p>
        </w:tc>
      </w:tr>
    </w:tbl>
    <w:p w14:paraId="6AF1F152" w14:textId="77777777" w:rsidR="001D4F60" w:rsidRPr="00DA6E1A" w:rsidRDefault="001D4F60" w:rsidP="001D4F60">
      <w:pPr>
        <w:spacing w:before="240" w:after="240"/>
        <w:rPr>
          <w:rFonts w:asciiTheme="majorHAnsi" w:hAnsiTheme="majorHAnsi"/>
          <w:b/>
          <w:sz w:val="22"/>
          <w:szCs w:val="22"/>
        </w:rPr>
      </w:pPr>
    </w:p>
    <w:p w14:paraId="5EC3D7D0" w14:textId="0EB12EDF" w:rsidR="001D4F60" w:rsidRPr="00DA6E1A" w:rsidRDefault="00FD4BA5" w:rsidP="001D4F60">
      <w:pPr>
        <w:spacing w:before="240" w:after="240"/>
        <w:rPr>
          <w:rFonts w:asciiTheme="majorHAnsi" w:hAnsiTheme="majorHAnsi"/>
          <w:b/>
          <w:sz w:val="22"/>
          <w:szCs w:val="22"/>
        </w:rPr>
      </w:pPr>
      <w:r w:rsidRPr="00DA6E1A">
        <w:rPr>
          <w:rFonts w:asciiTheme="majorHAnsi" w:hAnsiTheme="majorHAnsi"/>
          <w:b/>
          <w:sz w:val="22"/>
          <w:szCs w:val="22"/>
        </w:rPr>
        <w:t>(2</w:t>
      </w:r>
      <w:r w:rsidR="0033501F" w:rsidRPr="00DA6E1A">
        <w:rPr>
          <w:rFonts w:asciiTheme="majorHAnsi" w:hAnsiTheme="majorHAnsi"/>
          <w:b/>
          <w:sz w:val="22"/>
          <w:szCs w:val="22"/>
        </w:rPr>
        <w:t>) Description</w:t>
      </w:r>
      <w:r w:rsidRPr="00DA6E1A">
        <w:rPr>
          <w:rFonts w:asciiTheme="majorHAnsi" w:hAnsiTheme="majorHAnsi"/>
          <w:b/>
          <w:sz w:val="22"/>
          <w:szCs w:val="22"/>
        </w:rPr>
        <w:t xml:space="preserve"> and appraisal of A systematic review on the effectiveness of physical and rehabilitation interventions for chronic non-specific low back pain by van </w:t>
      </w:r>
      <w:r w:rsidR="0033501F">
        <w:rPr>
          <w:rFonts w:asciiTheme="majorHAnsi" w:hAnsiTheme="majorHAnsi"/>
          <w:b/>
          <w:sz w:val="22"/>
          <w:szCs w:val="22"/>
        </w:rPr>
        <w:t>Middel</w:t>
      </w:r>
      <w:r w:rsidR="0033501F" w:rsidRPr="00DA6E1A">
        <w:rPr>
          <w:rFonts w:asciiTheme="majorHAnsi" w:hAnsiTheme="majorHAnsi"/>
          <w:b/>
          <w:sz w:val="22"/>
          <w:szCs w:val="22"/>
        </w:rPr>
        <w:t>koop</w:t>
      </w:r>
      <w:r w:rsidRPr="00DA6E1A">
        <w:rPr>
          <w:rFonts w:asciiTheme="majorHAnsi" w:hAnsiTheme="majorHAnsi"/>
          <w:b/>
          <w:sz w:val="22"/>
          <w:szCs w:val="22"/>
        </w:rPr>
        <w:t xml:space="preserve"> et al.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DA6E1A" w14:paraId="6DE02CD7" w14:textId="77777777" w:rsidTr="009E380F">
        <w:tc>
          <w:tcPr>
            <w:tcW w:w="10421" w:type="dxa"/>
            <w:shd w:val="clear" w:color="auto" w:fill="E6E6E6"/>
          </w:tcPr>
          <w:p w14:paraId="1A3B3EAD" w14:textId="77777777"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Aim/Objective of the Study/Systematic Review:</w:t>
            </w:r>
          </w:p>
        </w:tc>
      </w:tr>
      <w:tr w:rsidR="001D4F60" w:rsidRPr="00DA6E1A" w14:paraId="6F7B70E8" w14:textId="77777777" w:rsidTr="009E380F">
        <w:tc>
          <w:tcPr>
            <w:tcW w:w="10421" w:type="dxa"/>
            <w:tcBorders>
              <w:bottom w:val="single" w:sz="4" w:space="0" w:color="auto"/>
            </w:tcBorders>
            <w:shd w:val="clear" w:color="auto" w:fill="auto"/>
          </w:tcPr>
          <w:p w14:paraId="6E8E9873" w14:textId="1FA5A16D" w:rsidR="001D4F60" w:rsidRPr="00DA6E1A" w:rsidRDefault="00FD4BA5" w:rsidP="00FD4BA5">
            <w:pPr>
              <w:spacing w:before="120" w:after="120"/>
              <w:rPr>
                <w:rFonts w:asciiTheme="majorHAnsi" w:hAnsiTheme="majorHAnsi"/>
                <w:sz w:val="22"/>
                <w:szCs w:val="22"/>
              </w:rPr>
            </w:pPr>
            <w:r w:rsidRPr="00DA6E1A">
              <w:rPr>
                <w:rFonts w:asciiTheme="majorHAnsi" w:hAnsiTheme="majorHAnsi"/>
                <w:sz w:val="22"/>
                <w:szCs w:val="22"/>
              </w:rPr>
              <w:t xml:space="preserve">The purpose of this systematic review with meta-analysis was to determine the effectiveness of physical and rehabilitation interventions such as exercise and massage on chronic low back pain (LBP).  Effectiveness of other therapies such as back school, transcutaneous electrical nerve stimulation, low-level laser therapy, patient education, behavioural treatment, traction, multidisciplinary rehabilitation, lumbar supports, and heat/cold therapy were also explored.  </w:t>
            </w:r>
          </w:p>
        </w:tc>
      </w:tr>
      <w:tr w:rsidR="001D4F60" w:rsidRPr="00DA6E1A" w14:paraId="39C767A8" w14:textId="77777777" w:rsidTr="009E380F">
        <w:tc>
          <w:tcPr>
            <w:tcW w:w="10421" w:type="dxa"/>
            <w:shd w:val="clear" w:color="auto" w:fill="E6E6E6"/>
          </w:tcPr>
          <w:p w14:paraId="276A72EB" w14:textId="3E9B817B" w:rsidR="001D4F60" w:rsidRPr="00DA6E1A" w:rsidRDefault="001D4F60" w:rsidP="009E380F">
            <w:pPr>
              <w:spacing w:before="120" w:after="120"/>
              <w:jc w:val="both"/>
              <w:rPr>
                <w:rFonts w:asciiTheme="majorHAnsi" w:hAnsiTheme="majorHAnsi"/>
                <w:b/>
                <w:sz w:val="22"/>
                <w:szCs w:val="22"/>
              </w:rPr>
            </w:pPr>
            <w:r w:rsidRPr="00DA6E1A">
              <w:rPr>
                <w:rFonts w:asciiTheme="majorHAnsi" w:hAnsiTheme="majorHAnsi"/>
                <w:b/>
                <w:sz w:val="22"/>
                <w:szCs w:val="22"/>
              </w:rPr>
              <w:t>Study Design</w:t>
            </w:r>
          </w:p>
        </w:tc>
      </w:tr>
      <w:tr w:rsidR="001D4F60" w:rsidRPr="00DA6E1A" w14:paraId="6057A5E7" w14:textId="77777777" w:rsidTr="009E380F">
        <w:tc>
          <w:tcPr>
            <w:tcW w:w="10421" w:type="dxa"/>
            <w:tcBorders>
              <w:bottom w:val="single" w:sz="4" w:space="0" w:color="auto"/>
            </w:tcBorders>
            <w:shd w:val="clear" w:color="auto" w:fill="auto"/>
          </w:tcPr>
          <w:p w14:paraId="42B2C387" w14:textId="77777777" w:rsidR="00FD4BA5" w:rsidRPr="00DA6E1A" w:rsidRDefault="00FD4BA5" w:rsidP="00FD4BA5">
            <w:pPr>
              <w:pStyle w:val="ListParagraph"/>
              <w:numPr>
                <w:ilvl w:val="0"/>
                <w:numId w:val="16"/>
              </w:numPr>
              <w:spacing w:before="120" w:after="120"/>
              <w:rPr>
                <w:rFonts w:asciiTheme="majorHAnsi" w:hAnsiTheme="majorHAnsi"/>
                <w:sz w:val="22"/>
                <w:szCs w:val="22"/>
              </w:rPr>
            </w:pPr>
            <w:r w:rsidRPr="00DA6E1A">
              <w:rPr>
                <w:rFonts w:asciiTheme="majorHAnsi" w:hAnsiTheme="majorHAnsi"/>
                <w:sz w:val="22"/>
                <w:szCs w:val="22"/>
              </w:rPr>
              <w:t>The study is a systematic review with meta-analysis that utilized data from eligible randomized controlled trials.</w:t>
            </w:r>
          </w:p>
          <w:p w14:paraId="5F03F984" w14:textId="77777777" w:rsidR="00FD4BA5" w:rsidRPr="00DA6E1A" w:rsidRDefault="00FD4BA5" w:rsidP="00FD4BA5">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Search Strategy:</w:t>
            </w:r>
            <w:r w:rsidRPr="00DA6E1A">
              <w:rPr>
                <w:rFonts w:asciiTheme="majorHAnsi" w:hAnsiTheme="majorHAnsi"/>
                <w:sz w:val="22"/>
                <w:szCs w:val="22"/>
              </w:rPr>
              <w:t xml:space="preserve">  Literature searches were conducted in MEDLINE, EMBASE, CINAHL, CENTRAL, and PEDro until December 2008.  Additionally, Cochrane reviews of the 11 aforementioned interventions were screened.  Searches were limited to English, Dutch and German.  Specific search terms were not provided.  </w:t>
            </w:r>
          </w:p>
          <w:p w14:paraId="3688373D" w14:textId="77777777" w:rsidR="00FD4BA5" w:rsidRPr="00DA6E1A" w:rsidRDefault="00FD4BA5" w:rsidP="00FD4BA5">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Selection Criteria:</w:t>
            </w:r>
            <w:r w:rsidRPr="00DA6E1A">
              <w:rPr>
                <w:rFonts w:asciiTheme="majorHAnsi" w:hAnsiTheme="majorHAnsi"/>
                <w:sz w:val="22"/>
                <w:szCs w:val="22"/>
              </w:rPr>
              <w:t xml:space="preserve">  Three authors independently screened abstracts to determine if they met inclusion criteria.  Those that fulfilled inclusion criteria then underwent a full text screen independently by two authors.  A third author was consulted on disagreements.</w:t>
            </w:r>
          </w:p>
          <w:p w14:paraId="22BBE36C" w14:textId="77777777" w:rsidR="00FD4BA5" w:rsidRPr="00DA6E1A" w:rsidRDefault="00FD4BA5" w:rsidP="00FD4BA5">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Data Collection:</w:t>
            </w:r>
            <w:r w:rsidRPr="00DA6E1A">
              <w:rPr>
                <w:rFonts w:asciiTheme="majorHAnsi" w:hAnsiTheme="majorHAnsi"/>
                <w:sz w:val="22"/>
                <w:szCs w:val="22"/>
              </w:rPr>
              <w:t xml:space="preserve"> Two authors extracted data independently.  Data pooled included study characteristics (number of participants, gender, age, setting, and duration of complaints), intervention characteristics (type, frequency, duration, co-interventions and control interventions), and outcome characteristics (outcome measures, instruments and scores).  However, these were not explicitly presented in the review.  </w:t>
            </w:r>
          </w:p>
          <w:p w14:paraId="1D106BEC" w14:textId="3214EC18" w:rsidR="00FD4BA5" w:rsidRPr="00DA6E1A" w:rsidRDefault="00FD4BA5" w:rsidP="00FD4BA5">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Quality of Evidence:</w:t>
            </w:r>
            <w:r w:rsidRPr="00DA6E1A">
              <w:rPr>
                <w:rFonts w:asciiTheme="majorHAnsi" w:hAnsiTheme="majorHAnsi"/>
                <w:sz w:val="22"/>
                <w:szCs w:val="22"/>
              </w:rPr>
              <w:t xml:space="preserve"> </w:t>
            </w:r>
            <w:r w:rsidR="00626FC2" w:rsidRPr="00DA6E1A">
              <w:rPr>
                <w:rFonts w:asciiTheme="majorHAnsi" w:hAnsiTheme="majorHAnsi"/>
                <w:sz w:val="22"/>
                <w:szCs w:val="22"/>
              </w:rPr>
              <w:t xml:space="preserve">GRADE </w:t>
            </w:r>
            <w:r w:rsidRPr="00DA6E1A">
              <w:rPr>
                <w:rFonts w:asciiTheme="majorHAnsi" w:hAnsiTheme="majorHAnsi"/>
                <w:sz w:val="22"/>
                <w:szCs w:val="22"/>
              </w:rPr>
              <w:t xml:space="preserve">was used to evaluate the quality of evidence for each included study.  Risk of bias was assessed using the Cochrane Back Review Group 11-item criteria list.  Two reviewers assessed risk of bias and disagreements were discussed at a consensus meeting.  Studies that fulfilled at least six of the 11 criteria were considered to have a low risk of bias.  </w:t>
            </w:r>
          </w:p>
          <w:p w14:paraId="47534A11" w14:textId="77777777" w:rsidR="00FD4BA5" w:rsidRPr="00DA6E1A" w:rsidRDefault="00FD4BA5" w:rsidP="00FD4BA5">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Publication Bias:</w:t>
            </w:r>
            <w:r w:rsidRPr="00DA6E1A">
              <w:rPr>
                <w:rFonts w:asciiTheme="majorHAnsi" w:hAnsiTheme="majorHAnsi"/>
                <w:sz w:val="22"/>
                <w:szCs w:val="22"/>
              </w:rPr>
              <w:t xml:space="preserve"> Funnel plots were used to assess publication bias.  </w:t>
            </w:r>
          </w:p>
          <w:p w14:paraId="73500834" w14:textId="4494CBC3" w:rsidR="001D4F60" w:rsidRPr="00DA6E1A" w:rsidRDefault="00FD4BA5" w:rsidP="00FD4BA5">
            <w:pPr>
              <w:pStyle w:val="ListParagraph"/>
              <w:numPr>
                <w:ilvl w:val="0"/>
                <w:numId w:val="16"/>
              </w:numPr>
              <w:spacing w:before="120" w:after="120"/>
              <w:rPr>
                <w:rFonts w:asciiTheme="majorHAnsi" w:hAnsiTheme="majorHAnsi"/>
                <w:sz w:val="22"/>
                <w:szCs w:val="22"/>
              </w:rPr>
            </w:pPr>
            <w:r w:rsidRPr="00DA6E1A">
              <w:rPr>
                <w:rFonts w:asciiTheme="majorHAnsi" w:hAnsiTheme="majorHAnsi"/>
                <w:i/>
                <w:sz w:val="22"/>
                <w:szCs w:val="22"/>
              </w:rPr>
              <w:t>Test for Heterogeneity</w:t>
            </w:r>
            <w:r w:rsidRPr="00DA6E1A">
              <w:rPr>
                <w:rFonts w:asciiTheme="majorHAnsi" w:hAnsiTheme="majorHAnsi"/>
                <w:sz w:val="22"/>
                <w:szCs w:val="22"/>
              </w:rPr>
              <w:t xml:space="preserve">:  A Chi-square test was used to assess heterogeneity.        </w:t>
            </w:r>
          </w:p>
        </w:tc>
      </w:tr>
      <w:tr w:rsidR="001D4F60" w:rsidRPr="00DA6E1A" w14:paraId="2265C146" w14:textId="77777777" w:rsidTr="009E380F">
        <w:tc>
          <w:tcPr>
            <w:tcW w:w="10421" w:type="dxa"/>
            <w:shd w:val="clear" w:color="auto" w:fill="E6E6E6"/>
          </w:tcPr>
          <w:p w14:paraId="006AF5D6" w14:textId="57DF8349" w:rsidR="001D4F60" w:rsidRPr="00DA6E1A" w:rsidRDefault="001D4F60" w:rsidP="00626FC2">
            <w:pPr>
              <w:spacing w:before="120" w:after="120"/>
              <w:rPr>
                <w:rFonts w:asciiTheme="majorHAnsi" w:hAnsiTheme="majorHAnsi"/>
                <w:b/>
                <w:sz w:val="22"/>
                <w:szCs w:val="22"/>
              </w:rPr>
            </w:pPr>
            <w:r w:rsidRPr="00DA6E1A">
              <w:rPr>
                <w:rFonts w:asciiTheme="majorHAnsi" w:hAnsiTheme="majorHAnsi"/>
                <w:b/>
                <w:sz w:val="22"/>
                <w:szCs w:val="22"/>
              </w:rPr>
              <w:t>Setting</w:t>
            </w:r>
          </w:p>
        </w:tc>
      </w:tr>
      <w:tr w:rsidR="001D4F60" w:rsidRPr="00DA6E1A" w14:paraId="751A6E25" w14:textId="77777777" w:rsidTr="009E380F">
        <w:tc>
          <w:tcPr>
            <w:tcW w:w="10421" w:type="dxa"/>
            <w:tcBorders>
              <w:bottom w:val="single" w:sz="4" w:space="0" w:color="auto"/>
            </w:tcBorders>
            <w:shd w:val="clear" w:color="auto" w:fill="auto"/>
          </w:tcPr>
          <w:p w14:paraId="34ECA248" w14:textId="7BFAF6A3" w:rsidR="001D4F60" w:rsidRPr="00DA6E1A" w:rsidRDefault="00FD4BA5" w:rsidP="00626FC2">
            <w:pPr>
              <w:spacing w:before="120" w:after="120"/>
              <w:rPr>
                <w:rFonts w:asciiTheme="majorHAnsi" w:hAnsiTheme="majorHAnsi"/>
                <w:sz w:val="22"/>
                <w:szCs w:val="22"/>
              </w:rPr>
            </w:pPr>
            <w:r w:rsidRPr="00DA6E1A">
              <w:rPr>
                <w:rFonts w:asciiTheme="majorHAnsi" w:hAnsiTheme="majorHAnsi"/>
                <w:sz w:val="22"/>
                <w:szCs w:val="22"/>
              </w:rPr>
              <w:t>A location of each included study was not explicitly stated in this review.  Subgroups of studies were completed in inpatient and outpatient rehabilitation facilities.</w:t>
            </w:r>
          </w:p>
        </w:tc>
      </w:tr>
      <w:tr w:rsidR="001D4F60" w:rsidRPr="00DA6E1A" w14:paraId="368E752D" w14:textId="77777777" w:rsidTr="009E380F">
        <w:tc>
          <w:tcPr>
            <w:tcW w:w="10421" w:type="dxa"/>
            <w:shd w:val="clear" w:color="auto" w:fill="E6E6E6"/>
          </w:tcPr>
          <w:p w14:paraId="25C5F681" w14:textId="3802A2CA"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Participants</w:t>
            </w:r>
          </w:p>
        </w:tc>
      </w:tr>
      <w:tr w:rsidR="001D4F60" w:rsidRPr="00DA6E1A" w14:paraId="64215553" w14:textId="77777777" w:rsidTr="009E380F">
        <w:tc>
          <w:tcPr>
            <w:tcW w:w="10421" w:type="dxa"/>
            <w:tcBorders>
              <w:bottom w:val="single" w:sz="4" w:space="0" w:color="auto"/>
            </w:tcBorders>
            <w:shd w:val="clear" w:color="auto" w:fill="auto"/>
          </w:tcPr>
          <w:p w14:paraId="4F272EF0" w14:textId="77777777" w:rsidR="00FD4BA5" w:rsidRPr="00DA6E1A" w:rsidRDefault="00FD4BA5" w:rsidP="00FD4BA5">
            <w:pPr>
              <w:pStyle w:val="ListParagraph"/>
              <w:numPr>
                <w:ilvl w:val="0"/>
                <w:numId w:val="28"/>
              </w:numPr>
              <w:spacing w:before="120" w:after="120"/>
              <w:rPr>
                <w:rFonts w:asciiTheme="majorHAnsi" w:hAnsiTheme="majorHAnsi"/>
                <w:sz w:val="22"/>
                <w:szCs w:val="22"/>
              </w:rPr>
            </w:pPr>
            <w:r w:rsidRPr="00DA6E1A">
              <w:rPr>
                <w:rFonts w:asciiTheme="majorHAnsi" w:hAnsiTheme="majorHAnsi"/>
                <w:sz w:val="22"/>
                <w:szCs w:val="22"/>
              </w:rPr>
              <w:t xml:space="preserve">In this systematic review with meta-analysis, 83 RCTs yielded a total of 8,816 participants.  The majority of participants were included in the exercise studies, n = 3,957.  </w:t>
            </w:r>
          </w:p>
          <w:p w14:paraId="145FDE4D" w14:textId="506B83BE" w:rsidR="00FD4BA5" w:rsidRPr="00DA6E1A" w:rsidRDefault="00FD4BA5" w:rsidP="00FD4BA5">
            <w:pPr>
              <w:pStyle w:val="ListParagraph"/>
              <w:numPr>
                <w:ilvl w:val="0"/>
                <w:numId w:val="28"/>
              </w:numPr>
              <w:spacing w:before="120" w:after="120"/>
              <w:rPr>
                <w:rFonts w:asciiTheme="majorHAnsi" w:hAnsiTheme="majorHAnsi"/>
                <w:sz w:val="22"/>
                <w:szCs w:val="22"/>
              </w:rPr>
            </w:pPr>
            <w:r w:rsidRPr="00DA6E1A">
              <w:rPr>
                <w:rFonts w:asciiTheme="majorHAnsi" w:hAnsiTheme="majorHAnsi"/>
                <w:sz w:val="22"/>
                <w:szCs w:val="22"/>
              </w:rPr>
              <w:t xml:space="preserve">Only six of the 83 RCTs, directly address the clinical question.  For this reason, these six studies comparing exercise to no treatment were included in this appraisal.  Five RCTs examined the effect of exercise on pain intensity immediately following treatment.  Two RCTs examined the effect of exercise on pain </w:t>
            </w:r>
            <w:r w:rsidR="00626FC2" w:rsidRPr="00DA6E1A">
              <w:rPr>
                <w:rFonts w:asciiTheme="majorHAnsi" w:hAnsiTheme="majorHAnsi"/>
                <w:sz w:val="22"/>
                <w:szCs w:val="22"/>
              </w:rPr>
              <w:t xml:space="preserve">intensity at 6-month follow-up.  </w:t>
            </w:r>
            <w:r w:rsidR="00950205" w:rsidRPr="00DA6E1A">
              <w:rPr>
                <w:rFonts w:asciiTheme="majorHAnsi" w:hAnsiTheme="majorHAnsi"/>
                <w:sz w:val="22"/>
                <w:szCs w:val="22"/>
              </w:rPr>
              <w:t xml:space="preserve">Smeets et al (2006) reported results for both time frames.  </w:t>
            </w:r>
            <w:r w:rsidRPr="00DA6E1A">
              <w:rPr>
                <w:rFonts w:asciiTheme="majorHAnsi" w:hAnsiTheme="majorHAnsi"/>
                <w:sz w:val="22"/>
                <w:szCs w:val="22"/>
              </w:rPr>
              <w:t>RCTs in this systematic review with meta-analysis comparing exercise to massage were excluded from the appraisal because massage interventions were paired with other modalities such a</w:t>
            </w:r>
            <w:r w:rsidR="00626FC2" w:rsidRPr="00DA6E1A">
              <w:rPr>
                <w:rFonts w:asciiTheme="majorHAnsi" w:hAnsiTheme="majorHAnsi"/>
                <w:sz w:val="22"/>
                <w:szCs w:val="22"/>
              </w:rPr>
              <w:t xml:space="preserve">s ultrasound and laser therapy.  The clinical question focuses on the effectiveness of massage as a single intervention.  </w:t>
            </w:r>
          </w:p>
          <w:p w14:paraId="17925707" w14:textId="46129E9E" w:rsidR="001D4F60" w:rsidRPr="00DA6E1A" w:rsidRDefault="00FD4BA5" w:rsidP="00FD4BA5">
            <w:pPr>
              <w:pStyle w:val="ListParagraph"/>
              <w:numPr>
                <w:ilvl w:val="0"/>
                <w:numId w:val="28"/>
              </w:numPr>
              <w:spacing w:before="120" w:after="120"/>
              <w:rPr>
                <w:rFonts w:asciiTheme="majorHAnsi" w:hAnsiTheme="majorHAnsi"/>
                <w:sz w:val="22"/>
                <w:szCs w:val="22"/>
              </w:rPr>
            </w:pPr>
            <w:r w:rsidRPr="00DA6E1A">
              <w:rPr>
                <w:rFonts w:asciiTheme="majorHAnsi" w:hAnsiTheme="majorHAnsi"/>
                <w:sz w:val="22"/>
                <w:szCs w:val="22"/>
              </w:rPr>
              <w:t xml:space="preserve">Participants (n = 405) in the included six studies were between the ages of 18 and 70 and the majority of patients were female.  No specific data was reported comparing baseline demographics.   </w:t>
            </w:r>
          </w:p>
        </w:tc>
      </w:tr>
      <w:tr w:rsidR="001D4F60" w:rsidRPr="00DA6E1A" w14:paraId="20671B5D" w14:textId="77777777" w:rsidTr="009E380F">
        <w:tc>
          <w:tcPr>
            <w:tcW w:w="10421" w:type="dxa"/>
            <w:shd w:val="clear" w:color="auto" w:fill="E6E6E6"/>
          </w:tcPr>
          <w:p w14:paraId="590B451C" w14:textId="105CA58C"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Intervention Investigated</w:t>
            </w:r>
          </w:p>
        </w:tc>
      </w:tr>
      <w:tr w:rsidR="001D4F60" w:rsidRPr="00DA6E1A" w14:paraId="216571A3" w14:textId="77777777" w:rsidTr="009E380F">
        <w:tc>
          <w:tcPr>
            <w:tcW w:w="10421" w:type="dxa"/>
            <w:shd w:val="clear" w:color="auto" w:fill="auto"/>
          </w:tcPr>
          <w:p w14:paraId="2E91909C" w14:textId="77777777" w:rsidR="001D4F60" w:rsidRPr="00DA6E1A" w:rsidRDefault="001D4F60" w:rsidP="009E380F">
            <w:pPr>
              <w:spacing w:before="120" w:after="120"/>
              <w:rPr>
                <w:rFonts w:asciiTheme="majorHAnsi" w:hAnsiTheme="majorHAnsi"/>
                <w:i/>
                <w:sz w:val="22"/>
                <w:szCs w:val="22"/>
              </w:rPr>
            </w:pPr>
            <w:r w:rsidRPr="00DA6E1A">
              <w:rPr>
                <w:rFonts w:asciiTheme="majorHAnsi" w:hAnsiTheme="majorHAnsi"/>
                <w:i/>
                <w:sz w:val="22"/>
                <w:szCs w:val="22"/>
              </w:rPr>
              <w:t>Control</w:t>
            </w:r>
          </w:p>
        </w:tc>
      </w:tr>
      <w:tr w:rsidR="001D4F60" w:rsidRPr="00DA6E1A" w14:paraId="2A6DCBC3" w14:textId="77777777" w:rsidTr="009E380F">
        <w:tc>
          <w:tcPr>
            <w:tcW w:w="10421" w:type="dxa"/>
            <w:shd w:val="clear" w:color="auto" w:fill="auto"/>
          </w:tcPr>
          <w:p w14:paraId="5D809F58" w14:textId="33B37735" w:rsidR="001D4F60" w:rsidRPr="00DA6E1A" w:rsidRDefault="00FD4BA5" w:rsidP="009E380F">
            <w:pPr>
              <w:pStyle w:val="ListParagraph"/>
              <w:numPr>
                <w:ilvl w:val="0"/>
                <w:numId w:val="29"/>
              </w:numPr>
              <w:spacing w:before="120" w:after="120"/>
              <w:rPr>
                <w:rFonts w:asciiTheme="majorHAnsi" w:hAnsiTheme="majorHAnsi"/>
                <w:sz w:val="22"/>
                <w:szCs w:val="22"/>
              </w:rPr>
            </w:pPr>
            <w:r w:rsidRPr="00DA6E1A">
              <w:rPr>
                <w:rFonts w:asciiTheme="majorHAnsi" w:hAnsiTheme="majorHAnsi"/>
                <w:sz w:val="22"/>
                <w:szCs w:val="22"/>
              </w:rPr>
              <w:t>Participants did not receive any exercise intervention during the treatment period.  Participants were considered waiting list controls and received treatment after the study was completed.</w:t>
            </w:r>
          </w:p>
        </w:tc>
      </w:tr>
      <w:tr w:rsidR="001D4F60" w:rsidRPr="00DA6E1A" w14:paraId="09FE4B1B" w14:textId="77777777" w:rsidTr="009E380F">
        <w:tc>
          <w:tcPr>
            <w:tcW w:w="10421" w:type="dxa"/>
            <w:shd w:val="clear" w:color="auto" w:fill="auto"/>
          </w:tcPr>
          <w:p w14:paraId="512EC311" w14:textId="77777777" w:rsidR="001D4F60" w:rsidRPr="00DA6E1A" w:rsidRDefault="001D4F60" w:rsidP="009E380F">
            <w:pPr>
              <w:spacing w:before="120" w:after="120"/>
              <w:rPr>
                <w:rFonts w:asciiTheme="majorHAnsi" w:hAnsiTheme="majorHAnsi"/>
                <w:i/>
                <w:sz w:val="22"/>
                <w:szCs w:val="22"/>
              </w:rPr>
            </w:pPr>
            <w:r w:rsidRPr="00DA6E1A">
              <w:rPr>
                <w:rFonts w:asciiTheme="majorHAnsi" w:hAnsiTheme="majorHAnsi"/>
                <w:i/>
                <w:sz w:val="22"/>
                <w:szCs w:val="22"/>
              </w:rPr>
              <w:t>Experimental</w:t>
            </w:r>
          </w:p>
        </w:tc>
      </w:tr>
      <w:tr w:rsidR="001D4F60" w:rsidRPr="00DA6E1A" w14:paraId="6F1E14C4" w14:textId="77777777" w:rsidTr="009E380F">
        <w:tc>
          <w:tcPr>
            <w:tcW w:w="10421" w:type="dxa"/>
            <w:tcBorders>
              <w:bottom w:val="single" w:sz="4" w:space="0" w:color="auto"/>
            </w:tcBorders>
            <w:shd w:val="clear" w:color="auto" w:fill="auto"/>
          </w:tcPr>
          <w:p w14:paraId="68A3CDE1" w14:textId="74BFF9D1" w:rsidR="001D4F60" w:rsidRPr="00DA6E1A" w:rsidRDefault="00FD4BA5" w:rsidP="00FD4BA5">
            <w:pPr>
              <w:pStyle w:val="ListParagraph"/>
              <w:numPr>
                <w:ilvl w:val="0"/>
                <w:numId w:val="29"/>
              </w:numPr>
              <w:spacing w:before="120" w:after="120"/>
              <w:rPr>
                <w:rFonts w:asciiTheme="majorHAnsi" w:hAnsiTheme="majorHAnsi"/>
                <w:sz w:val="22"/>
                <w:szCs w:val="22"/>
              </w:rPr>
            </w:pPr>
            <w:r w:rsidRPr="00DA6E1A">
              <w:rPr>
                <w:rFonts w:asciiTheme="majorHAnsi" w:hAnsiTheme="majorHAnsi"/>
                <w:sz w:val="22"/>
                <w:szCs w:val="22"/>
              </w:rPr>
              <w:t>Exercise therapy was defined as a series of specific movements designed to improve physical health.  In the included studies, lumbar extension exercises, aerobic exercises, light resistance exercises and Pilates were applied.  Duration, magnitude and frequency of exercises varied among groups.  For example, in the Smeets et al (2006) RCT, those in the exercise group completed aerobic training with dynamic-static strengthening exercises.  Aerobic training was completed on a stationary bicycle and included a 5-minute warm-up, 20 minutes of cycling at 65 to 80% of maximum heart rate, and a 5-minute cool down.  Following aerobic training, participants performed three dynamic-static exercises at 70% their one-repetition maximum.  Participants performed 3 x 15-18 repetitions “of leg extension while sitting on knees and hands, trunk lifting and lifting both legs while lying prone.”</w:t>
            </w:r>
            <w:r w:rsidR="00950205" w:rsidRPr="00DA6E1A">
              <w:rPr>
                <w:rFonts w:asciiTheme="majorHAnsi" w:hAnsiTheme="majorHAnsi"/>
                <w:sz w:val="22"/>
                <w:szCs w:val="22"/>
                <w:vertAlign w:val="superscript"/>
              </w:rPr>
              <w:t>10(7:5)</w:t>
            </w:r>
            <w:r w:rsidR="00475205" w:rsidRPr="00DA6E1A">
              <w:rPr>
                <w:rFonts w:asciiTheme="majorHAnsi" w:hAnsiTheme="majorHAnsi"/>
                <w:sz w:val="22"/>
                <w:szCs w:val="22"/>
                <w:vertAlign w:val="superscript"/>
              </w:rPr>
              <w:t>.</w:t>
            </w:r>
            <w:r w:rsidRPr="00DA6E1A">
              <w:rPr>
                <w:rFonts w:asciiTheme="majorHAnsi" w:hAnsiTheme="majorHAnsi"/>
                <w:sz w:val="22"/>
                <w:szCs w:val="22"/>
              </w:rPr>
              <w:t xml:space="preserve">  This intervention was applied three times a week for 10 weeks.  </w:t>
            </w:r>
          </w:p>
        </w:tc>
      </w:tr>
      <w:tr w:rsidR="001D4F60" w:rsidRPr="00DA6E1A" w14:paraId="62936BE2" w14:textId="77777777" w:rsidTr="009E380F">
        <w:tc>
          <w:tcPr>
            <w:tcW w:w="10421" w:type="dxa"/>
            <w:shd w:val="clear" w:color="auto" w:fill="E6E6E6"/>
          </w:tcPr>
          <w:p w14:paraId="200E605C" w14:textId="3726F9EE" w:rsidR="001D4F60" w:rsidRPr="00DA6E1A" w:rsidRDefault="001D4F60" w:rsidP="009E380F">
            <w:pPr>
              <w:spacing w:before="120" w:after="120"/>
              <w:rPr>
                <w:rFonts w:asciiTheme="majorHAnsi" w:hAnsiTheme="majorHAnsi"/>
                <w:sz w:val="22"/>
                <w:szCs w:val="22"/>
              </w:rPr>
            </w:pPr>
            <w:r w:rsidRPr="00DA6E1A">
              <w:rPr>
                <w:rFonts w:asciiTheme="majorHAnsi" w:hAnsiTheme="majorHAnsi"/>
                <w:b/>
                <w:sz w:val="22"/>
                <w:szCs w:val="22"/>
              </w:rPr>
              <w:t>Outcome Measures</w:t>
            </w:r>
            <w:r w:rsidRPr="00DA6E1A">
              <w:rPr>
                <w:rFonts w:asciiTheme="majorHAnsi" w:hAnsiTheme="majorHAnsi"/>
                <w:sz w:val="22"/>
                <w:szCs w:val="22"/>
              </w:rPr>
              <w:t xml:space="preserve"> (Primary and Secondary)</w:t>
            </w:r>
          </w:p>
        </w:tc>
      </w:tr>
      <w:tr w:rsidR="001D4F60" w:rsidRPr="00DA6E1A" w14:paraId="3B661999" w14:textId="77777777" w:rsidTr="009E380F">
        <w:tc>
          <w:tcPr>
            <w:tcW w:w="10421" w:type="dxa"/>
            <w:tcBorders>
              <w:bottom w:val="single" w:sz="4" w:space="0" w:color="auto"/>
            </w:tcBorders>
            <w:shd w:val="clear" w:color="auto" w:fill="auto"/>
          </w:tcPr>
          <w:p w14:paraId="4E76A270" w14:textId="77777777" w:rsidR="00FD4BA5" w:rsidRPr="00DA6E1A" w:rsidRDefault="00FD4BA5" w:rsidP="00950205">
            <w:pPr>
              <w:spacing w:before="120" w:after="120"/>
              <w:rPr>
                <w:rFonts w:asciiTheme="majorHAnsi" w:hAnsiTheme="majorHAnsi"/>
                <w:sz w:val="22"/>
                <w:szCs w:val="22"/>
              </w:rPr>
            </w:pPr>
            <w:r w:rsidRPr="00DA6E1A">
              <w:rPr>
                <w:rFonts w:asciiTheme="majorHAnsi" w:hAnsiTheme="majorHAnsi"/>
                <w:sz w:val="22"/>
                <w:szCs w:val="22"/>
              </w:rPr>
              <w:t>Eighty-three studies were included in the systematic review.  Only six RCTs directly addressed the clinical question, which studied the effects of exercise on low back pain intensity.</w:t>
            </w:r>
          </w:p>
          <w:p w14:paraId="38428CB6" w14:textId="147A8DF2" w:rsidR="00FD4BA5" w:rsidRPr="00DA6E1A" w:rsidRDefault="00950205" w:rsidP="00FD4BA5">
            <w:pPr>
              <w:pStyle w:val="ListParagraph"/>
              <w:numPr>
                <w:ilvl w:val="0"/>
                <w:numId w:val="30"/>
              </w:numPr>
              <w:spacing w:before="120" w:after="120"/>
              <w:rPr>
                <w:rFonts w:asciiTheme="majorHAnsi" w:hAnsiTheme="majorHAnsi"/>
                <w:sz w:val="22"/>
                <w:szCs w:val="22"/>
              </w:rPr>
            </w:pPr>
            <w:r w:rsidRPr="00DA6E1A">
              <w:rPr>
                <w:rFonts w:asciiTheme="majorHAnsi" w:hAnsiTheme="majorHAnsi"/>
                <w:i/>
                <w:sz w:val="22"/>
                <w:szCs w:val="22"/>
              </w:rPr>
              <w:t xml:space="preserve">Primary Outcomes:  </w:t>
            </w:r>
            <w:r w:rsidR="00FD4BA5" w:rsidRPr="00DA6E1A">
              <w:rPr>
                <w:rFonts w:asciiTheme="majorHAnsi" w:hAnsiTheme="majorHAnsi"/>
                <w:sz w:val="22"/>
                <w:szCs w:val="22"/>
              </w:rPr>
              <w:t>Pain intensity and physical function status were the primary outcome measures.  Because the clinical question specifically addresses pain intensity, physical function status was excluded.</w:t>
            </w:r>
          </w:p>
          <w:p w14:paraId="2B1B9170" w14:textId="77777777" w:rsidR="00FD4BA5" w:rsidRPr="00DA6E1A" w:rsidRDefault="00FD4BA5" w:rsidP="00FD4BA5">
            <w:pPr>
              <w:pStyle w:val="ListParagraph"/>
              <w:numPr>
                <w:ilvl w:val="0"/>
                <w:numId w:val="30"/>
              </w:numPr>
              <w:spacing w:before="120" w:after="120"/>
              <w:rPr>
                <w:rFonts w:asciiTheme="majorHAnsi" w:hAnsiTheme="majorHAnsi"/>
                <w:sz w:val="22"/>
                <w:szCs w:val="22"/>
              </w:rPr>
            </w:pPr>
            <w:r w:rsidRPr="00DA6E1A">
              <w:rPr>
                <w:rFonts w:asciiTheme="majorHAnsi" w:hAnsiTheme="majorHAnsi"/>
                <w:sz w:val="22"/>
                <w:szCs w:val="22"/>
              </w:rPr>
              <w:t xml:space="preserve">Of the six included RCTs in this appraisal, pain intensity was reported immediately after treatment for five studies and at 6-month follow-up for two studies.  The Smeets et al (2006) RCT reported pain intensity for both time frames.  Pain outcome measures varied across studies.  The West Haven-Yale Multidimensional Pain Inventory, McGill Pain Questionnaire, Borg CR-10 Scale, and Visual Analog Scale for Pain were utilized.  The frequency at which pain outcomes were taken in each study was not reported.   </w:t>
            </w:r>
          </w:p>
          <w:p w14:paraId="2EE23095" w14:textId="77777777" w:rsidR="001D4F60" w:rsidRPr="00DA6E1A" w:rsidRDefault="00FD4BA5" w:rsidP="00FD4BA5">
            <w:pPr>
              <w:pStyle w:val="ListParagraph"/>
              <w:numPr>
                <w:ilvl w:val="0"/>
                <w:numId w:val="30"/>
              </w:numPr>
              <w:spacing w:before="120" w:after="120"/>
              <w:rPr>
                <w:rFonts w:asciiTheme="majorHAnsi" w:hAnsiTheme="majorHAnsi"/>
                <w:sz w:val="22"/>
                <w:szCs w:val="22"/>
              </w:rPr>
            </w:pPr>
            <w:r w:rsidRPr="00DA6E1A">
              <w:rPr>
                <w:rFonts w:asciiTheme="majorHAnsi" w:hAnsiTheme="majorHAnsi"/>
                <w:sz w:val="22"/>
                <w:szCs w:val="22"/>
              </w:rPr>
              <w:t xml:space="preserve">For the RCTs that studied physical function status, the Sickness Impact Profile (SIP), Roland-Morris Disability Questionnaire (RDQ), Oswestry Low Back Disability Questionnaire and SF-12 were used.  </w:t>
            </w:r>
          </w:p>
          <w:p w14:paraId="723A2338" w14:textId="4CD18337" w:rsidR="00A9604E" w:rsidRPr="00DA6E1A" w:rsidRDefault="00A9604E" w:rsidP="00FD4BA5">
            <w:pPr>
              <w:pStyle w:val="ListParagraph"/>
              <w:numPr>
                <w:ilvl w:val="0"/>
                <w:numId w:val="30"/>
              </w:numPr>
              <w:spacing w:before="120" w:after="120"/>
              <w:rPr>
                <w:rFonts w:asciiTheme="majorHAnsi" w:hAnsiTheme="majorHAnsi"/>
                <w:sz w:val="22"/>
                <w:szCs w:val="22"/>
              </w:rPr>
            </w:pPr>
            <w:r w:rsidRPr="00DA6E1A">
              <w:rPr>
                <w:rFonts w:asciiTheme="majorHAnsi" w:hAnsiTheme="majorHAnsi"/>
                <w:i/>
                <w:sz w:val="22"/>
                <w:szCs w:val="22"/>
              </w:rPr>
              <w:t xml:space="preserve">Secondary Outcomes:  </w:t>
            </w:r>
            <w:r w:rsidRPr="00DA6E1A">
              <w:rPr>
                <w:rFonts w:asciiTheme="majorHAnsi" w:hAnsiTheme="majorHAnsi"/>
                <w:sz w:val="22"/>
                <w:szCs w:val="22"/>
              </w:rPr>
              <w:t xml:space="preserve">No secondary outcomes were reported.  </w:t>
            </w:r>
          </w:p>
        </w:tc>
      </w:tr>
      <w:tr w:rsidR="001D4F60" w:rsidRPr="00DA6E1A" w14:paraId="219B69F5" w14:textId="77777777" w:rsidTr="009E380F">
        <w:tc>
          <w:tcPr>
            <w:tcW w:w="10421" w:type="dxa"/>
            <w:tcBorders>
              <w:bottom w:val="single" w:sz="4" w:space="0" w:color="auto"/>
            </w:tcBorders>
            <w:shd w:val="clear" w:color="auto" w:fill="E6E6E6"/>
          </w:tcPr>
          <w:p w14:paraId="71A6A882" w14:textId="19E24C7A"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Main Findings</w:t>
            </w:r>
          </w:p>
        </w:tc>
      </w:tr>
      <w:tr w:rsidR="001D4F60" w:rsidRPr="00DA6E1A" w14:paraId="3AA9B644" w14:textId="77777777" w:rsidTr="009E380F">
        <w:tc>
          <w:tcPr>
            <w:tcW w:w="10421" w:type="dxa"/>
            <w:tcBorders>
              <w:bottom w:val="single" w:sz="4" w:space="0" w:color="auto"/>
            </w:tcBorders>
            <w:shd w:val="clear" w:color="auto" w:fill="auto"/>
          </w:tcPr>
          <w:p w14:paraId="659A928C" w14:textId="77777777" w:rsidR="00FD4BA5" w:rsidRPr="00DA6E1A" w:rsidRDefault="00FD4BA5" w:rsidP="00FD4BA5">
            <w:pPr>
              <w:pStyle w:val="ListParagraph"/>
              <w:numPr>
                <w:ilvl w:val="0"/>
                <w:numId w:val="31"/>
              </w:numPr>
              <w:spacing w:before="120" w:after="120"/>
              <w:rPr>
                <w:rFonts w:asciiTheme="majorHAnsi" w:hAnsiTheme="majorHAnsi"/>
                <w:sz w:val="22"/>
                <w:szCs w:val="22"/>
              </w:rPr>
            </w:pPr>
            <w:r w:rsidRPr="00DA6E1A">
              <w:rPr>
                <w:rFonts w:asciiTheme="majorHAnsi" w:hAnsiTheme="majorHAnsi"/>
                <w:sz w:val="22"/>
                <w:szCs w:val="22"/>
              </w:rPr>
              <w:t xml:space="preserve">Because pain outcomes were continuous data and varied across different studies, all pain outcome measures were pooled together and results were reported as weighted mean differences (WMD).  </w:t>
            </w:r>
          </w:p>
          <w:p w14:paraId="75F4F360" w14:textId="77777777" w:rsidR="00FD4BA5" w:rsidRPr="00DA6E1A" w:rsidRDefault="00FD4BA5" w:rsidP="00FD4BA5">
            <w:pPr>
              <w:pStyle w:val="ListParagraph"/>
              <w:numPr>
                <w:ilvl w:val="0"/>
                <w:numId w:val="31"/>
              </w:numPr>
              <w:spacing w:before="120" w:after="120"/>
              <w:rPr>
                <w:rFonts w:asciiTheme="majorHAnsi" w:hAnsiTheme="majorHAnsi"/>
                <w:sz w:val="22"/>
                <w:szCs w:val="22"/>
              </w:rPr>
            </w:pPr>
            <w:r w:rsidRPr="00DA6E1A">
              <w:rPr>
                <w:rFonts w:asciiTheme="majorHAnsi" w:hAnsiTheme="majorHAnsi"/>
                <w:sz w:val="22"/>
                <w:szCs w:val="22"/>
              </w:rPr>
              <w:t>The pooled sample revealed an overall mean difference for pain intensity immediately following treatment of -4.51 [-9.49, 0.47] at a 95% confidence interval (CI) for exercise vs. no intervention.  The overall effect reflected a p value of 0.08.  Results for the test of heterogeneity showed I</w:t>
            </w:r>
            <w:r w:rsidRPr="00DA6E1A">
              <w:rPr>
                <w:rFonts w:asciiTheme="majorHAnsi" w:hAnsiTheme="majorHAnsi"/>
                <w:sz w:val="22"/>
                <w:szCs w:val="22"/>
                <w:vertAlign w:val="superscript"/>
              </w:rPr>
              <w:t>2</w:t>
            </w:r>
            <w:r w:rsidRPr="00DA6E1A">
              <w:rPr>
                <w:rFonts w:asciiTheme="majorHAnsi" w:hAnsiTheme="majorHAnsi"/>
                <w:sz w:val="22"/>
                <w:szCs w:val="22"/>
              </w:rPr>
              <w:t xml:space="preserve"> = 27% with a p-value of 0.24.</w:t>
            </w:r>
          </w:p>
          <w:p w14:paraId="66DF4EB5" w14:textId="77777777" w:rsidR="00FD4BA5" w:rsidRPr="00DA6E1A" w:rsidRDefault="00FD4BA5" w:rsidP="00FD4BA5">
            <w:pPr>
              <w:pStyle w:val="ListParagraph"/>
              <w:numPr>
                <w:ilvl w:val="0"/>
                <w:numId w:val="31"/>
              </w:numPr>
              <w:spacing w:before="120" w:after="120"/>
              <w:rPr>
                <w:rFonts w:asciiTheme="majorHAnsi" w:hAnsiTheme="majorHAnsi"/>
                <w:sz w:val="22"/>
                <w:szCs w:val="22"/>
              </w:rPr>
            </w:pPr>
            <w:r w:rsidRPr="00DA6E1A">
              <w:rPr>
                <w:rFonts w:asciiTheme="majorHAnsi" w:hAnsiTheme="majorHAnsi"/>
                <w:sz w:val="22"/>
                <w:szCs w:val="22"/>
              </w:rPr>
              <w:t>The pooled sample revealed an overall mean difference for pain intensity at 6-month follow-up of -16.46 [-44.48, 11.57] at a 95% CI for exercise vs. no intervention.  The overall effect reflected a p value of 0.25.  Results for the test of heterogeneity showed I</w:t>
            </w:r>
            <w:r w:rsidRPr="00DA6E1A">
              <w:rPr>
                <w:rFonts w:asciiTheme="majorHAnsi" w:hAnsiTheme="majorHAnsi"/>
                <w:sz w:val="22"/>
                <w:szCs w:val="22"/>
                <w:vertAlign w:val="superscript"/>
              </w:rPr>
              <w:t>2</w:t>
            </w:r>
            <w:r w:rsidRPr="00DA6E1A">
              <w:rPr>
                <w:rFonts w:asciiTheme="majorHAnsi" w:hAnsiTheme="majorHAnsi"/>
                <w:sz w:val="22"/>
                <w:szCs w:val="22"/>
              </w:rPr>
              <w:t xml:space="preserve"> = 93% with a p-value of 0.0002.</w:t>
            </w:r>
          </w:p>
          <w:p w14:paraId="3883FDBB" w14:textId="744257FF" w:rsidR="001D4F60" w:rsidRPr="00DA6E1A" w:rsidRDefault="00FD4BA5" w:rsidP="00FD4BA5">
            <w:pPr>
              <w:pStyle w:val="ListParagraph"/>
              <w:numPr>
                <w:ilvl w:val="0"/>
                <w:numId w:val="31"/>
              </w:numPr>
              <w:spacing w:before="120" w:after="120"/>
              <w:rPr>
                <w:rFonts w:asciiTheme="majorHAnsi" w:hAnsiTheme="majorHAnsi"/>
                <w:sz w:val="22"/>
                <w:szCs w:val="22"/>
              </w:rPr>
            </w:pPr>
            <w:r w:rsidRPr="00DA6E1A">
              <w:rPr>
                <w:rFonts w:asciiTheme="majorHAnsi" w:hAnsiTheme="majorHAnsi"/>
                <w:sz w:val="22"/>
                <w:szCs w:val="22"/>
              </w:rPr>
              <w:t>Overall, there were no differences between groups receiving exercise and no treatment immediately after intervention or at 6-month follow-up.  Individual studies did show a trend favouring exercise over no treatment immediately following intervention (Risch 1993) and at 6-month follow-up (Alexander 2001).</w:t>
            </w:r>
          </w:p>
        </w:tc>
      </w:tr>
      <w:tr w:rsidR="001D4F60" w:rsidRPr="00DA6E1A" w14:paraId="34E97563" w14:textId="77777777" w:rsidTr="009E380F">
        <w:tc>
          <w:tcPr>
            <w:tcW w:w="10421" w:type="dxa"/>
            <w:shd w:val="clear" w:color="auto" w:fill="E6E6E6"/>
          </w:tcPr>
          <w:p w14:paraId="02273358" w14:textId="3D98CE05"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Original Authors’ Conclusions</w:t>
            </w:r>
          </w:p>
        </w:tc>
      </w:tr>
      <w:tr w:rsidR="001D4F60" w:rsidRPr="00DA6E1A" w14:paraId="743953B9" w14:textId="77777777" w:rsidTr="009E380F">
        <w:tc>
          <w:tcPr>
            <w:tcW w:w="10421" w:type="dxa"/>
            <w:tcBorders>
              <w:bottom w:val="single" w:sz="4" w:space="0" w:color="auto"/>
            </w:tcBorders>
            <w:shd w:val="clear" w:color="auto" w:fill="auto"/>
          </w:tcPr>
          <w:p w14:paraId="62C6806A" w14:textId="19F4E29F" w:rsidR="001D4F60" w:rsidRPr="00DA6E1A" w:rsidRDefault="00FD4BA5" w:rsidP="00A9604E">
            <w:pPr>
              <w:pStyle w:val="ListParagraph"/>
              <w:numPr>
                <w:ilvl w:val="0"/>
                <w:numId w:val="32"/>
              </w:numPr>
              <w:spacing w:before="120" w:after="120"/>
              <w:rPr>
                <w:rFonts w:asciiTheme="majorHAnsi" w:hAnsiTheme="majorHAnsi"/>
                <w:sz w:val="22"/>
                <w:szCs w:val="22"/>
              </w:rPr>
            </w:pPr>
            <w:r w:rsidRPr="00DA6E1A">
              <w:rPr>
                <w:rFonts w:asciiTheme="majorHAnsi" w:hAnsiTheme="majorHAnsi"/>
                <w:sz w:val="22"/>
                <w:szCs w:val="22"/>
              </w:rPr>
              <w:t xml:space="preserve">Results depict no statistically significant difference in pain reduction when participants engage in exercise compared to individuals that do not undergo treatment.  However, due to the conflicting effectiveness of exercise of individual studies and lack of quality evidence, the authors conclude that exercise can be used as a conservative treatment for </w:t>
            </w:r>
            <w:r w:rsidR="00A9604E" w:rsidRPr="00DA6E1A">
              <w:rPr>
                <w:rFonts w:asciiTheme="majorHAnsi" w:hAnsiTheme="majorHAnsi"/>
                <w:sz w:val="22"/>
                <w:szCs w:val="22"/>
              </w:rPr>
              <w:t>CLBP</w:t>
            </w:r>
            <w:r w:rsidRPr="00DA6E1A">
              <w:rPr>
                <w:rFonts w:asciiTheme="majorHAnsi" w:hAnsiTheme="majorHAnsi"/>
                <w:sz w:val="22"/>
                <w:szCs w:val="22"/>
              </w:rPr>
              <w:t xml:space="preserve">.   </w:t>
            </w:r>
          </w:p>
        </w:tc>
      </w:tr>
      <w:tr w:rsidR="001D4F60" w:rsidRPr="00DA6E1A" w14:paraId="018AB1CB" w14:textId="77777777" w:rsidTr="009E380F">
        <w:tc>
          <w:tcPr>
            <w:tcW w:w="10421" w:type="dxa"/>
            <w:shd w:val="clear" w:color="auto" w:fill="E6E6E6"/>
          </w:tcPr>
          <w:p w14:paraId="564DCBA7" w14:textId="77777777"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Critical Appraisal</w:t>
            </w:r>
          </w:p>
        </w:tc>
      </w:tr>
      <w:tr w:rsidR="001D4F60" w:rsidRPr="00DA6E1A" w14:paraId="5F626614" w14:textId="77777777" w:rsidTr="009E380F">
        <w:tc>
          <w:tcPr>
            <w:tcW w:w="10421" w:type="dxa"/>
            <w:shd w:val="clear" w:color="auto" w:fill="auto"/>
          </w:tcPr>
          <w:p w14:paraId="0A89B145" w14:textId="15733737"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Validity</w:t>
            </w:r>
          </w:p>
        </w:tc>
      </w:tr>
      <w:tr w:rsidR="001D4F60" w:rsidRPr="00DA6E1A" w14:paraId="14ABFEBB" w14:textId="77777777" w:rsidTr="009E380F">
        <w:tc>
          <w:tcPr>
            <w:tcW w:w="10421" w:type="dxa"/>
            <w:shd w:val="clear" w:color="auto" w:fill="auto"/>
          </w:tcPr>
          <w:p w14:paraId="28939673"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AMSTAR analysis revealed a score of 10/11.</w:t>
            </w:r>
          </w:p>
          <w:p w14:paraId="40FF9424"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A strength of this review was that all included studies were randomized clinical trials individually assessed by two authors.  Additionally, various databases (i.e. MEDLINE, EMBASE, CINAHL, CENTRAL, and PEDro) were searched to produce the included studies.  Each study’s level of evidence was assessed using the 11-items recommended by the Cochrane Back Review Group (CBRG).  </w:t>
            </w:r>
          </w:p>
          <w:p w14:paraId="27E3052B" w14:textId="7D872FA8"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Of the six included studies in this appraisal, only one RCT (Smeets 2006) was classified as having a low risk for bias, meeting nine of the suggested 11 CBRG criteria for internal validity.  The remaining studies failed to report or had poor randomization, compliance, </w:t>
            </w:r>
            <w:r w:rsidR="0033501F" w:rsidRPr="00DA6E1A">
              <w:rPr>
                <w:rFonts w:asciiTheme="majorHAnsi" w:hAnsiTheme="majorHAnsi"/>
                <w:sz w:val="22"/>
                <w:szCs w:val="22"/>
              </w:rPr>
              <w:t>dropout</w:t>
            </w:r>
            <w:r w:rsidRPr="00DA6E1A">
              <w:rPr>
                <w:rFonts w:asciiTheme="majorHAnsi" w:hAnsiTheme="majorHAnsi"/>
                <w:sz w:val="22"/>
                <w:szCs w:val="22"/>
              </w:rPr>
              <w:t xml:space="preserve"> rates and/or intention-to-treat analysis.  </w:t>
            </w:r>
          </w:p>
          <w:p w14:paraId="4B49FF2A"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In all included studies, participants and researchers administering the exercise interventions were not blinded and as such could have influenced the outcomes.</w:t>
            </w:r>
          </w:p>
          <w:p w14:paraId="7B3A7CDD" w14:textId="77777777" w:rsidR="00FD4BA5"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Heterogeneity analysis showed moderate concern for heterogeneity I</w:t>
            </w:r>
            <w:r w:rsidRPr="00DA6E1A">
              <w:rPr>
                <w:rFonts w:asciiTheme="majorHAnsi" w:hAnsiTheme="majorHAnsi"/>
                <w:sz w:val="22"/>
                <w:szCs w:val="22"/>
                <w:vertAlign w:val="superscript"/>
              </w:rPr>
              <w:t>2</w:t>
            </w:r>
            <w:r w:rsidRPr="00DA6E1A">
              <w:rPr>
                <w:rFonts w:asciiTheme="majorHAnsi" w:hAnsiTheme="majorHAnsi"/>
                <w:sz w:val="22"/>
                <w:szCs w:val="22"/>
              </w:rPr>
              <w:t xml:space="preserve"> = 27% (P = 0.24) for exercise vs. no treatment immediately following intervention. Heterogeneity analysis showed considerable concern for heterogeneity I</w:t>
            </w:r>
            <w:r w:rsidRPr="00DA6E1A">
              <w:rPr>
                <w:rFonts w:asciiTheme="majorHAnsi" w:hAnsiTheme="majorHAnsi"/>
                <w:sz w:val="22"/>
                <w:szCs w:val="22"/>
                <w:vertAlign w:val="superscript"/>
              </w:rPr>
              <w:t>2</w:t>
            </w:r>
            <w:r w:rsidRPr="00DA6E1A">
              <w:rPr>
                <w:rFonts w:asciiTheme="majorHAnsi" w:hAnsiTheme="majorHAnsi"/>
                <w:sz w:val="22"/>
                <w:szCs w:val="22"/>
              </w:rPr>
              <w:t xml:space="preserve"> = 93% (P = 0.0002) for exercise vs. no treatment six months following intervention.</w:t>
            </w:r>
          </w:p>
          <w:p w14:paraId="57AFF738" w14:textId="1A23D888" w:rsidR="001D4F60" w:rsidRPr="00DA6E1A" w:rsidRDefault="00FD4BA5" w:rsidP="00FD4BA5">
            <w:pPr>
              <w:pStyle w:val="ListParagraph"/>
              <w:numPr>
                <w:ilvl w:val="0"/>
                <w:numId w:val="26"/>
              </w:numPr>
              <w:spacing w:before="120" w:after="120"/>
              <w:rPr>
                <w:rFonts w:asciiTheme="majorHAnsi" w:hAnsiTheme="majorHAnsi"/>
                <w:sz w:val="22"/>
                <w:szCs w:val="22"/>
              </w:rPr>
            </w:pPr>
            <w:r w:rsidRPr="00DA6E1A">
              <w:rPr>
                <w:rFonts w:asciiTheme="majorHAnsi" w:hAnsiTheme="majorHAnsi"/>
                <w:sz w:val="22"/>
                <w:szCs w:val="22"/>
              </w:rPr>
              <w:t xml:space="preserve">Heterogeneity may be attributed to the difference in exercise interventions and the risk of bias in individual studies.  </w:t>
            </w:r>
          </w:p>
        </w:tc>
      </w:tr>
      <w:tr w:rsidR="001D4F60" w:rsidRPr="00DA6E1A" w14:paraId="22020086" w14:textId="77777777" w:rsidTr="009E380F">
        <w:tc>
          <w:tcPr>
            <w:tcW w:w="10421" w:type="dxa"/>
            <w:shd w:val="clear" w:color="auto" w:fill="auto"/>
          </w:tcPr>
          <w:p w14:paraId="3D3E81B0" w14:textId="6E9496E5" w:rsidR="001D4F60" w:rsidRPr="00DA6E1A" w:rsidRDefault="001D4F60" w:rsidP="009E380F">
            <w:pPr>
              <w:spacing w:before="120" w:after="120"/>
              <w:jc w:val="both"/>
              <w:rPr>
                <w:rFonts w:asciiTheme="majorHAnsi" w:hAnsiTheme="majorHAnsi"/>
                <w:b/>
                <w:sz w:val="22"/>
                <w:szCs w:val="22"/>
              </w:rPr>
            </w:pPr>
            <w:r w:rsidRPr="00DA6E1A">
              <w:rPr>
                <w:rFonts w:asciiTheme="majorHAnsi" w:hAnsiTheme="majorHAnsi"/>
                <w:b/>
                <w:sz w:val="22"/>
                <w:szCs w:val="22"/>
              </w:rPr>
              <w:t>Interpretation of Results</w:t>
            </w:r>
          </w:p>
        </w:tc>
      </w:tr>
      <w:tr w:rsidR="001D4F60" w:rsidRPr="00DA6E1A" w14:paraId="0A0988AF" w14:textId="77777777" w:rsidTr="009E380F">
        <w:tc>
          <w:tcPr>
            <w:tcW w:w="10421" w:type="dxa"/>
            <w:tcBorders>
              <w:bottom w:val="single" w:sz="4" w:space="0" w:color="auto"/>
            </w:tcBorders>
            <w:shd w:val="clear" w:color="auto" w:fill="auto"/>
          </w:tcPr>
          <w:p w14:paraId="1E56FBE0" w14:textId="1D82C1A7" w:rsidR="001D4F60" w:rsidRPr="00DA6E1A" w:rsidRDefault="00FD4BA5" w:rsidP="00197DF7">
            <w:pPr>
              <w:spacing w:before="120" w:after="120"/>
              <w:rPr>
                <w:rFonts w:asciiTheme="majorHAnsi" w:hAnsiTheme="majorHAnsi"/>
                <w:sz w:val="22"/>
                <w:szCs w:val="22"/>
              </w:rPr>
            </w:pPr>
            <w:r w:rsidRPr="00DA6E1A">
              <w:rPr>
                <w:rFonts w:asciiTheme="majorHAnsi" w:hAnsiTheme="majorHAnsi"/>
                <w:sz w:val="22"/>
                <w:szCs w:val="22"/>
              </w:rPr>
              <w:t>Data for the meta-analyses were derived from six RCTs in which the level of evidence was low for all studies except one.  Individual studies (Risch 1993 and Smeets 2006) depict trends favouring exercise over no intervention.  Overall, however, results from the meta-analyses suggest that exercise is not superior to no intervention in reducing pain outcomes in patients with chronic low back pain immediately after treatment and at 6-month follow-up.  This is supported by an overall mean difference and effect of -4.51 [-9.49, 0.47] and p = 0.08; -16.46 [-44.48, 11.57</w:t>
            </w:r>
            <w:r w:rsidR="00197DF7" w:rsidRPr="00DA6E1A">
              <w:rPr>
                <w:rFonts w:asciiTheme="majorHAnsi" w:hAnsiTheme="majorHAnsi"/>
                <w:sz w:val="22"/>
                <w:szCs w:val="22"/>
              </w:rPr>
              <w:t>] and p = 0.25, respectively.  Given the p</w:t>
            </w:r>
            <w:r w:rsidRPr="00DA6E1A">
              <w:rPr>
                <w:rFonts w:asciiTheme="majorHAnsi" w:hAnsiTheme="majorHAnsi"/>
                <w:sz w:val="22"/>
                <w:szCs w:val="22"/>
              </w:rPr>
              <w:t xml:space="preserve">oor statistical </w:t>
            </w:r>
            <w:r w:rsidR="00197DF7" w:rsidRPr="00DA6E1A">
              <w:rPr>
                <w:rFonts w:asciiTheme="majorHAnsi" w:hAnsiTheme="majorHAnsi"/>
                <w:sz w:val="22"/>
                <w:szCs w:val="22"/>
              </w:rPr>
              <w:t xml:space="preserve">and clinical </w:t>
            </w:r>
            <w:r w:rsidRPr="00DA6E1A">
              <w:rPr>
                <w:rFonts w:asciiTheme="majorHAnsi" w:hAnsiTheme="majorHAnsi"/>
                <w:sz w:val="22"/>
                <w:szCs w:val="22"/>
              </w:rPr>
              <w:t>significance</w:t>
            </w:r>
            <w:r w:rsidR="00197DF7" w:rsidRPr="00DA6E1A">
              <w:rPr>
                <w:rFonts w:asciiTheme="majorHAnsi" w:hAnsiTheme="majorHAnsi"/>
                <w:sz w:val="22"/>
                <w:szCs w:val="22"/>
              </w:rPr>
              <w:t>,</w:t>
            </w:r>
            <w:r w:rsidRPr="00DA6E1A">
              <w:rPr>
                <w:rFonts w:asciiTheme="majorHAnsi" w:hAnsiTheme="majorHAnsi"/>
                <w:sz w:val="22"/>
                <w:szCs w:val="22"/>
              </w:rPr>
              <w:t xml:space="preserve"> results should be interpreted with caution.</w:t>
            </w:r>
          </w:p>
        </w:tc>
      </w:tr>
    </w:tbl>
    <w:p w14:paraId="2ACD5FEB" w14:textId="77777777" w:rsidR="001D4F60" w:rsidRPr="00DA6E1A" w:rsidRDefault="001D4F60" w:rsidP="001D4F60">
      <w:pPr>
        <w:spacing w:before="240" w:after="240"/>
        <w:rPr>
          <w:rFonts w:asciiTheme="majorHAnsi" w:hAnsiTheme="majorHAnsi"/>
          <w:b/>
          <w:sz w:val="22"/>
          <w:szCs w:val="22"/>
        </w:rPr>
      </w:pPr>
    </w:p>
    <w:p w14:paraId="23E572A5" w14:textId="6A3ED2DF" w:rsidR="001D4F60" w:rsidRPr="00DA6E1A" w:rsidRDefault="001D4F60" w:rsidP="001D4F60">
      <w:pPr>
        <w:spacing w:before="240" w:after="240"/>
        <w:rPr>
          <w:rFonts w:asciiTheme="majorHAnsi" w:hAnsiTheme="majorHAnsi"/>
          <w:b/>
          <w:sz w:val="22"/>
          <w:szCs w:val="22"/>
        </w:rPr>
      </w:pPr>
      <w:r w:rsidRPr="00DA6E1A">
        <w:rPr>
          <w:rFonts w:asciiTheme="majorHAnsi" w:hAnsiTheme="majorHAnsi"/>
          <w:b/>
          <w:sz w:val="22"/>
          <w:szCs w:val="22"/>
        </w:rPr>
        <w:t xml:space="preserve">(3) </w:t>
      </w:r>
      <w:r w:rsidR="00FD4BA5" w:rsidRPr="00DA6E1A">
        <w:rPr>
          <w:rFonts w:asciiTheme="majorHAnsi" w:hAnsiTheme="majorHAnsi"/>
          <w:b/>
          <w:sz w:val="22"/>
          <w:szCs w:val="22"/>
        </w:rPr>
        <w:t>Description and appraisal of A randomized controlled trial investigating the efficiency of musculoskeletal physiotherapy on chronic low back disorder by Goldby et al.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DA6E1A" w14:paraId="2A927A42" w14:textId="77777777" w:rsidTr="009E380F">
        <w:tc>
          <w:tcPr>
            <w:tcW w:w="10421" w:type="dxa"/>
            <w:shd w:val="clear" w:color="auto" w:fill="E6E6E6"/>
          </w:tcPr>
          <w:p w14:paraId="346BE73A" w14:textId="77777777"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Aim/Objective of the Study/Systematic Review:</w:t>
            </w:r>
          </w:p>
        </w:tc>
      </w:tr>
      <w:tr w:rsidR="001D4F60" w:rsidRPr="00DA6E1A" w14:paraId="0A13625D" w14:textId="77777777" w:rsidTr="009E380F">
        <w:tc>
          <w:tcPr>
            <w:tcW w:w="10421" w:type="dxa"/>
            <w:tcBorders>
              <w:bottom w:val="single" w:sz="4" w:space="0" w:color="auto"/>
            </w:tcBorders>
            <w:shd w:val="clear" w:color="auto" w:fill="auto"/>
          </w:tcPr>
          <w:p w14:paraId="59681C52" w14:textId="362ED2E2" w:rsidR="001D4F60" w:rsidRPr="00DA6E1A" w:rsidRDefault="00FD4BA5" w:rsidP="00FD4BA5">
            <w:pPr>
              <w:spacing w:before="120" w:after="120"/>
              <w:rPr>
                <w:rFonts w:asciiTheme="majorHAnsi" w:hAnsiTheme="majorHAnsi"/>
                <w:sz w:val="22"/>
                <w:szCs w:val="22"/>
              </w:rPr>
            </w:pPr>
            <w:r w:rsidRPr="00DA6E1A">
              <w:rPr>
                <w:rFonts w:asciiTheme="majorHAnsi" w:hAnsiTheme="majorHAnsi"/>
                <w:sz w:val="22"/>
                <w:szCs w:val="22"/>
              </w:rPr>
              <w:t>The purpose of the randomized controlled trial was to determine the effectiveness of spinal stabilization exercises and manual therapy on chronic low back disorder.  Chronic low back disorder is characterized by low back pain and disability.</w:t>
            </w:r>
          </w:p>
        </w:tc>
      </w:tr>
      <w:tr w:rsidR="001D4F60" w:rsidRPr="00DA6E1A" w14:paraId="74D46A63" w14:textId="77777777" w:rsidTr="009E380F">
        <w:tc>
          <w:tcPr>
            <w:tcW w:w="10421" w:type="dxa"/>
            <w:shd w:val="clear" w:color="auto" w:fill="E6E6E6"/>
          </w:tcPr>
          <w:p w14:paraId="04FCE471" w14:textId="46EADCB2" w:rsidR="001D4F60" w:rsidRPr="00DA6E1A" w:rsidRDefault="001D4F60" w:rsidP="009E380F">
            <w:pPr>
              <w:spacing w:before="120" w:after="120"/>
              <w:jc w:val="both"/>
              <w:rPr>
                <w:rFonts w:asciiTheme="majorHAnsi" w:hAnsiTheme="majorHAnsi"/>
                <w:b/>
                <w:sz w:val="22"/>
                <w:szCs w:val="22"/>
              </w:rPr>
            </w:pPr>
            <w:r w:rsidRPr="00DA6E1A">
              <w:rPr>
                <w:rFonts w:asciiTheme="majorHAnsi" w:hAnsiTheme="majorHAnsi"/>
                <w:b/>
                <w:sz w:val="22"/>
                <w:szCs w:val="22"/>
              </w:rPr>
              <w:t>Study Design</w:t>
            </w:r>
          </w:p>
        </w:tc>
      </w:tr>
      <w:tr w:rsidR="001D4F60" w:rsidRPr="00DA6E1A" w14:paraId="628621EF" w14:textId="77777777" w:rsidTr="009E380F">
        <w:tc>
          <w:tcPr>
            <w:tcW w:w="10421" w:type="dxa"/>
            <w:tcBorders>
              <w:bottom w:val="single" w:sz="4" w:space="0" w:color="auto"/>
            </w:tcBorders>
            <w:shd w:val="clear" w:color="auto" w:fill="auto"/>
          </w:tcPr>
          <w:p w14:paraId="6A5D8CFA" w14:textId="77777777" w:rsidR="00FD4BA5" w:rsidRPr="00DA6E1A" w:rsidRDefault="00FD4BA5" w:rsidP="00FD4BA5">
            <w:pPr>
              <w:pStyle w:val="ListParagraph"/>
              <w:numPr>
                <w:ilvl w:val="0"/>
                <w:numId w:val="33"/>
              </w:numPr>
              <w:spacing w:before="120" w:after="120"/>
              <w:rPr>
                <w:rFonts w:asciiTheme="majorHAnsi" w:hAnsiTheme="majorHAnsi"/>
                <w:sz w:val="22"/>
                <w:szCs w:val="22"/>
              </w:rPr>
            </w:pPr>
            <w:r w:rsidRPr="00DA6E1A">
              <w:rPr>
                <w:rFonts w:asciiTheme="majorHAnsi" w:hAnsiTheme="majorHAnsi"/>
                <w:sz w:val="22"/>
                <w:szCs w:val="22"/>
              </w:rPr>
              <w:t>Single-blinded randomized controlled trial.</w:t>
            </w:r>
          </w:p>
          <w:p w14:paraId="21F632CE" w14:textId="212897C5" w:rsidR="00FD4BA5" w:rsidRPr="00DA6E1A" w:rsidRDefault="00FD4BA5" w:rsidP="00FD4BA5">
            <w:pPr>
              <w:pStyle w:val="ListParagraph"/>
              <w:numPr>
                <w:ilvl w:val="0"/>
                <w:numId w:val="33"/>
              </w:numPr>
              <w:spacing w:before="120" w:after="120"/>
              <w:rPr>
                <w:rFonts w:asciiTheme="majorHAnsi" w:hAnsiTheme="majorHAnsi"/>
                <w:sz w:val="22"/>
                <w:szCs w:val="22"/>
              </w:rPr>
            </w:pPr>
            <w:r w:rsidRPr="00DA6E1A">
              <w:rPr>
                <w:rFonts w:asciiTheme="majorHAnsi" w:hAnsiTheme="majorHAnsi"/>
                <w:sz w:val="22"/>
                <w:szCs w:val="22"/>
              </w:rPr>
              <w:t xml:space="preserve">Primary care providers or hospital consultants recruited participants </w:t>
            </w:r>
            <w:r w:rsidR="00713CE5" w:rsidRPr="00DA6E1A">
              <w:rPr>
                <w:rFonts w:asciiTheme="majorHAnsi" w:hAnsiTheme="majorHAnsi"/>
                <w:sz w:val="22"/>
                <w:szCs w:val="22"/>
              </w:rPr>
              <w:t xml:space="preserve">already receiving treatment for CLBP </w:t>
            </w:r>
            <w:r w:rsidRPr="00DA6E1A">
              <w:rPr>
                <w:rFonts w:asciiTheme="majorHAnsi" w:hAnsiTheme="majorHAnsi"/>
                <w:sz w:val="22"/>
                <w:szCs w:val="22"/>
              </w:rPr>
              <w:t xml:space="preserve">during March 1998 until November 1999.  Follow-up data was collected until November 2001.   </w:t>
            </w:r>
          </w:p>
          <w:p w14:paraId="7D07D675" w14:textId="0E6EC250" w:rsidR="00FD4BA5" w:rsidRPr="00DA6E1A" w:rsidRDefault="00FD4BA5" w:rsidP="00FD4BA5">
            <w:pPr>
              <w:pStyle w:val="ListParagraph"/>
              <w:numPr>
                <w:ilvl w:val="0"/>
                <w:numId w:val="33"/>
              </w:numPr>
              <w:spacing w:before="120" w:after="120"/>
              <w:rPr>
                <w:rFonts w:asciiTheme="majorHAnsi" w:hAnsiTheme="majorHAnsi"/>
                <w:sz w:val="22"/>
                <w:szCs w:val="22"/>
              </w:rPr>
            </w:pPr>
            <w:r w:rsidRPr="00DA6E1A">
              <w:rPr>
                <w:rFonts w:asciiTheme="majorHAnsi" w:hAnsiTheme="majorHAnsi"/>
                <w:sz w:val="22"/>
                <w:szCs w:val="22"/>
              </w:rPr>
              <w:t>“Numbers for the study were calculated based on a clinically relevant difference of 30% between groups at a power of 90%, for a level of significance of P &lt; 0.05.”</w:t>
            </w:r>
            <w:r w:rsidR="00197DF7" w:rsidRPr="00DA6E1A">
              <w:rPr>
                <w:rFonts w:asciiTheme="majorHAnsi" w:hAnsiTheme="majorHAnsi"/>
                <w:sz w:val="22"/>
                <w:szCs w:val="22"/>
                <w:vertAlign w:val="superscript"/>
              </w:rPr>
              <w:t>4(</w:t>
            </w:r>
            <w:r w:rsidRPr="00DA6E1A">
              <w:rPr>
                <w:rFonts w:asciiTheme="majorHAnsi" w:hAnsiTheme="majorHAnsi"/>
                <w:sz w:val="22"/>
                <w:szCs w:val="22"/>
                <w:vertAlign w:val="superscript"/>
              </w:rPr>
              <w:t>pg.1085</w:t>
            </w:r>
            <w:r w:rsidR="00197DF7" w:rsidRPr="00DA6E1A">
              <w:rPr>
                <w:rFonts w:asciiTheme="majorHAnsi" w:hAnsiTheme="majorHAnsi"/>
                <w:sz w:val="22"/>
                <w:szCs w:val="22"/>
                <w:vertAlign w:val="superscript"/>
              </w:rPr>
              <w:t>)</w:t>
            </w:r>
          </w:p>
          <w:p w14:paraId="30BB4D9A" w14:textId="0F5C7C46" w:rsidR="00FD4BA5" w:rsidRPr="00DA6E1A" w:rsidRDefault="0033501F" w:rsidP="00FD4BA5">
            <w:pPr>
              <w:pStyle w:val="ListParagraph"/>
              <w:numPr>
                <w:ilvl w:val="0"/>
                <w:numId w:val="33"/>
              </w:numPr>
              <w:spacing w:before="120" w:after="120"/>
              <w:rPr>
                <w:rFonts w:asciiTheme="majorHAnsi" w:hAnsiTheme="majorHAnsi"/>
                <w:sz w:val="22"/>
                <w:szCs w:val="22"/>
              </w:rPr>
            </w:pPr>
            <w:r w:rsidRPr="00DA6E1A">
              <w:rPr>
                <w:rFonts w:asciiTheme="majorHAnsi" w:hAnsiTheme="majorHAnsi"/>
                <w:sz w:val="22"/>
                <w:szCs w:val="22"/>
              </w:rPr>
              <w:t>A researcher screened participants</w:t>
            </w:r>
            <w:r w:rsidR="00FD4BA5" w:rsidRPr="00DA6E1A">
              <w:rPr>
                <w:rFonts w:asciiTheme="majorHAnsi" w:hAnsiTheme="majorHAnsi"/>
                <w:sz w:val="22"/>
                <w:szCs w:val="22"/>
              </w:rPr>
              <w:t xml:space="preserve">.  A research assistant, blinded to group allocation, collected demographic and outcome measure data.  Eighteen physiotherapists whose treatments were guided by the researcher performed therapy interventions.  </w:t>
            </w:r>
          </w:p>
          <w:p w14:paraId="1C9CD39B" w14:textId="6AA99A26" w:rsidR="00FD4BA5" w:rsidRPr="00DA6E1A" w:rsidRDefault="00FD4BA5" w:rsidP="00FD4BA5">
            <w:pPr>
              <w:pStyle w:val="ListParagraph"/>
              <w:numPr>
                <w:ilvl w:val="0"/>
                <w:numId w:val="33"/>
              </w:numPr>
              <w:spacing w:before="120" w:after="120"/>
              <w:rPr>
                <w:rFonts w:asciiTheme="majorHAnsi" w:hAnsiTheme="majorHAnsi"/>
                <w:sz w:val="22"/>
                <w:szCs w:val="22"/>
              </w:rPr>
            </w:pPr>
            <w:r w:rsidRPr="00DA6E1A">
              <w:rPr>
                <w:rFonts w:asciiTheme="majorHAnsi" w:hAnsiTheme="majorHAnsi"/>
                <w:sz w:val="22"/>
                <w:szCs w:val="22"/>
              </w:rPr>
              <w:t xml:space="preserve">Before being allocated to treatment groups, participants were stratified based on patient age, gender, and anatomic site of referral.  Age was separated into older or younger than 40 years, gender was classified as male or female, and anatomic site of referral was stratified to either the buttock, thigh or below the knee.  From this process, a (2 x 2 x3) 12 strata randomization </w:t>
            </w:r>
            <w:r w:rsidR="00197DF7" w:rsidRPr="00DA6E1A">
              <w:rPr>
                <w:rFonts w:asciiTheme="majorHAnsi" w:hAnsiTheme="majorHAnsi"/>
                <w:sz w:val="22"/>
                <w:szCs w:val="22"/>
              </w:rPr>
              <w:t xml:space="preserve">was created </w:t>
            </w:r>
            <w:r w:rsidRPr="00DA6E1A">
              <w:rPr>
                <w:rFonts w:asciiTheme="majorHAnsi" w:hAnsiTheme="majorHAnsi"/>
                <w:sz w:val="22"/>
                <w:szCs w:val="22"/>
              </w:rPr>
              <w:t xml:space="preserve">whose </w:t>
            </w:r>
            <w:r w:rsidR="0033501F" w:rsidRPr="00DA6E1A">
              <w:rPr>
                <w:rFonts w:asciiTheme="majorHAnsi" w:hAnsiTheme="majorHAnsi"/>
                <w:sz w:val="22"/>
                <w:szCs w:val="22"/>
              </w:rPr>
              <w:t>blocks of random numbers were</w:t>
            </w:r>
            <w:r w:rsidRPr="00DA6E1A">
              <w:rPr>
                <w:rFonts w:asciiTheme="majorHAnsi" w:hAnsiTheme="majorHAnsi"/>
                <w:sz w:val="22"/>
                <w:szCs w:val="22"/>
              </w:rPr>
              <w:t xml:space="preserve"> computer-generated.</w:t>
            </w:r>
          </w:p>
          <w:p w14:paraId="3658E31E" w14:textId="77777777" w:rsidR="00FD4BA5" w:rsidRPr="00DA6E1A" w:rsidRDefault="00FD4BA5" w:rsidP="00FD4BA5">
            <w:pPr>
              <w:pStyle w:val="ListParagraph"/>
              <w:numPr>
                <w:ilvl w:val="0"/>
                <w:numId w:val="33"/>
              </w:numPr>
              <w:spacing w:before="120" w:after="120"/>
              <w:rPr>
                <w:rFonts w:asciiTheme="majorHAnsi" w:hAnsiTheme="majorHAnsi"/>
                <w:sz w:val="22"/>
                <w:szCs w:val="22"/>
              </w:rPr>
            </w:pPr>
            <w:r w:rsidRPr="00DA6E1A">
              <w:rPr>
                <w:rFonts w:asciiTheme="majorHAnsi" w:hAnsiTheme="majorHAnsi"/>
                <w:sz w:val="22"/>
                <w:szCs w:val="22"/>
              </w:rPr>
              <w:t xml:space="preserve">After stratification, participants were randomly allocated to a spinal stabilization (40%), manual therapy (40%) or education/control (20%) group.  </w:t>
            </w:r>
          </w:p>
          <w:p w14:paraId="79E1B267" w14:textId="401D0E41" w:rsidR="001D4F60" w:rsidRPr="00DA6E1A" w:rsidRDefault="00FD4BA5" w:rsidP="00FD4BA5">
            <w:pPr>
              <w:pStyle w:val="ListParagraph"/>
              <w:numPr>
                <w:ilvl w:val="0"/>
                <w:numId w:val="33"/>
              </w:numPr>
              <w:spacing w:before="120" w:after="120"/>
              <w:rPr>
                <w:rFonts w:asciiTheme="majorHAnsi" w:hAnsiTheme="majorHAnsi"/>
                <w:sz w:val="22"/>
                <w:szCs w:val="22"/>
              </w:rPr>
            </w:pPr>
            <w:r w:rsidRPr="00DA6E1A">
              <w:rPr>
                <w:rFonts w:asciiTheme="majorHAnsi" w:hAnsiTheme="majorHAnsi"/>
                <w:sz w:val="22"/>
                <w:szCs w:val="22"/>
              </w:rPr>
              <w:t xml:space="preserve">Outcome measures were collected at baseline, 3-month, 6-month, 12-month and 24-month follow-ups.  </w:t>
            </w:r>
          </w:p>
        </w:tc>
      </w:tr>
      <w:tr w:rsidR="001D4F60" w:rsidRPr="00DA6E1A" w14:paraId="63808DFE" w14:textId="77777777" w:rsidTr="009E380F">
        <w:tc>
          <w:tcPr>
            <w:tcW w:w="10421" w:type="dxa"/>
            <w:shd w:val="clear" w:color="auto" w:fill="E6E6E6"/>
          </w:tcPr>
          <w:p w14:paraId="3B37B752" w14:textId="5D713B9A" w:rsidR="001D4F60" w:rsidRPr="00DA6E1A" w:rsidRDefault="001D4F60" w:rsidP="00197DF7">
            <w:pPr>
              <w:spacing w:before="120" w:after="120"/>
              <w:rPr>
                <w:rFonts w:asciiTheme="majorHAnsi" w:hAnsiTheme="majorHAnsi"/>
                <w:b/>
                <w:sz w:val="22"/>
                <w:szCs w:val="22"/>
              </w:rPr>
            </w:pPr>
            <w:r w:rsidRPr="00DA6E1A">
              <w:rPr>
                <w:rFonts w:asciiTheme="majorHAnsi" w:hAnsiTheme="majorHAnsi"/>
                <w:b/>
                <w:sz w:val="22"/>
                <w:szCs w:val="22"/>
              </w:rPr>
              <w:t>Setting</w:t>
            </w:r>
          </w:p>
        </w:tc>
      </w:tr>
      <w:tr w:rsidR="001D4F60" w:rsidRPr="00DA6E1A" w14:paraId="59AD06D3" w14:textId="77777777" w:rsidTr="009E380F">
        <w:tc>
          <w:tcPr>
            <w:tcW w:w="10421" w:type="dxa"/>
            <w:tcBorders>
              <w:bottom w:val="single" w:sz="4" w:space="0" w:color="auto"/>
            </w:tcBorders>
            <w:shd w:val="clear" w:color="auto" w:fill="auto"/>
          </w:tcPr>
          <w:p w14:paraId="194DD33A" w14:textId="6017DF01" w:rsidR="001D4F60" w:rsidRPr="00DA6E1A" w:rsidRDefault="00FD4BA5" w:rsidP="00197DF7">
            <w:pPr>
              <w:spacing w:before="120" w:after="120"/>
              <w:rPr>
                <w:rFonts w:asciiTheme="majorHAnsi" w:hAnsiTheme="majorHAnsi"/>
                <w:sz w:val="22"/>
                <w:szCs w:val="22"/>
              </w:rPr>
            </w:pPr>
            <w:r w:rsidRPr="00DA6E1A">
              <w:rPr>
                <w:rFonts w:asciiTheme="majorHAnsi" w:hAnsiTheme="majorHAnsi"/>
                <w:sz w:val="22"/>
                <w:szCs w:val="22"/>
              </w:rPr>
              <w:t xml:space="preserve">All interventions were performed at two of St. George’s Hospital physiotherapy clinics in London, England.   </w:t>
            </w:r>
          </w:p>
        </w:tc>
      </w:tr>
      <w:tr w:rsidR="001D4F60" w:rsidRPr="00DA6E1A" w14:paraId="2C2B0FC0" w14:textId="77777777" w:rsidTr="009E380F">
        <w:tc>
          <w:tcPr>
            <w:tcW w:w="10421" w:type="dxa"/>
            <w:shd w:val="clear" w:color="auto" w:fill="E6E6E6"/>
          </w:tcPr>
          <w:p w14:paraId="0C301890" w14:textId="55A3140C"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Participants</w:t>
            </w:r>
          </w:p>
        </w:tc>
      </w:tr>
      <w:tr w:rsidR="001D4F60" w:rsidRPr="00DA6E1A" w14:paraId="301003DF" w14:textId="77777777" w:rsidTr="009E380F">
        <w:tc>
          <w:tcPr>
            <w:tcW w:w="10421" w:type="dxa"/>
            <w:tcBorders>
              <w:bottom w:val="single" w:sz="4" w:space="0" w:color="auto"/>
            </w:tcBorders>
            <w:shd w:val="clear" w:color="auto" w:fill="auto"/>
          </w:tcPr>
          <w:p w14:paraId="7DBB7899" w14:textId="793C6ADC" w:rsidR="00FD4BA5" w:rsidRPr="00DA6E1A" w:rsidRDefault="00FD4BA5" w:rsidP="00FD4BA5">
            <w:pPr>
              <w:pStyle w:val="ListParagraph"/>
              <w:numPr>
                <w:ilvl w:val="0"/>
                <w:numId w:val="35"/>
              </w:numPr>
              <w:spacing w:before="120" w:after="120"/>
              <w:rPr>
                <w:rFonts w:asciiTheme="majorHAnsi" w:hAnsiTheme="majorHAnsi"/>
                <w:sz w:val="22"/>
                <w:szCs w:val="22"/>
              </w:rPr>
            </w:pPr>
            <w:r w:rsidRPr="00DA6E1A">
              <w:rPr>
                <w:rFonts w:asciiTheme="majorHAnsi" w:hAnsiTheme="majorHAnsi"/>
                <w:sz w:val="22"/>
                <w:szCs w:val="22"/>
              </w:rPr>
              <w:t xml:space="preserve">346 individuals with non-mechanical </w:t>
            </w:r>
            <w:r w:rsidR="00197DF7" w:rsidRPr="00DA6E1A">
              <w:rPr>
                <w:rFonts w:asciiTheme="majorHAnsi" w:hAnsiTheme="majorHAnsi"/>
                <w:sz w:val="22"/>
                <w:szCs w:val="22"/>
              </w:rPr>
              <w:t>CLBP</w:t>
            </w:r>
            <w:r w:rsidRPr="00DA6E1A">
              <w:rPr>
                <w:rFonts w:asciiTheme="majorHAnsi" w:hAnsiTheme="majorHAnsi"/>
                <w:sz w:val="22"/>
                <w:szCs w:val="22"/>
              </w:rPr>
              <w:t xml:space="preserve"> were initially recruited for the RCT</w:t>
            </w:r>
            <w:r w:rsidR="00197DF7" w:rsidRPr="00DA6E1A">
              <w:rPr>
                <w:rFonts w:asciiTheme="majorHAnsi" w:hAnsiTheme="majorHAnsi"/>
                <w:sz w:val="22"/>
                <w:szCs w:val="22"/>
              </w:rPr>
              <w:t>.</w:t>
            </w:r>
            <w:r w:rsidRPr="00DA6E1A">
              <w:rPr>
                <w:rFonts w:asciiTheme="majorHAnsi" w:hAnsiTheme="majorHAnsi"/>
                <w:sz w:val="22"/>
                <w:szCs w:val="22"/>
              </w:rPr>
              <w:t xml:space="preserve"> </w:t>
            </w:r>
          </w:p>
          <w:p w14:paraId="1C0E8BDB" w14:textId="0B25BB14" w:rsidR="00FD4BA5" w:rsidRPr="00DA6E1A" w:rsidRDefault="00FD4BA5" w:rsidP="00FD4BA5">
            <w:pPr>
              <w:pStyle w:val="ListParagraph"/>
              <w:numPr>
                <w:ilvl w:val="0"/>
                <w:numId w:val="35"/>
              </w:numPr>
              <w:spacing w:before="120" w:after="120"/>
              <w:rPr>
                <w:rFonts w:asciiTheme="majorHAnsi" w:hAnsiTheme="majorHAnsi"/>
                <w:sz w:val="22"/>
                <w:szCs w:val="22"/>
              </w:rPr>
            </w:pPr>
            <w:r w:rsidRPr="00DA6E1A">
              <w:rPr>
                <w:rFonts w:asciiTheme="majorHAnsi" w:hAnsiTheme="majorHAnsi"/>
                <w:sz w:val="22"/>
                <w:szCs w:val="22"/>
              </w:rPr>
              <w:t>10% were lost during three to 12-month follow-up.  50% were lost between the 12 to 24-month follow-up.  As such, data analysis for demograp</w:t>
            </w:r>
            <w:r w:rsidR="00197DF7" w:rsidRPr="00DA6E1A">
              <w:rPr>
                <w:rFonts w:asciiTheme="majorHAnsi" w:hAnsiTheme="majorHAnsi"/>
                <w:sz w:val="22"/>
                <w:szCs w:val="22"/>
              </w:rPr>
              <w:t>hic and clinical data was only reported</w:t>
            </w:r>
            <w:r w:rsidRPr="00DA6E1A">
              <w:rPr>
                <w:rFonts w:asciiTheme="majorHAnsi" w:hAnsiTheme="majorHAnsi"/>
                <w:sz w:val="22"/>
                <w:szCs w:val="22"/>
              </w:rPr>
              <w:t xml:space="preserve"> up until 1-year follow-up.</w:t>
            </w:r>
          </w:p>
          <w:p w14:paraId="75181737" w14:textId="30A1016A" w:rsidR="00FD4BA5" w:rsidRPr="00DA6E1A" w:rsidRDefault="00FD4BA5" w:rsidP="00FD4BA5">
            <w:pPr>
              <w:pStyle w:val="ListParagraph"/>
              <w:numPr>
                <w:ilvl w:val="0"/>
                <w:numId w:val="35"/>
              </w:numPr>
              <w:spacing w:before="120" w:after="120"/>
              <w:rPr>
                <w:rFonts w:asciiTheme="majorHAnsi" w:hAnsiTheme="majorHAnsi"/>
                <w:sz w:val="22"/>
                <w:szCs w:val="22"/>
              </w:rPr>
            </w:pPr>
            <w:r w:rsidRPr="00DA6E1A">
              <w:rPr>
                <w:rFonts w:asciiTheme="majorHAnsi" w:hAnsiTheme="majorHAnsi"/>
                <w:sz w:val="22"/>
                <w:szCs w:val="22"/>
              </w:rPr>
              <w:t xml:space="preserve">Participants were either withdrawn or dropped from the </w:t>
            </w:r>
            <w:r w:rsidR="00197DF7" w:rsidRPr="00DA6E1A">
              <w:rPr>
                <w:rFonts w:asciiTheme="majorHAnsi" w:hAnsiTheme="majorHAnsi"/>
                <w:sz w:val="22"/>
                <w:szCs w:val="22"/>
              </w:rPr>
              <w:t>trial</w:t>
            </w:r>
            <w:r w:rsidRPr="00DA6E1A">
              <w:rPr>
                <w:rFonts w:asciiTheme="majorHAnsi" w:hAnsiTheme="majorHAnsi"/>
                <w:sz w:val="22"/>
                <w:szCs w:val="22"/>
              </w:rPr>
              <w:t xml:space="preserve"> because of poor attendance (attended </w:t>
            </w:r>
            <w:r w:rsidRPr="00DA6E1A">
              <w:rPr>
                <w:rFonts w:asciiTheme="majorHAnsi" w:eastAsia="ＭＳ ゴシック" w:hAnsiTheme="majorHAnsi"/>
                <w:color w:val="000000"/>
                <w:sz w:val="22"/>
                <w:szCs w:val="22"/>
              </w:rPr>
              <w:t>≤ 1 trea</w:t>
            </w:r>
            <w:r w:rsidR="00197DF7" w:rsidRPr="00DA6E1A">
              <w:rPr>
                <w:rFonts w:asciiTheme="majorHAnsi" w:eastAsia="ＭＳ ゴシック" w:hAnsiTheme="majorHAnsi"/>
                <w:color w:val="000000"/>
                <w:sz w:val="22"/>
                <w:szCs w:val="22"/>
              </w:rPr>
              <w:t xml:space="preserve">tment session), misfiling of </w:t>
            </w:r>
            <w:r w:rsidRPr="00DA6E1A">
              <w:rPr>
                <w:rFonts w:asciiTheme="majorHAnsi" w:eastAsia="ＭＳ ゴシック" w:hAnsiTheme="majorHAnsi"/>
                <w:color w:val="000000"/>
                <w:sz w:val="22"/>
                <w:szCs w:val="22"/>
              </w:rPr>
              <w:t xml:space="preserve">data, </w:t>
            </w:r>
            <w:r w:rsidR="00197DF7" w:rsidRPr="00DA6E1A">
              <w:rPr>
                <w:rFonts w:asciiTheme="majorHAnsi" w:eastAsia="ＭＳ ゴシック" w:hAnsiTheme="majorHAnsi"/>
                <w:color w:val="000000"/>
                <w:sz w:val="22"/>
                <w:szCs w:val="22"/>
              </w:rPr>
              <w:t xml:space="preserve">or </w:t>
            </w:r>
            <w:r w:rsidRPr="00DA6E1A">
              <w:rPr>
                <w:rFonts w:asciiTheme="majorHAnsi" w:eastAsia="ＭＳ ゴシック" w:hAnsiTheme="majorHAnsi"/>
                <w:color w:val="000000"/>
                <w:sz w:val="22"/>
                <w:szCs w:val="22"/>
              </w:rPr>
              <w:t>accidental prescription of spinal stability exercises in the manual therapy group.</w:t>
            </w:r>
          </w:p>
          <w:p w14:paraId="383F7DD6" w14:textId="77777777" w:rsidR="00FD4BA5" w:rsidRPr="00DA6E1A" w:rsidRDefault="00FD4BA5" w:rsidP="00FD4BA5">
            <w:pPr>
              <w:pStyle w:val="ListParagraph"/>
              <w:numPr>
                <w:ilvl w:val="0"/>
                <w:numId w:val="35"/>
              </w:numPr>
              <w:spacing w:before="120" w:after="120"/>
              <w:rPr>
                <w:rFonts w:asciiTheme="majorHAnsi" w:hAnsiTheme="majorHAnsi"/>
                <w:sz w:val="22"/>
                <w:szCs w:val="22"/>
              </w:rPr>
            </w:pPr>
            <w:r w:rsidRPr="00DA6E1A">
              <w:rPr>
                <w:rFonts w:asciiTheme="majorHAnsi" w:eastAsia="ＭＳ ゴシック" w:hAnsiTheme="majorHAnsi"/>
                <w:color w:val="000000"/>
                <w:sz w:val="22"/>
                <w:szCs w:val="22"/>
              </w:rPr>
              <w:t xml:space="preserve">A carry forward analysis was used to account for the high drop out rate in the education/control group (only 28 of 40 participants were retained at 1-year follow-up).  </w:t>
            </w:r>
          </w:p>
          <w:p w14:paraId="76CB4119" w14:textId="4A2D4052" w:rsidR="00FD4BA5" w:rsidRPr="00DA6E1A" w:rsidRDefault="00E86FD2" w:rsidP="00FD4BA5">
            <w:pPr>
              <w:pStyle w:val="ListParagraph"/>
              <w:numPr>
                <w:ilvl w:val="0"/>
                <w:numId w:val="35"/>
              </w:numPr>
              <w:spacing w:before="120" w:after="120"/>
              <w:rPr>
                <w:rFonts w:asciiTheme="majorHAnsi" w:hAnsiTheme="majorHAnsi"/>
                <w:sz w:val="22"/>
                <w:szCs w:val="22"/>
              </w:rPr>
            </w:pPr>
            <w:r w:rsidRPr="00DA6E1A">
              <w:rPr>
                <w:rFonts w:asciiTheme="majorHAnsi" w:hAnsiTheme="majorHAnsi"/>
                <w:sz w:val="22"/>
                <w:szCs w:val="22"/>
              </w:rPr>
              <w:t xml:space="preserve">After accounting for dropouts, </w:t>
            </w:r>
            <w:r w:rsidR="00FD4BA5" w:rsidRPr="00DA6E1A">
              <w:rPr>
                <w:rFonts w:asciiTheme="majorHAnsi" w:hAnsiTheme="majorHAnsi"/>
                <w:sz w:val="22"/>
                <w:szCs w:val="22"/>
              </w:rPr>
              <w:t>213 individuals completed the study.</w:t>
            </w:r>
          </w:p>
          <w:p w14:paraId="4EBE87D3" w14:textId="4772840A" w:rsidR="00FD4BA5" w:rsidRPr="00DA6E1A" w:rsidRDefault="00FD4BA5" w:rsidP="00FD4BA5">
            <w:pPr>
              <w:pStyle w:val="ListParagraph"/>
              <w:numPr>
                <w:ilvl w:val="0"/>
                <w:numId w:val="35"/>
              </w:numPr>
              <w:spacing w:before="120" w:after="120"/>
              <w:rPr>
                <w:rFonts w:asciiTheme="majorHAnsi" w:hAnsiTheme="majorHAnsi"/>
                <w:sz w:val="22"/>
                <w:szCs w:val="22"/>
              </w:rPr>
            </w:pPr>
            <w:r w:rsidRPr="00DA6E1A">
              <w:rPr>
                <w:rFonts w:asciiTheme="majorHAnsi" w:hAnsiTheme="majorHAnsi"/>
                <w:sz w:val="22"/>
                <w:szCs w:val="22"/>
              </w:rPr>
              <w:t>Participants w</w:t>
            </w:r>
            <w:r w:rsidR="00DD0F3D" w:rsidRPr="00DA6E1A">
              <w:rPr>
                <w:rFonts w:asciiTheme="majorHAnsi" w:hAnsiTheme="majorHAnsi"/>
                <w:sz w:val="22"/>
                <w:szCs w:val="22"/>
              </w:rPr>
              <w:t xml:space="preserve">ere similar at baseline for the following </w:t>
            </w:r>
            <w:r w:rsidRPr="00DA6E1A">
              <w:rPr>
                <w:rFonts w:asciiTheme="majorHAnsi" w:hAnsiTheme="majorHAnsi"/>
                <w:sz w:val="22"/>
                <w:szCs w:val="22"/>
              </w:rPr>
              <w:t xml:space="preserve">measured variables; age, gender, mean length of chronic low back pain, employment, ethnicity and medication use.  </w:t>
            </w:r>
          </w:p>
          <w:p w14:paraId="0F404755" w14:textId="230BECC7" w:rsidR="00DD0F3D" w:rsidRPr="00DA6E1A" w:rsidRDefault="00DD0F3D" w:rsidP="00FD4BA5">
            <w:pPr>
              <w:pStyle w:val="ListParagraph"/>
              <w:numPr>
                <w:ilvl w:val="0"/>
                <w:numId w:val="35"/>
              </w:numPr>
              <w:spacing w:before="120" w:after="120"/>
              <w:rPr>
                <w:rFonts w:asciiTheme="majorHAnsi" w:hAnsiTheme="majorHAnsi"/>
                <w:sz w:val="22"/>
                <w:szCs w:val="22"/>
              </w:rPr>
            </w:pPr>
            <w:r w:rsidRPr="00DA6E1A">
              <w:rPr>
                <w:rFonts w:asciiTheme="majorHAnsi" w:hAnsiTheme="majorHAnsi"/>
                <w:sz w:val="22"/>
                <w:szCs w:val="22"/>
              </w:rPr>
              <w:t>Attendance varied among treatment groups.  The spinal stabilization group attended 7.6(</w:t>
            </w:r>
            <w:r w:rsidRPr="00DA6E1A">
              <w:rPr>
                <w:rFonts w:asciiTheme="majorHAnsi" w:eastAsia="ＭＳ ゴシック" w:hAnsiTheme="majorHAnsi"/>
                <w:color w:val="000000"/>
                <w:sz w:val="22"/>
                <w:szCs w:val="22"/>
              </w:rPr>
              <w:t>± 2.9) and the manual therapy group attended 5.3 (± 2.1)</w:t>
            </w:r>
            <w:r w:rsidR="00ED3A3E" w:rsidRPr="00DA6E1A">
              <w:rPr>
                <w:rFonts w:asciiTheme="majorHAnsi" w:eastAsia="ＭＳ ゴシック" w:hAnsiTheme="majorHAnsi"/>
                <w:color w:val="000000"/>
                <w:sz w:val="22"/>
                <w:szCs w:val="22"/>
              </w:rPr>
              <w:t>.</w:t>
            </w:r>
          </w:p>
          <w:p w14:paraId="3764C616" w14:textId="2F5DCB56" w:rsidR="001D4F60" w:rsidRPr="00DA6E1A" w:rsidRDefault="00FD4BA5" w:rsidP="00FD4BA5">
            <w:pPr>
              <w:pStyle w:val="ListParagraph"/>
              <w:numPr>
                <w:ilvl w:val="0"/>
                <w:numId w:val="35"/>
              </w:numPr>
              <w:spacing w:before="120" w:after="120"/>
              <w:rPr>
                <w:rFonts w:asciiTheme="majorHAnsi" w:hAnsiTheme="majorHAnsi"/>
                <w:sz w:val="22"/>
                <w:szCs w:val="22"/>
              </w:rPr>
            </w:pPr>
            <w:r w:rsidRPr="00DA6E1A">
              <w:rPr>
                <w:rFonts w:asciiTheme="majorHAnsi" w:hAnsiTheme="majorHAnsi"/>
                <w:sz w:val="22"/>
                <w:szCs w:val="22"/>
              </w:rPr>
              <w:t>Mean age of participants was 42 years old.  68% were female.  The average length of chronic low back pain was 11.72 years.</w:t>
            </w:r>
          </w:p>
        </w:tc>
      </w:tr>
      <w:tr w:rsidR="001D4F60" w:rsidRPr="00DA6E1A" w14:paraId="6C0C4B92" w14:textId="77777777" w:rsidTr="009E380F">
        <w:tc>
          <w:tcPr>
            <w:tcW w:w="10421" w:type="dxa"/>
            <w:shd w:val="clear" w:color="auto" w:fill="E6E6E6"/>
          </w:tcPr>
          <w:p w14:paraId="256D4567" w14:textId="241CE17C"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Intervention Investigated</w:t>
            </w:r>
          </w:p>
        </w:tc>
      </w:tr>
      <w:tr w:rsidR="001D4F60" w:rsidRPr="00DA6E1A" w14:paraId="7D7F1245" w14:textId="77777777" w:rsidTr="009E380F">
        <w:tc>
          <w:tcPr>
            <w:tcW w:w="10421" w:type="dxa"/>
            <w:shd w:val="clear" w:color="auto" w:fill="auto"/>
          </w:tcPr>
          <w:p w14:paraId="2EBC00FF" w14:textId="77777777" w:rsidR="001D4F60" w:rsidRPr="00DA6E1A" w:rsidRDefault="001D4F60" w:rsidP="009E380F">
            <w:pPr>
              <w:spacing w:before="120" w:after="120"/>
              <w:rPr>
                <w:rFonts w:asciiTheme="majorHAnsi" w:hAnsiTheme="majorHAnsi"/>
                <w:i/>
                <w:sz w:val="22"/>
                <w:szCs w:val="22"/>
              </w:rPr>
            </w:pPr>
            <w:r w:rsidRPr="00DA6E1A">
              <w:rPr>
                <w:rFonts w:asciiTheme="majorHAnsi" w:hAnsiTheme="majorHAnsi"/>
                <w:i/>
                <w:sz w:val="22"/>
                <w:szCs w:val="22"/>
              </w:rPr>
              <w:t>Control</w:t>
            </w:r>
          </w:p>
        </w:tc>
      </w:tr>
      <w:tr w:rsidR="001D4F60" w:rsidRPr="00DA6E1A" w14:paraId="0934769C" w14:textId="77777777" w:rsidTr="009E380F">
        <w:tc>
          <w:tcPr>
            <w:tcW w:w="10421" w:type="dxa"/>
            <w:shd w:val="clear" w:color="auto" w:fill="auto"/>
          </w:tcPr>
          <w:p w14:paraId="17A3AF2D" w14:textId="29A0CD31" w:rsidR="00FD4BA5" w:rsidRPr="00DA6E1A" w:rsidRDefault="00FD4BA5" w:rsidP="00FD4BA5">
            <w:pPr>
              <w:pStyle w:val="ListParagraph"/>
              <w:numPr>
                <w:ilvl w:val="0"/>
                <w:numId w:val="36"/>
              </w:numPr>
              <w:spacing w:before="120" w:after="120"/>
              <w:rPr>
                <w:rFonts w:asciiTheme="majorHAnsi" w:hAnsiTheme="majorHAnsi"/>
                <w:sz w:val="22"/>
                <w:szCs w:val="22"/>
              </w:rPr>
            </w:pPr>
            <w:r w:rsidRPr="00DA6E1A">
              <w:rPr>
                <w:rFonts w:asciiTheme="majorHAnsi" w:hAnsiTheme="majorHAnsi"/>
                <w:sz w:val="22"/>
                <w:szCs w:val="22"/>
              </w:rPr>
              <w:t xml:space="preserve">Participants were provided a “Back in Action” educational booklet for home use.  The “Back in Action” booklet has demonstrated to be ineffective in treating individuals with </w:t>
            </w:r>
            <w:r w:rsidR="00E86FD2" w:rsidRPr="00DA6E1A">
              <w:rPr>
                <w:rFonts w:asciiTheme="majorHAnsi" w:hAnsiTheme="majorHAnsi"/>
                <w:sz w:val="22"/>
                <w:szCs w:val="22"/>
              </w:rPr>
              <w:t>CLBP</w:t>
            </w:r>
            <w:r w:rsidRPr="00DA6E1A">
              <w:rPr>
                <w:rFonts w:asciiTheme="majorHAnsi" w:hAnsiTheme="majorHAnsi"/>
                <w:sz w:val="22"/>
                <w:szCs w:val="22"/>
              </w:rPr>
              <w:t>.</w:t>
            </w:r>
          </w:p>
          <w:p w14:paraId="2463F1DD" w14:textId="16F4A9FF" w:rsidR="00FD4BA5" w:rsidRPr="00DA6E1A" w:rsidRDefault="00FD4BA5" w:rsidP="00FD4BA5">
            <w:pPr>
              <w:pStyle w:val="ListParagraph"/>
              <w:numPr>
                <w:ilvl w:val="0"/>
                <w:numId w:val="36"/>
              </w:numPr>
              <w:spacing w:before="120" w:after="120"/>
              <w:rPr>
                <w:rFonts w:asciiTheme="majorHAnsi" w:hAnsiTheme="majorHAnsi"/>
                <w:sz w:val="22"/>
                <w:szCs w:val="22"/>
              </w:rPr>
            </w:pPr>
            <w:r w:rsidRPr="00DA6E1A">
              <w:rPr>
                <w:rFonts w:asciiTheme="majorHAnsi" w:hAnsiTheme="majorHAnsi"/>
                <w:sz w:val="22"/>
                <w:szCs w:val="22"/>
              </w:rPr>
              <w:t>Participants attended Back School, a three-hour group question and answer session.  “The class covered anatomy, biomechanics and lifting, pathologies, and advice on education, exercise and general fitness.”</w:t>
            </w:r>
            <w:r w:rsidR="00E86FD2" w:rsidRPr="00DA6E1A">
              <w:rPr>
                <w:rFonts w:asciiTheme="majorHAnsi" w:hAnsiTheme="majorHAnsi"/>
                <w:sz w:val="22"/>
                <w:szCs w:val="22"/>
                <w:vertAlign w:val="superscript"/>
              </w:rPr>
              <w:t>4(</w:t>
            </w:r>
            <w:r w:rsidRPr="00DA6E1A">
              <w:rPr>
                <w:rFonts w:asciiTheme="majorHAnsi" w:hAnsiTheme="majorHAnsi"/>
                <w:sz w:val="22"/>
                <w:szCs w:val="22"/>
                <w:vertAlign w:val="superscript"/>
              </w:rPr>
              <w:t>pg.1085</w:t>
            </w:r>
            <w:r w:rsidR="00E86FD2" w:rsidRPr="00DA6E1A">
              <w:rPr>
                <w:rFonts w:asciiTheme="majorHAnsi" w:hAnsiTheme="majorHAnsi"/>
                <w:sz w:val="22"/>
                <w:szCs w:val="22"/>
                <w:vertAlign w:val="superscript"/>
              </w:rPr>
              <w:t>)</w:t>
            </w:r>
          </w:p>
          <w:p w14:paraId="5932B41C" w14:textId="3B707914" w:rsidR="001D4F60" w:rsidRPr="00DA6E1A" w:rsidRDefault="00FD4BA5" w:rsidP="00FD4BA5">
            <w:pPr>
              <w:pStyle w:val="ListParagraph"/>
              <w:numPr>
                <w:ilvl w:val="0"/>
                <w:numId w:val="36"/>
              </w:numPr>
              <w:spacing w:before="120" w:after="120"/>
              <w:rPr>
                <w:rFonts w:asciiTheme="majorHAnsi" w:hAnsiTheme="majorHAnsi"/>
                <w:sz w:val="22"/>
                <w:szCs w:val="22"/>
              </w:rPr>
            </w:pPr>
            <w:r w:rsidRPr="00DA6E1A">
              <w:rPr>
                <w:rFonts w:asciiTheme="majorHAnsi" w:hAnsiTheme="majorHAnsi"/>
                <w:sz w:val="22"/>
                <w:szCs w:val="22"/>
              </w:rPr>
              <w:t>Information on who led Back School was not indicated.</w:t>
            </w:r>
          </w:p>
        </w:tc>
      </w:tr>
      <w:tr w:rsidR="001D4F60" w:rsidRPr="00DA6E1A" w14:paraId="50241C9B" w14:textId="77777777" w:rsidTr="009E380F">
        <w:tc>
          <w:tcPr>
            <w:tcW w:w="10421" w:type="dxa"/>
            <w:shd w:val="clear" w:color="auto" w:fill="auto"/>
          </w:tcPr>
          <w:p w14:paraId="3CB6E962" w14:textId="77777777" w:rsidR="001D4F60" w:rsidRPr="00DA6E1A" w:rsidRDefault="001D4F60" w:rsidP="009E380F">
            <w:pPr>
              <w:spacing w:before="120" w:after="120"/>
              <w:rPr>
                <w:rFonts w:asciiTheme="majorHAnsi" w:hAnsiTheme="majorHAnsi"/>
                <w:i/>
                <w:sz w:val="22"/>
                <w:szCs w:val="22"/>
              </w:rPr>
            </w:pPr>
            <w:r w:rsidRPr="00DA6E1A">
              <w:rPr>
                <w:rFonts w:asciiTheme="majorHAnsi" w:hAnsiTheme="majorHAnsi"/>
                <w:i/>
                <w:sz w:val="22"/>
                <w:szCs w:val="22"/>
              </w:rPr>
              <w:t>Experimental</w:t>
            </w:r>
          </w:p>
        </w:tc>
      </w:tr>
      <w:tr w:rsidR="001D4F60" w:rsidRPr="00DA6E1A" w14:paraId="2481BC86" w14:textId="77777777" w:rsidTr="009E380F">
        <w:tc>
          <w:tcPr>
            <w:tcW w:w="10421" w:type="dxa"/>
            <w:tcBorders>
              <w:bottom w:val="single" w:sz="4" w:space="0" w:color="auto"/>
            </w:tcBorders>
            <w:shd w:val="clear" w:color="auto" w:fill="auto"/>
          </w:tcPr>
          <w:p w14:paraId="5C3DC406" w14:textId="77777777" w:rsidR="00FD4BA5" w:rsidRPr="00DA6E1A" w:rsidRDefault="00FD4BA5" w:rsidP="00FD4BA5">
            <w:pPr>
              <w:spacing w:before="120" w:after="120"/>
              <w:rPr>
                <w:rFonts w:asciiTheme="majorHAnsi" w:hAnsiTheme="majorHAnsi"/>
                <w:i/>
                <w:sz w:val="22"/>
                <w:szCs w:val="22"/>
              </w:rPr>
            </w:pPr>
            <w:r w:rsidRPr="00DA6E1A">
              <w:rPr>
                <w:rFonts w:asciiTheme="majorHAnsi" w:hAnsiTheme="majorHAnsi"/>
                <w:i/>
                <w:sz w:val="22"/>
                <w:szCs w:val="22"/>
              </w:rPr>
              <w:t>Spinal Stabilization Group</w:t>
            </w:r>
          </w:p>
          <w:p w14:paraId="4895F957" w14:textId="77777777" w:rsidR="00FD4BA5" w:rsidRPr="00DA6E1A" w:rsidRDefault="00FD4BA5" w:rsidP="00FD4BA5">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Participants attended 10, 1-hour group sessions over 10 weeks.</w:t>
            </w:r>
          </w:p>
          <w:p w14:paraId="49BC769C" w14:textId="120BBED1" w:rsidR="00E86FD2" w:rsidRPr="00DA6E1A" w:rsidRDefault="0033501F" w:rsidP="00E86FD2">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The same two physiotherapists led all sessions</w:t>
            </w:r>
            <w:r w:rsidR="00E86FD2" w:rsidRPr="00DA6E1A">
              <w:rPr>
                <w:rFonts w:asciiTheme="majorHAnsi" w:hAnsiTheme="majorHAnsi"/>
                <w:sz w:val="22"/>
                <w:szCs w:val="22"/>
              </w:rPr>
              <w:t xml:space="preserve">.  </w:t>
            </w:r>
          </w:p>
          <w:p w14:paraId="3C8B4C4F" w14:textId="2D413EE9" w:rsidR="00FD4BA5" w:rsidRPr="00DA6E1A" w:rsidRDefault="00FD4BA5" w:rsidP="00FD4BA5">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 xml:space="preserve">During each session, participants rotated between exercise stations.  Exercises targeted the tranversus abdominis, multifidus, the pelvic floor and diaphragm muscles.  The magnitude, duration, and frequency of exercises </w:t>
            </w:r>
            <w:r w:rsidR="0033501F" w:rsidRPr="00DA6E1A">
              <w:rPr>
                <w:rFonts w:asciiTheme="majorHAnsi" w:hAnsiTheme="majorHAnsi"/>
                <w:sz w:val="22"/>
                <w:szCs w:val="22"/>
              </w:rPr>
              <w:t>were</w:t>
            </w:r>
            <w:r w:rsidRPr="00DA6E1A">
              <w:rPr>
                <w:rFonts w:asciiTheme="majorHAnsi" w:hAnsiTheme="majorHAnsi"/>
                <w:sz w:val="22"/>
                <w:szCs w:val="22"/>
              </w:rPr>
              <w:t xml:space="preserve"> not provided.  </w:t>
            </w:r>
          </w:p>
          <w:p w14:paraId="46FB3409" w14:textId="7EE167F1" w:rsidR="00FD4BA5" w:rsidRPr="00DA6E1A" w:rsidRDefault="00E86FD2" w:rsidP="00FD4BA5">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Before and after each session,</w:t>
            </w:r>
            <w:r w:rsidR="00FD4BA5" w:rsidRPr="00DA6E1A">
              <w:rPr>
                <w:rFonts w:asciiTheme="majorHAnsi" w:hAnsiTheme="majorHAnsi"/>
                <w:sz w:val="22"/>
                <w:szCs w:val="22"/>
              </w:rPr>
              <w:t xml:space="preserve"> participants watched a video </w:t>
            </w:r>
            <w:r w:rsidRPr="00DA6E1A">
              <w:rPr>
                <w:rFonts w:asciiTheme="majorHAnsi" w:hAnsiTheme="majorHAnsi"/>
                <w:sz w:val="22"/>
                <w:szCs w:val="22"/>
              </w:rPr>
              <w:t>on how muscles contribute to the stability of the spine.</w:t>
            </w:r>
            <w:r w:rsidR="00FD4BA5" w:rsidRPr="00DA6E1A">
              <w:rPr>
                <w:rFonts w:asciiTheme="majorHAnsi" w:hAnsiTheme="majorHAnsi"/>
                <w:sz w:val="22"/>
                <w:szCs w:val="22"/>
              </w:rPr>
              <w:t xml:space="preserve"> </w:t>
            </w:r>
          </w:p>
          <w:p w14:paraId="09AA44FB" w14:textId="77777777" w:rsidR="00FD4BA5" w:rsidRPr="00DA6E1A" w:rsidRDefault="00FD4BA5" w:rsidP="00FD4BA5">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 xml:space="preserve">Participants completed Back School at the end of the 10 weeks.  </w:t>
            </w:r>
          </w:p>
          <w:p w14:paraId="642517FD" w14:textId="77777777" w:rsidR="00FD4BA5" w:rsidRPr="00DA6E1A" w:rsidRDefault="00FD4BA5" w:rsidP="00FD4BA5">
            <w:pPr>
              <w:spacing w:before="120" w:after="120"/>
              <w:rPr>
                <w:rFonts w:asciiTheme="majorHAnsi" w:hAnsiTheme="majorHAnsi"/>
                <w:i/>
                <w:sz w:val="22"/>
                <w:szCs w:val="22"/>
              </w:rPr>
            </w:pPr>
            <w:r w:rsidRPr="00DA6E1A">
              <w:rPr>
                <w:rFonts w:asciiTheme="majorHAnsi" w:hAnsiTheme="majorHAnsi"/>
                <w:i/>
                <w:sz w:val="22"/>
                <w:szCs w:val="22"/>
              </w:rPr>
              <w:t>Manual Therapy Group</w:t>
            </w:r>
          </w:p>
          <w:p w14:paraId="7E1637B2" w14:textId="77777777" w:rsidR="00FD4BA5" w:rsidRPr="00DA6E1A" w:rsidRDefault="00FD4BA5" w:rsidP="00FD4BA5">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Physiotherapists provided manual therapy interventions though specific techniques were not mentioned.</w:t>
            </w:r>
          </w:p>
          <w:p w14:paraId="24184B1C" w14:textId="1AFEA9FA" w:rsidR="00E86FD2" w:rsidRPr="00DA6E1A" w:rsidRDefault="00E86FD2" w:rsidP="00E86FD2">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 xml:space="preserve">Participants completed up to 10 manual therapy sessions at the discretion of their treating physiotherapist. </w:t>
            </w:r>
          </w:p>
          <w:p w14:paraId="3563B25B" w14:textId="77777777" w:rsidR="00FD4BA5" w:rsidRPr="00DA6E1A" w:rsidRDefault="00FD4BA5" w:rsidP="00FD4BA5">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 xml:space="preserve">Physiotherapists were restricted from prescribing exercises for the muscles targeted in the spinal stabilization group.  </w:t>
            </w:r>
          </w:p>
          <w:p w14:paraId="13B1BBE3" w14:textId="05225CF9" w:rsidR="001D4F60" w:rsidRPr="00DA6E1A" w:rsidRDefault="00FD4BA5" w:rsidP="00FD4BA5">
            <w:pPr>
              <w:pStyle w:val="ListParagraph"/>
              <w:numPr>
                <w:ilvl w:val="0"/>
                <w:numId w:val="37"/>
              </w:numPr>
              <w:spacing w:before="120" w:after="120"/>
              <w:rPr>
                <w:rFonts w:asciiTheme="majorHAnsi" w:hAnsiTheme="majorHAnsi"/>
                <w:i/>
                <w:sz w:val="22"/>
                <w:szCs w:val="22"/>
              </w:rPr>
            </w:pPr>
            <w:r w:rsidRPr="00DA6E1A">
              <w:rPr>
                <w:rFonts w:asciiTheme="majorHAnsi" w:hAnsiTheme="majorHAnsi"/>
                <w:sz w:val="22"/>
                <w:szCs w:val="22"/>
              </w:rPr>
              <w:t>Participants completed Back School at the end of the intervention.</w:t>
            </w:r>
          </w:p>
        </w:tc>
      </w:tr>
      <w:tr w:rsidR="001D4F60" w:rsidRPr="00DA6E1A" w14:paraId="719F00B4" w14:textId="77777777" w:rsidTr="009E380F">
        <w:tc>
          <w:tcPr>
            <w:tcW w:w="10421" w:type="dxa"/>
            <w:shd w:val="clear" w:color="auto" w:fill="E6E6E6"/>
          </w:tcPr>
          <w:p w14:paraId="09E6AD9C" w14:textId="70F648DC" w:rsidR="001D4F60" w:rsidRPr="00DA6E1A" w:rsidRDefault="001D4F60" w:rsidP="00E86FD2">
            <w:pPr>
              <w:spacing w:before="120" w:after="120"/>
              <w:rPr>
                <w:rFonts w:asciiTheme="majorHAnsi" w:hAnsiTheme="majorHAnsi"/>
                <w:sz w:val="22"/>
                <w:szCs w:val="22"/>
              </w:rPr>
            </w:pPr>
            <w:r w:rsidRPr="00DA6E1A">
              <w:rPr>
                <w:rFonts w:asciiTheme="majorHAnsi" w:hAnsiTheme="majorHAnsi"/>
                <w:b/>
                <w:sz w:val="22"/>
                <w:szCs w:val="22"/>
              </w:rPr>
              <w:t>Outcome Measures</w:t>
            </w:r>
            <w:r w:rsidRPr="00DA6E1A">
              <w:rPr>
                <w:rFonts w:asciiTheme="majorHAnsi" w:hAnsiTheme="majorHAnsi"/>
                <w:sz w:val="22"/>
                <w:szCs w:val="22"/>
              </w:rPr>
              <w:t xml:space="preserve"> (Primary and Secondary)</w:t>
            </w:r>
          </w:p>
        </w:tc>
      </w:tr>
      <w:tr w:rsidR="001D4F60" w:rsidRPr="00DA6E1A" w14:paraId="56208ABB" w14:textId="77777777" w:rsidTr="009E380F">
        <w:tc>
          <w:tcPr>
            <w:tcW w:w="10421" w:type="dxa"/>
            <w:tcBorders>
              <w:bottom w:val="single" w:sz="4" w:space="0" w:color="auto"/>
            </w:tcBorders>
            <w:shd w:val="clear" w:color="auto" w:fill="auto"/>
          </w:tcPr>
          <w:p w14:paraId="37D352CB" w14:textId="02F99D9E" w:rsidR="00FD4BA5" w:rsidRPr="00DA6E1A" w:rsidRDefault="0033501F" w:rsidP="00FD4BA5">
            <w:pPr>
              <w:spacing w:before="120" w:after="120"/>
              <w:rPr>
                <w:rFonts w:asciiTheme="majorHAnsi" w:hAnsiTheme="majorHAnsi"/>
                <w:i/>
                <w:sz w:val="22"/>
                <w:szCs w:val="22"/>
              </w:rPr>
            </w:pPr>
            <w:r w:rsidRPr="00DA6E1A">
              <w:rPr>
                <w:rFonts w:asciiTheme="majorHAnsi" w:hAnsiTheme="majorHAnsi"/>
                <w:sz w:val="22"/>
                <w:szCs w:val="22"/>
              </w:rPr>
              <w:t>The research assistant at baseline and at all follow-up visits completed all outcome measures</w:t>
            </w:r>
            <w:r w:rsidR="00FD4BA5" w:rsidRPr="00DA6E1A">
              <w:rPr>
                <w:rFonts w:asciiTheme="majorHAnsi" w:hAnsiTheme="majorHAnsi"/>
                <w:sz w:val="22"/>
                <w:szCs w:val="22"/>
              </w:rPr>
              <w:t>.</w:t>
            </w:r>
          </w:p>
          <w:p w14:paraId="411C03D2" w14:textId="77777777" w:rsidR="00FD4BA5" w:rsidRPr="00DA6E1A" w:rsidRDefault="00FD4BA5" w:rsidP="00FD4BA5">
            <w:pPr>
              <w:spacing w:before="120" w:after="120"/>
              <w:rPr>
                <w:rFonts w:asciiTheme="majorHAnsi" w:hAnsiTheme="majorHAnsi"/>
                <w:i/>
                <w:sz w:val="22"/>
                <w:szCs w:val="22"/>
              </w:rPr>
            </w:pPr>
            <w:r w:rsidRPr="00DA6E1A">
              <w:rPr>
                <w:rFonts w:asciiTheme="majorHAnsi" w:hAnsiTheme="majorHAnsi"/>
                <w:i/>
                <w:sz w:val="22"/>
                <w:szCs w:val="22"/>
              </w:rPr>
              <w:t>Primary Outcomes</w:t>
            </w:r>
          </w:p>
          <w:p w14:paraId="6ACB7377" w14:textId="77777777" w:rsidR="00FD4BA5" w:rsidRPr="00DA6E1A" w:rsidRDefault="00FD4BA5" w:rsidP="00FD4BA5">
            <w:pPr>
              <w:pStyle w:val="ListParagraph"/>
              <w:numPr>
                <w:ilvl w:val="0"/>
                <w:numId w:val="38"/>
              </w:numPr>
              <w:spacing w:before="120" w:after="120"/>
              <w:rPr>
                <w:rFonts w:asciiTheme="majorHAnsi" w:hAnsiTheme="majorHAnsi"/>
                <w:i/>
                <w:sz w:val="22"/>
                <w:szCs w:val="22"/>
              </w:rPr>
            </w:pPr>
            <w:r w:rsidRPr="00DA6E1A">
              <w:rPr>
                <w:rFonts w:asciiTheme="majorHAnsi" w:hAnsiTheme="majorHAnsi"/>
                <w:sz w:val="22"/>
                <w:szCs w:val="22"/>
              </w:rPr>
              <w:t>Pain:  Intensity was graded on the 0-100 numerical grading scale (NRS) for the back and leg.  A pain diagram was used to record the site of pain.</w:t>
            </w:r>
          </w:p>
          <w:p w14:paraId="1A1996D1" w14:textId="77777777" w:rsidR="00FD4BA5" w:rsidRPr="00DA6E1A" w:rsidRDefault="00FD4BA5" w:rsidP="00FD4BA5">
            <w:pPr>
              <w:spacing w:before="120" w:after="120"/>
              <w:rPr>
                <w:rFonts w:asciiTheme="majorHAnsi" w:hAnsiTheme="majorHAnsi"/>
                <w:i/>
                <w:sz w:val="22"/>
                <w:szCs w:val="22"/>
              </w:rPr>
            </w:pPr>
            <w:r w:rsidRPr="00DA6E1A">
              <w:rPr>
                <w:rFonts w:asciiTheme="majorHAnsi" w:hAnsiTheme="majorHAnsi"/>
                <w:i/>
                <w:sz w:val="22"/>
                <w:szCs w:val="22"/>
              </w:rPr>
              <w:t>Secondary Outcomes</w:t>
            </w:r>
          </w:p>
          <w:p w14:paraId="0D9C46BD" w14:textId="77777777" w:rsidR="00E86FD2" w:rsidRPr="00DA6E1A" w:rsidRDefault="00FD4BA5" w:rsidP="00FD4BA5">
            <w:pPr>
              <w:pStyle w:val="ListParagraph"/>
              <w:numPr>
                <w:ilvl w:val="0"/>
                <w:numId w:val="38"/>
              </w:numPr>
              <w:spacing w:before="120" w:after="120"/>
              <w:rPr>
                <w:rFonts w:asciiTheme="majorHAnsi" w:hAnsiTheme="majorHAnsi"/>
                <w:sz w:val="22"/>
                <w:szCs w:val="22"/>
              </w:rPr>
            </w:pPr>
            <w:r w:rsidRPr="00DA6E1A">
              <w:rPr>
                <w:rFonts w:asciiTheme="majorHAnsi" w:hAnsiTheme="majorHAnsi"/>
                <w:sz w:val="22"/>
                <w:szCs w:val="22"/>
              </w:rPr>
              <w:t xml:space="preserve">Disability, Handicap, and Impairment:  The Oswestry Disability Index was used to assess disability.  Scores are reported as a percentage.  The Low-Back Outcome Scale was used to measure handicap.  Possible scores are between 0 and 65 where a higher score indicates a better patient status.  Lumbar flexion range and a timed walking test were used to assess impairment.    </w:t>
            </w:r>
          </w:p>
          <w:p w14:paraId="5B5139BA" w14:textId="3F5283DF" w:rsidR="001D4F60" w:rsidRPr="00DA6E1A" w:rsidRDefault="00FD4BA5" w:rsidP="00FD4BA5">
            <w:pPr>
              <w:pStyle w:val="ListParagraph"/>
              <w:numPr>
                <w:ilvl w:val="0"/>
                <w:numId w:val="38"/>
              </w:numPr>
              <w:spacing w:before="120" w:after="120"/>
              <w:rPr>
                <w:rFonts w:asciiTheme="majorHAnsi" w:hAnsiTheme="majorHAnsi"/>
                <w:sz w:val="22"/>
                <w:szCs w:val="22"/>
              </w:rPr>
            </w:pPr>
            <w:r w:rsidRPr="00DA6E1A">
              <w:rPr>
                <w:rFonts w:asciiTheme="majorHAnsi" w:hAnsiTheme="majorHAnsi"/>
                <w:sz w:val="22"/>
                <w:szCs w:val="22"/>
              </w:rPr>
              <w:t xml:space="preserve">Quality of Life and Dysfunction:  The Nottingham Health Profile was used to measure quality of life.  Possible scores are between 0 and 100 where a higher score indicates greater perceived distress.  A dysfunction score was developed via a primary component analysis.  The dysfunction score was created from the NRS for back and leg pain, Oswestry Disability Index and Nottingham Health Profile outcomes.  </w:t>
            </w:r>
          </w:p>
        </w:tc>
      </w:tr>
      <w:tr w:rsidR="001D4F60" w:rsidRPr="00DA6E1A" w14:paraId="264AD84C" w14:textId="77777777" w:rsidTr="009E380F">
        <w:tc>
          <w:tcPr>
            <w:tcW w:w="10421" w:type="dxa"/>
            <w:tcBorders>
              <w:bottom w:val="single" w:sz="4" w:space="0" w:color="auto"/>
            </w:tcBorders>
            <w:shd w:val="clear" w:color="auto" w:fill="E6E6E6"/>
          </w:tcPr>
          <w:p w14:paraId="281E1CFD" w14:textId="0EF7A2DE" w:rsidR="001D4F60" w:rsidRPr="00DA6E1A" w:rsidRDefault="001D4F60" w:rsidP="00E86FD2">
            <w:pPr>
              <w:spacing w:before="120" w:after="120"/>
              <w:rPr>
                <w:rFonts w:asciiTheme="majorHAnsi" w:hAnsiTheme="majorHAnsi"/>
                <w:b/>
                <w:sz w:val="22"/>
                <w:szCs w:val="22"/>
              </w:rPr>
            </w:pPr>
            <w:r w:rsidRPr="00DA6E1A">
              <w:rPr>
                <w:rFonts w:asciiTheme="majorHAnsi" w:hAnsiTheme="majorHAnsi"/>
                <w:b/>
                <w:sz w:val="22"/>
                <w:szCs w:val="22"/>
              </w:rPr>
              <w:t>Main Findings</w:t>
            </w:r>
          </w:p>
        </w:tc>
      </w:tr>
      <w:tr w:rsidR="001D4F60" w:rsidRPr="00DA6E1A" w14:paraId="0DA09575" w14:textId="77777777" w:rsidTr="009E380F">
        <w:tc>
          <w:tcPr>
            <w:tcW w:w="10421" w:type="dxa"/>
            <w:tcBorders>
              <w:bottom w:val="single" w:sz="4" w:space="0" w:color="auto"/>
            </w:tcBorders>
            <w:shd w:val="clear" w:color="auto" w:fill="auto"/>
          </w:tcPr>
          <w:p w14:paraId="5062F092" w14:textId="40A80FC3" w:rsidR="00FD4BA5" w:rsidRPr="00DA6E1A" w:rsidRDefault="00FD4BA5" w:rsidP="00FD4BA5">
            <w:pPr>
              <w:pStyle w:val="ListParagraph"/>
              <w:numPr>
                <w:ilvl w:val="0"/>
                <w:numId w:val="40"/>
              </w:numPr>
              <w:spacing w:before="120" w:after="120"/>
              <w:rPr>
                <w:rFonts w:asciiTheme="majorHAnsi" w:hAnsiTheme="majorHAnsi"/>
                <w:sz w:val="22"/>
                <w:szCs w:val="22"/>
              </w:rPr>
            </w:pPr>
            <w:r w:rsidRPr="00DA6E1A">
              <w:rPr>
                <w:rFonts w:asciiTheme="majorHAnsi" w:hAnsiTheme="majorHAnsi"/>
                <w:sz w:val="22"/>
                <w:szCs w:val="22"/>
              </w:rPr>
              <w:t xml:space="preserve">Because the </w:t>
            </w:r>
            <w:r w:rsidR="00E86FD2" w:rsidRPr="00DA6E1A">
              <w:rPr>
                <w:rFonts w:asciiTheme="majorHAnsi" w:hAnsiTheme="majorHAnsi"/>
                <w:sz w:val="22"/>
                <w:szCs w:val="22"/>
              </w:rPr>
              <w:t>clinical question</w:t>
            </w:r>
            <w:r w:rsidRPr="00DA6E1A">
              <w:rPr>
                <w:rFonts w:asciiTheme="majorHAnsi" w:hAnsiTheme="majorHAnsi"/>
                <w:sz w:val="22"/>
                <w:szCs w:val="22"/>
              </w:rPr>
              <w:t xml:space="preserve"> relates to low back pain intensity, results for other outcomes were excluded from this appraisal.  </w:t>
            </w:r>
          </w:p>
          <w:p w14:paraId="7EB3FEBB" w14:textId="77777777" w:rsidR="00FD4BA5" w:rsidRPr="00DA6E1A" w:rsidRDefault="00FD4BA5" w:rsidP="00FD4BA5">
            <w:pPr>
              <w:pStyle w:val="ListParagraph"/>
              <w:numPr>
                <w:ilvl w:val="0"/>
                <w:numId w:val="40"/>
              </w:numPr>
              <w:spacing w:before="120" w:after="120"/>
              <w:rPr>
                <w:rFonts w:asciiTheme="majorHAnsi" w:hAnsiTheme="majorHAnsi"/>
                <w:sz w:val="22"/>
                <w:szCs w:val="22"/>
              </w:rPr>
            </w:pPr>
            <w:r w:rsidRPr="00DA6E1A">
              <w:rPr>
                <w:rFonts w:asciiTheme="majorHAnsi" w:hAnsiTheme="majorHAnsi"/>
                <w:sz w:val="22"/>
                <w:szCs w:val="22"/>
              </w:rPr>
              <w:t xml:space="preserve">Within group results demonstrated significant reductions (P &lt; 0.001) in low back pain for both the spinal stabilization and manual therapy groups at all follow-up sessions.  There were no significant reductions in low back pain for the control/education group.  </w:t>
            </w:r>
          </w:p>
          <w:p w14:paraId="5A404923" w14:textId="7919BF54" w:rsidR="00FD4BA5" w:rsidRPr="00DA6E1A" w:rsidRDefault="00CA2BF1" w:rsidP="00FD4BA5">
            <w:pPr>
              <w:pStyle w:val="ListParagraph"/>
              <w:numPr>
                <w:ilvl w:val="0"/>
                <w:numId w:val="40"/>
              </w:numPr>
              <w:spacing w:before="120" w:after="120"/>
              <w:rPr>
                <w:rFonts w:asciiTheme="majorHAnsi" w:hAnsiTheme="majorHAnsi"/>
                <w:sz w:val="22"/>
                <w:szCs w:val="22"/>
              </w:rPr>
            </w:pPr>
            <w:r w:rsidRPr="00DA6E1A">
              <w:rPr>
                <w:rFonts w:asciiTheme="majorHAnsi" w:hAnsiTheme="majorHAnsi"/>
                <w:sz w:val="22"/>
                <w:szCs w:val="22"/>
              </w:rPr>
              <w:t>Mean scores for back pain NRS</w:t>
            </w:r>
            <w:r w:rsidR="00DD0F3D" w:rsidRPr="00DA6E1A">
              <w:rPr>
                <w:rFonts w:asciiTheme="majorHAnsi" w:hAnsiTheme="majorHAnsi"/>
                <w:sz w:val="22"/>
                <w:szCs w:val="22"/>
              </w:rPr>
              <w:t xml:space="preserve"> (0-100), standard deviations and </w:t>
            </w:r>
            <w:r w:rsidRPr="00DA6E1A">
              <w:rPr>
                <w:rFonts w:asciiTheme="majorHAnsi" w:hAnsiTheme="majorHAnsi"/>
                <w:sz w:val="22"/>
                <w:szCs w:val="22"/>
              </w:rPr>
              <w:t xml:space="preserve">standard errors were reported in the RCT.  </w:t>
            </w:r>
            <w:r w:rsidR="00435FCC" w:rsidRPr="00DA6E1A">
              <w:rPr>
                <w:rFonts w:asciiTheme="majorHAnsi" w:hAnsiTheme="majorHAnsi"/>
                <w:sz w:val="22"/>
                <w:szCs w:val="22"/>
              </w:rPr>
              <w:t>Relative m</w:t>
            </w:r>
            <w:r w:rsidR="00FD4BA5" w:rsidRPr="00DA6E1A">
              <w:rPr>
                <w:rFonts w:asciiTheme="majorHAnsi" w:hAnsiTheme="majorHAnsi"/>
                <w:sz w:val="22"/>
                <w:szCs w:val="22"/>
              </w:rPr>
              <w:t>ean differences with a 95% CI were manually calculated, comparing the spinal stabilization group to the manual therapy group.</w:t>
            </w:r>
          </w:p>
          <w:p w14:paraId="20B51AF4" w14:textId="77777777" w:rsidR="00435FCC" w:rsidRPr="00DA6E1A" w:rsidRDefault="00FD4BA5" w:rsidP="00435FCC">
            <w:pPr>
              <w:pStyle w:val="ListParagraph"/>
              <w:numPr>
                <w:ilvl w:val="0"/>
                <w:numId w:val="40"/>
              </w:numPr>
              <w:spacing w:before="120" w:after="120"/>
              <w:rPr>
                <w:rFonts w:asciiTheme="majorHAnsi" w:hAnsiTheme="majorHAnsi"/>
                <w:sz w:val="22"/>
                <w:szCs w:val="22"/>
              </w:rPr>
            </w:pPr>
            <w:r w:rsidRPr="00DA6E1A">
              <w:rPr>
                <w:rFonts w:asciiTheme="majorHAnsi" w:hAnsiTheme="majorHAnsi"/>
                <w:sz w:val="22"/>
                <w:szCs w:val="22"/>
              </w:rPr>
              <w:t>There was a significant difference between low back pain favouring the spinal stabilization group at baseline and 6-month follow up; -9.92 [-18.26, -1.48] and -14.00 [-23.38, -4.72], respectively.</w:t>
            </w:r>
            <w:r w:rsidR="00ED3A3E" w:rsidRPr="00DA6E1A">
              <w:rPr>
                <w:rFonts w:asciiTheme="majorHAnsi" w:hAnsiTheme="majorHAnsi"/>
                <w:sz w:val="22"/>
                <w:szCs w:val="22"/>
              </w:rPr>
              <w:t xml:space="preserve"> 22.59</w:t>
            </w:r>
          </w:p>
          <w:p w14:paraId="77E7AB39" w14:textId="5ED7BC09" w:rsidR="001D4F60" w:rsidRPr="00DA6E1A" w:rsidRDefault="00FD4BA5" w:rsidP="00435FCC">
            <w:pPr>
              <w:pStyle w:val="ListParagraph"/>
              <w:numPr>
                <w:ilvl w:val="0"/>
                <w:numId w:val="40"/>
              </w:numPr>
              <w:spacing w:before="120" w:after="120"/>
              <w:rPr>
                <w:rFonts w:asciiTheme="majorHAnsi" w:hAnsiTheme="majorHAnsi"/>
                <w:sz w:val="22"/>
                <w:szCs w:val="22"/>
              </w:rPr>
            </w:pPr>
            <w:r w:rsidRPr="00DA6E1A">
              <w:rPr>
                <w:rFonts w:asciiTheme="majorHAnsi" w:hAnsiTheme="majorHAnsi"/>
                <w:sz w:val="22"/>
                <w:szCs w:val="22"/>
              </w:rPr>
              <w:t xml:space="preserve">Calculated mean differences between the spinal stabilization and manual therapy groups for 3-month and 12-month follow-ups were -6.57 [-15.29, 2.15] and -5.94 [-15.58, 3.70], respectively.  </w:t>
            </w:r>
          </w:p>
        </w:tc>
      </w:tr>
      <w:tr w:rsidR="001D4F60" w:rsidRPr="00DA6E1A" w14:paraId="6E44E193" w14:textId="77777777" w:rsidTr="009E380F">
        <w:tc>
          <w:tcPr>
            <w:tcW w:w="10421" w:type="dxa"/>
            <w:shd w:val="clear" w:color="auto" w:fill="E6E6E6"/>
          </w:tcPr>
          <w:p w14:paraId="5F30CD67" w14:textId="6B3900F3" w:rsidR="001D4F60" w:rsidRPr="00DA6E1A" w:rsidRDefault="001D4F60" w:rsidP="00713CE5">
            <w:pPr>
              <w:spacing w:before="120" w:after="120"/>
              <w:rPr>
                <w:rFonts w:asciiTheme="majorHAnsi" w:hAnsiTheme="majorHAnsi"/>
                <w:b/>
                <w:sz w:val="22"/>
                <w:szCs w:val="22"/>
              </w:rPr>
            </w:pPr>
            <w:r w:rsidRPr="00DA6E1A">
              <w:rPr>
                <w:rFonts w:asciiTheme="majorHAnsi" w:hAnsiTheme="majorHAnsi"/>
                <w:b/>
                <w:sz w:val="22"/>
                <w:szCs w:val="22"/>
              </w:rPr>
              <w:t>Original Authors’ Conclusions</w:t>
            </w:r>
          </w:p>
        </w:tc>
      </w:tr>
      <w:tr w:rsidR="001D4F60" w:rsidRPr="00DA6E1A" w14:paraId="27166609" w14:textId="77777777" w:rsidTr="009E380F">
        <w:tc>
          <w:tcPr>
            <w:tcW w:w="10421" w:type="dxa"/>
            <w:tcBorders>
              <w:bottom w:val="single" w:sz="4" w:space="0" w:color="auto"/>
            </w:tcBorders>
            <w:shd w:val="clear" w:color="auto" w:fill="auto"/>
          </w:tcPr>
          <w:p w14:paraId="66B77528" w14:textId="7DD93A08" w:rsidR="001D4F60" w:rsidRPr="00DA6E1A" w:rsidRDefault="00FD4BA5" w:rsidP="00713CE5">
            <w:pPr>
              <w:spacing w:before="120" w:after="120"/>
              <w:rPr>
                <w:rFonts w:asciiTheme="majorHAnsi" w:hAnsiTheme="majorHAnsi"/>
                <w:sz w:val="22"/>
                <w:szCs w:val="22"/>
              </w:rPr>
            </w:pPr>
            <w:r w:rsidRPr="00DA6E1A">
              <w:rPr>
                <w:rFonts w:asciiTheme="majorHAnsi" w:hAnsiTheme="majorHAnsi"/>
                <w:sz w:val="22"/>
                <w:szCs w:val="22"/>
              </w:rPr>
              <w:t xml:space="preserve">The authors report that spinal stabilization exercises or manual therapy can significantly reduce </w:t>
            </w:r>
            <w:r w:rsidR="00713CE5" w:rsidRPr="00DA6E1A">
              <w:rPr>
                <w:rFonts w:asciiTheme="majorHAnsi" w:hAnsiTheme="majorHAnsi"/>
                <w:sz w:val="22"/>
                <w:szCs w:val="22"/>
              </w:rPr>
              <w:t>CLBP</w:t>
            </w:r>
            <w:r w:rsidRPr="00DA6E1A">
              <w:rPr>
                <w:rFonts w:asciiTheme="majorHAnsi" w:hAnsiTheme="majorHAnsi"/>
                <w:sz w:val="22"/>
                <w:szCs w:val="22"/>
              </w:rPr>
              <w:t xml:space="preserve"> up to 12-months after treatment.  A spinal stabilization program applied over 10-weeks is more effective than manual therapy at reducing </w:t>
            </w:r>
            <w:r w:rsidR="00713CE5" w:rsidRPr="00DA6E1A">
              <w:rPr>
                <w:rFonts w:asciiTheme="majorHAnsi" w:hAnsiTheme="majorHAnsi"/>
                <w:sz w:val="22"/>
                <w:szCs w:val="22"/>
              </w:rPr>
              <w:t>CLBP</w:t>
            </w:r>
            <w:r w:rsidRPr="00DA6E1A">
              <w:rPr>
                <w:rFonts w:asciiTheme="majorHAnsi" w:hAnsiTheme="majorHAnsi"/>
                <w:sz w:val="22"/>
                <w:szCs w:val="22"/>
              </w:rPr>
              <w:t xml:space="preserve"> intensity months after treatment is stopped.  As such, authors conclude that spinal stabilization rehabilitation can be used to reduce chronic low back pain intensity.    </w:t>
            </w:r>
          </w:p>
        </w:tc>
      </w:tr>
      <w:tr w:rsidR="001D4F60" w:rsidRPr="00DA6E1A" w14:paraId="5BB8C2FC" w14:textId="77777777" w:rsidTr="009E380F">
        <w:tc>
          <w:tcPr>
            <w:tcW w:w="10421" w:type="dxa"/>
            <w:shd w:val="clear" w:color="auto" w:fill="E6E6E6"/>
          </w:tcPr>
          <w:p w14:paraId="21552D54" w14:textId="77777777" w:rsidR="001D4F60" w:rsidRPr="00DA6E1A" w:rsidRDefault="001D4F60" w:rsidP="009E380F">
            <w:pPr>
              <w:spacing w:before="120" w:after="120"/>
              <w:rPr>
                <w:rFonts w:asciiTheme="majorHAnsi" w:hAnsiTheme="majorHAnsi"/>
                <w:b/>
                <w:sz w:val="22"/>
                <w:szCs w:val="22"/>
              </w:rPr>
            </w:pPr>
            <w:r w:rsidRPr="00DA6E1A">
              <w:rPr>
                <w:rFonts w:asciiTheme="majorHAnsi" w:hAnsiTheme="majorHAnsi"/>
                <w:b/>
                <w:sz w:val="22"/>
                <w:szCs w:val="22"/>
              </w:rPr>
              <w:t>Critical Appraisal</w:t>
            </w:r>
          </w:p>
        </w:tc>
      </w:tr>
      <w:tr w:rsidR="001D4F60" w:rsidRPr="00DA6E1A" w14:paraId="1FC2A125" w14:textId="77777777" w:rsidTr="009E380F">
        <w:tc>
          <w:tcPr>
            <w:tcW w:w="10421" w:type="dxa"/>
            <w:shd w:val="clear" w:color="auto" w:fill="auto"/>
          </w:tcPr>
          <w:p w14:paraId="2B16AB9E" w14:textId="2C8B1773" w:rsidR="001D4F60" w:rsidRPr="00DA6E1A" w:rsidRDefault="001D4F60" w:rsidP="00713CE5">
            <w:pPr>
              <w:spacing w:before="120" w:after="120"/>
              <w:rPr>
                <w:rFonts w:asciiTheme="majorHAnsi" w:hAnsiTheme="majorHAnsi"/>
                <w:b/>
                <w:sz w:val="22"/>
                <w:szCs w:val="22"/>
              </w:rPr>
            </w:pPr>
            <w:r w:rsidRPr="00DA6E1A">
              <w:rPr>
                <w:rFonts w:asciiTheme="majorHAnsi" w:hAnsiTheme="majorHAnsi"/>
                <w:b/>
                <w:sz w:val="22"/>
                <w:szCs w:val="22"/>
              </w:rPr>
              <w:t>Validity</w:t>
            </w:r>
          </w:p>
        </w:tc>
      </w:tr>
      <w:tr w:rsidR="001D4F60" w:rsidRPr="00DA6E1A" w14:paraId="1EBFCEF7" w14:textId="77777777" w:rsidTr="009E380F">
        <w:tc>
          <w:tcPr>
            <w:tcW w:w="10421" w:type="dxa"/>
            <w:shd w:val="clear" w:color="auto" w:fill="auto"/>
          </w:tcPr>
          <w:p w14:paraId="194580D2" w14:textId="77777777"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JADAD analysis revealed a score of 5/5.</w:t>
            </w:r>
          </w:p>
          <w:p w14:paraId="1A6BB821" w14:textId="77777777"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The research assistant collecting demographic and outcome data was blinded to participant group allocation.</w:t>
            </w:r>
          </w:p>
          <w:p w14:paraId="31839A8A" w14:textId="77777777"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Participants and physiotherapists were not blinded to the interventions and may have biased the outcomes.</w:t>
            </w:r>
          </w:p>
          <w:p w14:paraId="60CD2B14" w14:textId="75DDCADA" w:rsidR="001852BF" w:rsidRPr="00DA6E1A" w:rsidRDefault="00FD4BA5" w:rsidP="001852BF">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 xml:space="preserve">Study investigators attempted to recruit a number of participants such that a 30% between groups </w:t>
            </w:r>
            <w:r w:rsidR="00435FCC" w:rsidRPr="00DA6E1A">
              <w:rPr>
                <w:rFonts w:asciiTheme="majorHAnsi" w:hAnsiTheme="majorHAnsi"/>
                <w:sz w:val="22"/>
                <w:szCs w:val="22"/>
              </w:rPr>
              <w:t xml:space="preserve">for each outcome measure </w:t>
            </w:r>
            <w:r w:rsidRPr="00DA6E1A">
              <w:rPr>
                <w:rFonts w:asciiTheme="majorHAnsi" w:hAnsiTheme="majorHAnsi"/>
                <w:sz w:val="22"/>
                <w:szCs w:val="22"/>
              </w:rPr>
              <w:t>represented a clinically significant difference.  This was done at a power of 90% and P &lt; 0.05.</w:t>
            </w:r>
            <w:r w:rsidR="00435FCC" w:rsidRPr="00DA6E1A">
              <w:rPr>
                <w:rFonts w:asciiTheme="majorHAnsi" w:hAnsiTheme="majorHAnsi"/>
                <w:sz w:val="22"/>
                <w:szCs w:val="22"/>
              </w:rPr>
              <w:t xml:space="preserve">  </w:t>
            </w:r>
            <w:r w:rsidR="001852BF" w:rsidRPr="00DA6E1A">
              <w:rPr>
                <w:rFonts w:asciiTheme="majorHAnsi" w:hAnsiTheme="majorHAnsi"/>
                <w:sz w:val="22"/>
                <w:szCs w:val="22"/>
              </w:rPr>
              <w:t>However, this was not observed with any comparison for pain intensity suggesting that the study may have been underpowered for the NRS outcome.</w:t>
            </w:r>
          </w:p>
          <w:p w14:paraId="5B3467E2" w14:textId="77777777"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A carry forward analysis was used to address the high drop out rate in the control/education group.</w:t>
            </w:r>
          </w:p>
          <w:p w14:paraId="0482359A" w14:textId="77777777"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Participants in the manual therapy group did not receive the same number of intervention sessions as those in the spinal stabilization group, which could have introduced bias.</w:t>
            </w:r>
          </w:p>
          <w:p w14:paraId="124F0906" w14:textId="77777777"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Authors reported reasons with associated number of participants that dropped from the study.</w:t>
            </w:r>
          </w:p>
          <w:p w14:paraId="7D19E7DE" w14:textId="5AC43725"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 xml:space="preserve">Participants were recruited by physicians/consultants treating individuals with </w:t>
            </w:r>
            <w:r w:rsidR="00713CE5" w:rsidRPr="00DA6E1A">
              <w:rPr>
                <w:rFonts w:asciiTheme="majorHAnsi" w:hAnsiTheme="majorHAnsi"/>
                <w:sz w:val="22"/>
                <w:szCs w:val="22"/>
              </w:rPr>
              <w:t>CLBP</w:t>
            </w:r>
            <w:r w:rsidRPr="00DA6E1A">
              <w:rPr>
                <w:rFonts w:asciiTheme="majorHAnsi" w:hAnsiTheme="majorHAnsi"/>
                <w:sz w:val="22"/>
                <w:szCs w:val="22"/>
              </w:rPr>
              <w:t xml:space="preserve"> and as such excluded individuals in the population not currently seeking treatment for </w:t>
            </w:r>
            <w:r w:rsidR="00713CE5" w:rsidRPr="00DA6E1A">
              <w:rPr>
                <w:rFonts w:asciiTheme="majorHAnsi" w:hAnsiTheme="majorHAnsi"/>
                <w:sz w:val="22"/>
                <w:szCs w:val="22"/>
              </w:rPr>
              <w:t>CLBP</w:t>
            </w:r>
            <w:r w:rsidRPr="00DA6E1A">
              <w:rPr>
                <w:rFonts w:asciiTheme="majorHAnsi" w:hAnsiTheme="majorHAnsi"/>
                <w:sz w:val="22"/>
                <w:szCs w:val="22"/>
              </w:rPr>
              <w:t>.</w:t>
            </w:r>
          </w:p>
          <w:p w14:paraId="00046343" w14:textId="1F1A6D18" w:rsidR="00FD4BA5" w:rsidRPr="00DA6E1A" w:rsidRDefault="00FD4BA5" w:rsidP="00FD4BA5">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 xml:space="preserve">Specific information about exercise interventions </w:t>
            </w:r>
            <w:r w:rsidR="0033501F" w:rsidRPr="00DA6E1A">
              <w:rPr>
                <w:rFonts w:asciiTheme="majorHAnsi" w:hAnsiTheme="majorHAnsi"/>
                <w:sz w:val="22"/>
                <w:szCs w:val="22"/>
              </w:rPr>
              <w:t>was</w:t>
            </w:r>
            <w:r w:rsidRPr="00DA6E1A">
              <w:rPr>
                <w:rFonts w:asciiTheme="majorHAnsi" w:hAnsiTheme="majorHAnsi"/>
                <w:sz w:val="22"/>
                <w:szCs w:val="22"/>
              </w:rPr>
              <w:t xml:space="preserve"> not provided making it difficult to replicate the study.  </w:t>
            </w:r>
          </w:p>
          <w:p w14:paraId="10260CA5" w14:textId="3C3538B4" w:rsidR="001852BF" w:rsidRPr="00DA6E1A" w:rsidRDefault="00FD4BA5" w:rsidP="001852BF">
            <w:pPr>
              <w:pStyle w:val="ListParagraph"/>
              <w:numPr>
                <w:ilvl w:val="0"/>
                <w:numId w:val="41"/>
              </w:numPr>
              <w:spacing w:before="120" w:after="120"/>
              <w:rPr>
                <w:rFonts w:asciiTheme="majorHAnsi" w:hAnsiTheme="majorHAnsi"/>
                <w:sz w:val="22"/>
                <w:szCs w:val="22"/>
              </w:rPr>
            </w:pPr>
            <w:r w:rsidRPr="00DA6E1A">
              <w:rPr>
                <w:rFonts w:asciiTheme="majorHAnsi" w:hAnsiTheme="majorHAnsi"/>
                <w:sz w:val="22"/>
                <w:szCs w:val="22"/>
              </w:rPr>
              <w:t>Participants in the manual therapy group were allowed to continue with their physiotherapy treatments as long as exercises were not targeting the muscles under study in the spinal stabilization group, therefore making it difficult to determine if manual therapy is effective alone.</w:t>
            </w:r>
          </w:p>
        </w:tc>
      </w:tr>
      <w:tr w:rsidR="001D4F60" w:rsidRPr="00DA6E1A" w14:paraId="4087F1B2" w14:textId="77777777" w:rsidTr="009E380F">
        <w:tc>
          <w:tcPr>
            <w:tcW w:w="10421" w:type="dxa"/>
            <w:shd w:val="clear" w:color="auto" w:fill="auto"/>
          </w:tcPr>
          <w:p w14:paraId="504D4CCB" w14:textId="59DDE8BE" w:rsidR="001D4F60" w:rsidRPr="00DA6E1A" w:rsidRDefault="001D4F60" w:rsidP="009E380F">
            <w:pPr>
              <w:spacing w:before="120" w:after="120"/>
              <w:jc w:val="both"/>
              <w:rPr>
                <w:rFonts w:asciiTheme="majorHAnsi" w:hAnsiTheme="majorHAnsi"/>
                <w:b/>
                <w:sz w:val="22"/>
                <w:szCs w:val="22"/>
              </w:rPr>
            </w:pPr>
            <w:r w:rsidRPr="00DA6E1A">
              <w:rPr>
                <w:rFonts w:asciiTheme="majorHAnsi" w:hAnsiTheme="majorHAnsi"/>
                <w:b/>
                <w:sz w:val="22"/>
                <w:szCs w:val="22"/>
              </w:rPr>
              <w:t>Interpretation of Results</w:t>
            </w:r>
          </w:p>
        </w:tc>
      </w:tr>
      <w:tr w:rsidR="001D4F60" w:rsidRPr="00DA6E1A" w14:paraId="009A0BC2" w14:textId="77777777" w:rsidTr="009E380F">
        <w:tc>
          <w:tcPr>
            <w:tcW w:w="10421" w:type="dxa"/>
            <w:tcBorders>
              <w:bottom w:val="single" w:sz="4" w:space="0" w:color="auto"/>
            </w:tcBorders>
            <w:shd w:val="clear" w:color="auto" w:fill="auto"/>
          </w:tcPr>
          <w:p w14:paraId="65C2E362" w14:textId="51EB7DBC" w:rsidR="001D4F60" w:rsidRPr="00DA6E1A" w:rsidRDefault="00FD4BA5" w:rsidP="001852BF">
            <w:pPr>
              <w:spacing w:before="120" w:after="120"/>
              <w:rPr>
                <w:rFonts w:asciiTheme="majorHAnsi" w:hAnsiTheme="majorHAnsi"/>
                <w:sz w:val="22"/>
                <w:szCs w:val="22"/>
              </w:rPr>
            </w:pPr>
            <w:r w:rsidRPr="00DA6E1A">
              <w:rPr>
                <w:rFonts w:asciiTheme="majorHAnsi" w:hAnsiTheme="majorHAnsi"/>
                <w:sz w:val="22"/>
                <w:szCs w:val="22"/>
              </w:rPr>
              <w:t xml:space="preserve">Based on the evidence provided in this article, spinal stabilization exercises and manual therapy should be used with caution to treat individuals with </w:t>
            </w:r>
            <w:r w:rsidR="00713CE5" w:rsidRPr="00DA6E1A">
              <w:rPr>
                <w:rFonts w:asciiTheme="majorHAnsi" w:hAnsiTheme="majorHAnsi"/>
                <w:sz w:val="22"/>
                <w:szCs w:val="22"/>
              </w:rPr>
              <w:t>CLBP</w:t>
            </w:r>
            <w:r w:rsidRPr="00DA6E1A">
              <w:rPr>
                <w:rFonts w:asciiTheme="majorHAnsi" w:hAnsiTheme="majorHAnsi"/>
                <w:sz w:val="22"/>
                <w:szCs w:val="22"/>
              </w:rPr>
              <w:t xml:space="preserve">.  Because patients included in this study were already receiving treatment for </w:t>
            </w:r>
            <w:r w:rsidR="00713CE5" w:rsidRPr="00DA6E1A">
              <w:rPr>
                <w:rFonts w:asciiTheme="majorHAnsi" w:hAnsiTheme="majorHAnsi"/>
                <w:sz w:val="22"/>
                <w:szCs w:val="22"/>
              </w:rPr>
              <w:t>CLBP</w:t>
            </w:r>
            <w:r w:rsidRPr="00DA6E1A">
              <w:rPr>
                <w:rFonts w:asciiTheme="majorHAnsi" w:hAnsiTheme="majorHAnsi"/>
                <w:sz w:val="22"/>
                <w:szCs w:val="22"/>
              </w:rPr>
              <w:t>, it is difficult to determine if significant improvements in pain were solely due to the applied interventions.  Spinal stabilization exercises demonstrated significant differences when compared to manual therap</w:t>
            </w:r>
            <w:r w:rsidR="00713CE5" w:rsidRPr="00DA6E1A">
              <w:rPr>
                <w:rFonts w:asciiTheme="majorHAnsi" w:hAnsiTheme="majorHAnsi"/>
                <w:sz w:val="22"/>
                <w:szCs w:val="22"/>
              </w:rPr>
              <w:t>y at 6-months post-treatment.  However, s</w:t>
            </w:r>
            <w:r w:rsidRPr="00DA6E1A">
              <w:rPr>
                <w:rFonts w:asciiTheme="majorHAnsi" w:hAnsiTheme="majorHAnsi"/>
                <w:sz w:val="22"/>
                <w:szCs w:val="22"/>
              </w:rPr>
              <w:t xml:space="preserve">ince the spinal stabilization group was favoured at baseline, the efficacy of </w:t>
            </w:r>
            <w:r w:rsidR="005A5C8E">
              <w:rPr>
                <w:rFonts w:asciiTheme="majorHAnsi" w:hAnsiTheme="majorHAnsi"/>
                <w:sz w:val="22"/>
                <w:szCs w:val="22"/>
              </w:rPr>
              <w:t>spinal stabilization over massage</w:t>
            </w:r>
            <w:r w:rsidRPr="00DA6E1A">
              <w:rPr>
                <w:rFonts w:asciiTheme="majorHAnsi" w:hAnsiTheme="majorHAnsi"/>
                <w:sz w:val="22"/>
                <w:szCs w:val="22"/>
              </w:rPr>
              <w:t xml:space="preserve"> therapy should be interpreted carefully.</w:t>
            </w:r>
            <w:r w:rsidR="00435FCC" w:rsidRPr="00DA6E1A">
              <w:rPr>
                <w:rFonts w:asciiTheme="majorHAnsi" w:hAnsiTheme="majorHAnsi"/>
                <w:sz w:val="22"/>
                <w:szCs w:val="22"/>
              </w:rPr>
              <w:t xml:space="preserve"> </w:t>
            </w:r>
          </w:p>
        </w:tc>
      </w:tr>
    </w:tbl>
    <w:p w14:paraId="30C1CD32" w14:textId="77777777" w:rsidR="001D4F60" w:rsidRPr="00DA6E1A" w:rsidRDefault="001D4F60" w:rsidP="001D4F60">
      <w:pPr>
        <w:spacing w:before="240" w:after="240"/>
        <w:rPr>
          <w:rFonts w:asciiTheme="majorHAnsi" w:hAnsiTheme="majorHAnsi"/>
          <w:b/>
          <w:sz w:val="22"/>
          <w:szCs w:val="22"/>
        </w:rPr>
      </w:pPr>
    </w:p>
    <w:p w14:paraId="15E9C817" w14:textId="77777777" w:rsidR="00D018FF" w:rsidRPr="00DA6E1A" w:rsidRDefault="009A38BC" w:rsidP="001E5719">
      <w:pPr>
        <w:spacing w:before="120" w:after="120"/>
        <w:rPr>
          <w:rFonts w:asciiTheme="majorHAnsi" w:hAnsiTheme="majorHAnsi"/>
          <w:b/>
          <w:sz w:val="22"/>
          <w:szCs w:val="22"/>
        </w:rPr>
      </w:pPr>
      <w:r w:rsidRPr="00DA6E1A">
        <w:rPr>
          <w:rFonts w:asciiTheme="majorHAnsi" w:hAnsiTheme="majorHAnsi"/>
          <w:b/>
          <w:sz w:val="22"/>
          <w:szCs w:val="22"/>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DA6E1A" w14:paraId="3C6ADC08" w14:textId="77777777" w:rsidTr="002F16E1">
        <w:tc>
          <w:tcPr>
            <w:tcW w:w="10421" w:type="dxa"/>
            <w:shd w:val="clear" w:color="auto" w:fill="auto"/>
          </w:tcPr>
          <w:p w14:paraId="6DA6DEBD" w14:textId="20F88D5E" w:rsidR="005235CF" w:rsidRDefault="005235CF" w:rsidP="00FD4BA5">
            <w:pPr>
              <w:spacing w:before="120" w:after="120"/>
              <w:rPr>
                <w:rFonts w:asciiTheme="majorHAnsi" w:hAnsiTheme="majorHAnsi"/>
                <w:sz w:val="22"/>
                <w:szCs w:val="22"/>
              </w:rPr>
            </w:pPr>
            <w:r>
              <w:rPr>
                <w:rFonts w:asciiTheme="majorHAnsi" w:hAnsiTheme="majorHAnsi"/>
                <w:sz w:val="22"/>
                <w:szCs w:val="22"/>
              </w:rPr>
              <w:t>Based on the “best evidence” reviewed in this appraisal, it is unclear whether spinal stabilization exercises or massage are clinically effective at improving pain intensity in those with CLBP.</w:t>
            </w:r>
            <w:r w:rsidR="0081082E">
              <w:rPr>
                <w:rFonts w:asciiTheme="majorHAnsi" w:hAnsiTheme="majorHAnsi"/>
                <w:sz w:val="22"/>
                <w:szCs w:val="22"/>
              </w:rPr>
              <w:t xml:space="preserve">  When drawing this conclusion, more weight was given to the systematic reviews compared to the included RCT.  </w:t>
            </w:r>
            <w:r w:rsidR="005A5C8E">
              <w:rPr>
                <w:rFonts w:asciiTheme="majorHAnsi" w:hAnsiTheme="majorHAnsi"/>
                <w:sz w:val="22"/>
                <w:szCs w:val="22"/>
              </w:rPr>
              <w:t xml:space="preserve">Current evidence reports conflicting findings.  In a RCT completed by Goldby et al, investigators demonstrated that both exercise and manual therapy reduce CLBP intensity in the short-term but that exercise was more effective than massage.  In a systematic review by van </w:t>
            </w:r>
            <w:r w:rsidR="0033501F">
              <w:rPr>
                <w:rFonts w:asciiTheme="majorHAnsi" w:hAnsiTheme="majorHAnsi"/>
                <w:sz w:val="22"/>
                <w:szCs w:val="22"/>
              </w:rPr>
              <w:t>Middelkoop</w:t>
            </w:r>
            <w:r w:rsidR="005A5C8E">
              <w:rPr>
                <w:rFonts w:asciiTheme="majorHAnsi" w:hAnsiTheme="majorHAnsi"/>
                <w:sz w:val="22"/>
                <w:szCs w:val="22"/>
              </w:rPr>
              <w:t>, researchers demonstrated that exercise was not effective at reducing CLBP intensity.  In a systematic review completed by Furlan et al, authors demonstrated that massage was effective at reducing CLBP in the short-term ver</w:t>
            </w:r>
            <w:r w:rsidR="00E32E85">
              <w:rPr>
                <w:rFonts w:asciiTheme="majorHAnsi" w:hAnsiTheme="majorHAnsi"/>
                <w:sz w:val="22"/>
                <w:szCs w:val="22"/>
              </w:rPr>
              <w:t>s</w:t>
            </w:r>
            <w:r w:rsidR="005A5C8E">
              <w:rPr>
                <w:rFonts w:asciiTheme="majorHAnsi" w:hAnsiTheme="majorHAnsi"/>
                <w:sz w:val="22"/>
                <w:szCs w:val="22"/>
              </w:rPr>
              <w:t xml:space="preserve">us </w:t>
            </w:r>
            <w:r w:rsidR="00E32E85">
              <w:rPr>
                <w:rFonts w:asciiTheme="majorHAnsi" w:hAnsiTheme="majorHAnsi"/>
                <w:sz w:val="22"/>
                <w:szCs w:val="22"/>
              </w:rPr>
              <w:t>inactive controls (</w:t>
            </w:r>
            <w:r w:rsidR="00E32E85" w:rsidRPr="00DA6E1A">
              <w:rPr>
                <w:rFonts w:asciiTheme="majorHAnsi" w:hAnsiTheme="majorHAnsi"/>
                <w:sz w:val="22"/>
                <w:szCs w:val="22"/>
              </w:rPr>
              <w:t xml:space="preserve">sham therapy, waiting lists or no treatment) </w:t>
            </w:r>
            <w:r w:rsidR="00E32E85">
              <w:rPr>
                <w:rFonts w:asciiTheme="majorHAnsi" w:hAnsiTheme="majorHAnsi"/>
                <w:sz w:val="22"/>
                <w:szCs w:val="22"/>
              </w:rPr>
              <w:t xml:space="preserve">but not effective when compared to active controls </w:t>
            </w:r>
            <w:r w:rsidR="00E32E85" w:rsidRPr="00DA6E1A">
              <w:rPr>
                <w:rFonts w:asciiTheme="majorHAnsi" w:hAnsiTheme="majorHAnsi"/>
                <w:sz w:val="22"/>
                <w:szCs w:val="22"/>
              </w:rPr>
              <w:t>(manipulation, mobilization, TENS, acupuncture, traction, relaxation, physical therapy, exercises or self-care education</w:t>
            </w:r>
            <w:r w:rsidR="00E32E85">
              <w:rPr>
                <w:rFonts w:asciiTheme="majorHAnsi" w:hAnsiTheme="majorHAnsi"/>
                <w:sz w:val="22"/>
                <w:szCs w:val="22"/>
              </w:rPr>
              <w:t>)</w:t>
            </w:r>
            <w:r w:rsidR="005A5C8E">
              <w:rPr>
                <w:rFonts w:asciiTheme="majorHAnsi" w:hAnsiTheme="majorHAnsi"/>
                <w:sz w:val="22"/>
                <w:szCs w:val="22"/>
              </w:rPr>
              <w:t xml:space="preserve">.    </w:t>
            </w:r>
            <w:r>
              <w:rPr>
                <w:rFonts w:asciiTheme="majorHAnsi" w:hAnsiTheme="majorHAnsi"/>
                <w:sz w:val="22"/>
                <w:szCs w:val="22"/>
              </w:rPr>
              <w:t xml:space="preserve">  </w:t>
            </w:r>
          </w:p>
          <w:p w14:paraId="60F08220" w14:textId="77777777" w:rsidR="009C2A93" w:rsidRDefault="009C2A93" w:rsidP="00FD4BA5">
            <w:pPr>
              <w:spacing w:before="120" w:after="120"/>
              <w:rPr>
                <w:rFonts w:asciiTheme="majorHAnsi" w:hAnsiTheme="majorHAnsi"/>
                <w:sz w:val="22"/>
                <w:szCs w:val="22"/>
              </w:rPr>
            </w:pPr>
          </w:p>
          <w:p w14:paraId="43764977" w14:textId="477C49A7" w:rsidR="009C2A93" w:rsidRDefault="00E32E85" w:rsidP="005235CF">
            <w:pPr>
              <w:spacing w:before="120" w:after="120"/>
              <w:rPr>
                <w:rFonts w:asciiTheme="majorHAnsi" w:hAnsiTheme="majorHAnsi"/>
                <w:sz w:val="22"/>
                <w:szCs w:val="22"/>
              </w:rPr>
            </w:pPr>
            <w:r>
              <w:rPr>
                <w:rFonts w:asciiTheme="majorHAnsi" w:hAnsiTheme="majorHAnsi"/>
                <w:sz w:val="22"/>
                <w:szCs w:val="22"/>
              </w:rPr>
              <w:t xml:space="preserve">Differences in findings can be attributed to a number of methodological insufficiencies.  </w:t>
            </w:r>
            <w:r w:rsidR="00F71AD4">
              <w:rPr>
                <w:rFonts w:asciiTheme="majorHAnsi" w:hAnsiTheme="majorHAnsi"/>
                <w:sz w:val="22"/>
                <w:szCs w:val="22"/>
              </w:rPr>
              <w:t xml:space="preserve">Each included study defined “chronic low back pain,” “short-term,” and “long-term” differently which made it difficult to truly compare results.  </w:t>
            </w:r>
            <w:r>
              <w:rPr>
                <w:rFonts w:asciiTheme="majorHAnsi" w:hAnsiTheme="majorHAnsi"/>
                <w:sz w:val="22"/>
                <w:szCs w:val="22"/>
              </w:rPr>
              <w:t xml:space="preserve">Individual studies included in </w:t>
            </w:r>
            <w:r w:rsidR="00F71AD4">
              <w:rPr>
                <w:rFonts w:asciiTheme="majorHAnsi" w:hAnsiTheme="majorHAnsi"/>
                <w:sz w:val="22"/>
                <w:szCs w:val="22"/>
              </w:rPr>
              <w:t xml:space="preserve">the </w:t>
            </w:r>
            <w:r>
              <w:rPr>
                <w:rFonts w:asciiTheme="majorHAnsi" w:hAnsiTheme="majorHAnsi"/>
                <w:sz w:val="22"/>
                <w:szCs w:val="22"/>
              </w:rPr>
              <w:t>systematic reviews were of low quality</w:t>
            </w:r>
            <w:r w:rsidR="009C2A93">
              <w:rPr>
                <w:rFonts w:asciiTheme="majorHAnsi" w:hAnsiTheme="majorHAnsi"/>
                <w:sz w:val="22"/>
                <w:szCs w:val="22"/>
              </w:rPr>
              <w:t xml:space="preserve"> secondary to </w:t>
            </w:r>
            <w:r w:rsidR="009C2A93" w:rsidRPr="00DA6E1A">
              <w:rPr>
                <w:rFonts w:asciiTheme="majorHAnsi" w:hAnsiTheme="majorHAnsi"/>
                <w:sz w:val="22"/>
                <w:szCs w:val="22"/>
              </w:rPr>
              <w:t xml:space="preserve">poor randomization, </w:t>
            </w:r>
            <w:r w:rsidR="009C2A93">
              <w:rPr>
                <w:rFonts w:asciiTheme="majorHAnsi" w:hAnsiTheme="majorHAnsi"/>
                <w:sz w:val="22"/>
                <w:szCs w:val="22"/>
              </w:rPr>
              <w:t>blinding,</w:t>
            </w:r>
            <w:r w:rsidR="00F71AD4">
              <w:rPr>
                <w:rFonts w:asciiTheme="majorHAnsi" w:hAnsiTheme="majorHAnsi"/>
                <w:sz w:val="22"/>
                <w:szCs w:val="22"/>
              </w:rPr>
              <w:t xml:space="preserve"> and compliance</w:t>
            </w:r>
            <w:r w:rsidR="009C2A93" w:rsidRPr="00DA6E1A">
              <w:rPr>
                <w:rFonts w:asciiTheme="majorHAnsi" w:hAnsiTheme="majorHAnsi"/>
                <w:sz w:val="22"/>
                <w:szCs w:val="22"/>
              </w:rPr>
              <w:t xml:space="preserve">.  </w:t>
            </w:r>
            <w:r w:rsidR="005B7A9C">
              <w:rPr>
                <w:rFonts w:asciiTheme="majorHAnsi" w:hAnsiTheme="majorHAnsi"/>
                <w:sz w:val="22"/>
                <w:szCs w:val="22"/>
              </w:rPr>
              <w:t xml:space="preserve">The included RCT </w:t>
            </w:r>
            <w:r w:rsidR="00F71AD4">
              <w:rPr>
                <w:rFonts w:asciiTheme="majorHAnsi" w:hAnsiTheme="majorHAnsi"/>
                <w:sz w:val="22"/>
                <w:szCs w:val="22"/>
              </w:rPr>
              <w:t xml:space="preserve">only considered individuals with CLBP currently seeking treatment.  </w:t>
            </w:r>
            <w:r w:rsidR="005B7A9C">
              <w:rPr>
                <w:rFonts w:asciiTheme="majorHAnsi" w:hAnsiTheme="majorHAnsi"/>
                <w:sz w:val="22"/>
                <w:szCs w:val="22"/>
              </w:rPr>
              <w:t xml:space="preserve">Additionally, individual studies varied in the type of exercises and massage interventions that were applied.  This was a significant limitation </w:t>
            </w:r>
            <w:r w:rsidR="00F71AD4">
              <w:rPr>
                <w:rFonts w:asciiTheme="majorHAnsi" w:hAnsiTheme="majorHAnsi"/>
                <w:sz w:val="22"/>
                <w:szCs w:val="22"/>
              </w:rPr>
              <w:t xml:space="preserve">across all included trials.  </w:t>
            </w:r>
          </w:p>
          <w:p w14:paraId="4F679685" w14:textId="7087537E" w:rsidR="00E32E85" w:rsidRDefault="00E32E85" w:rsidP="00E32E85">
            <w:pPr>
              <w:spacing w:before="120" w:after="120"/>
              <w:rPr>
                <w:rFonts w:asciiTheme="majorHAnsi" w:hAnsiTheme="majorHAnsi"/>
                <w:sz w:val="22"/>
                <w:szCs w:val="22"/>
              </w:rPr>
            </w:pPr>
            <w:r>
              <w:rPr>
                <w:rFonts w:asciiTheme="majorHAnsi" w:hAnsiTheme="majorHAnsi"/>
                <w:sz w:val="22"/>
                <w:szCs w:val="22"/>
              </w:rPr>
              <w:br/>
              <w:t xml:space="preserve">Given the results presented in this appraisal, clinicians should use caution when </w:t>
            </w:r>
            <w:r w:rsidR="003E2C0F">
              <w:rPr>
                <w:rFonts w:asciiTheme="majorHAnsi" w:hAnsiTheme="majorHAnsi"/>
                <w:sz w:val="22"/>
                <w:szCs w:val="22"/>
              </w:rPr>
              <w:t xml:space="preserve">solely </w:t>
            </w:r>
            <w:r>
              <w:rPr>
                <w:rFonts w:asciiTheme="majorHAnsi" w:hAnsiTheme="majorHAnsi"/>
                <w:sz w:val="22"/>
                <w:szCs w:val="22"/>
              </w:rPr>
              <w:t xml:space="preserve">applying these interventions in practice.  </w:t>
            </w:r>
            <w:r w:rsidR="003E2C0F">
              <w:rPr>
                <w:rFonts w:asciiTheme="majorHAnsi" w:hAnsiTheme="majorHAnsi"/>
                <w:sz w:val="22"/>
                <w:szCs w:val="22"/>
              </w:rPr>
              <w:t xml:space="preserve">However, though </w:t>
            </w:r>
            <w:r w:rsidR="003E2C0F" w:rsidRPr="009C2A93">
              <w:rPr>
                <w:rFonts w:asciiTheme="majorHAnsi" w:hAnsiTheme="majorHAnsi"/>
                <w:i/>
                <w:sz w:val="22"/>
                <w:szCs w:val="22"/>
              </w:rPr>
              <w:t>overall</w:t>
            </w:r>
            <w:r w:rsidRPr="009C2A93">
              <w:rPr>
                <w:rFonts w:asciiTheme="majorHAnsi" w:hAnsiTheme="majorHAnsi"/>
                <w:i/>
                <w:sz w:val="22"/>
                <w:szCs w:val="22"/>
              </w:rPr>
              <w:t xml:space="preserve"> </w:t>
            </w:r>
            <w:r>
              <w:rPr>
                <w:rFonts w:asciiTheme="majorHAnsi" w:hAnsiTheme="majorHAnsi"/>
                <w:sz w:val="22"/>
                <w:szCs w:val="22"/>
              </w:rPr>
              <w:t>results were not clinically significant, individual studies did show trends favouring both exercise and massage for managing CLBP intensity</w:t>
            </w:r>
            <w:r w:rsidR="00F71AD4">
              <w:rPr>
                <w:rFonts w:asciiTheme="majorHAnsi" w:hAnsiTheme="majorHAnsi"/>
                <w:sz w:val="22"/>
                <w:szCs w:val="22"/>
              </w:rPr>
              <w:t xml:space="preserve"> in the short-term</w:t>
            </w:r>
            <w:r>
              <w:rPr>
                <w:rFonts w:asciiTheme="majorHAnsi" w:hAnsiTheme="majorHAnsi"/>
                <w:sz w:val="22"/>
                <w:szCs w:val="22"/>
              </w:rPr>
              <w:t xml:space="preserve">.  </w:t>
            </w:r>
            <w:r w:rsidRPr="00DA6E1A">
              <w:rPr>
                <w:rFonts w:asciiTheme="majorHAnsi" w:hAnsiTheme="majorHAnsi"/>
                <w:sz w:val="22"/>
                <w:szCs w:val="22"/>
              </w:rPr>
              <w:t>As such incorporating lumbar extension exercises, aerobic exercises, light resistance exerc</w:t>
            </w:r>
            <w:r w:rsidR="003E2C0F">
              <w:rPr>
                <w:rFonts w:asciiTheme="majorHAnsi" w:hAnsiTheme="majorHAnsi"/>
                <w:sz w:val="22"/>
                <w:szCs w:val="22"/>
              </w:rPr>
              <w:t>ises, deep-tissue massage and/</w:t>
            </w:r>
            <w:r w:rsidRPr="00DA6E1A">
              <w:rPr>
                <w:rFonts w:asciiTheme="majorHAnsi" w:hAnsiTheme="majorHAnsi"/>
                <w:sz w:val="22"/>
                <w:szCs w:val="22"/>
              </w:rPr>
              <w:t>or</w:t>
            </w:r>
            <w:r w:rsidR="003E2C0F">
              <w:rPr>
                <w:rFonts w:asciiTheme="majorHAnsi" w:hAnsiTheme="majorHAnsi"/>
                <w:sz w:val="22"/>
                <w:szCs w:val="22"/>
              </w:rPr>
              <w:t xml:space="preserve"> trigger and pressure point</w:t>
            </w:r>
            <w:r w:rsidRPr="00DA6E1A">
              <w:rPr>
                <w:rFonts w:asciiTheme="majorHAnsi" w:hAnsiTheme="majorHAnsi"/>
                <w:sz w:val="22"/>
                <w:szCs w:val="22"/>
              </w:rPr>
              <w:t xml:space="preserve"> may help reduc</w:t>
            </w:r>
            <w:r w:rsidR="003E2C0F">
              <w:rPr>
                <w:rFonts w:asciiTheme="majorHAnsi" w:hAnsiTheme="majorHAnsi"/>
                <w:sz w:val="22"/>
                <w:szCs w:val="22"/>
              </w:rPr>
              <w:t>e pain in patients with C</w:t>
            </w:r>
            <w:r w:rsidRPr="00DA6E1A">
              <w:rPr>
                <w:rFonts w:asciiTheme="majorHAnsi" w:hAnsiTheme="majorHAnsi"/>
                <w:sz w:val="22"/>
                <w:szCs w:val="22"/>
              </w:rPr>
              <w:t>LBP.</w:t>
            </w:r>
            <w:r w:rsidR="003E2C0F">
              <w:rPr>
                <w:rFonts w:asciiTheme="majorHAnsi" w:hAnsiTheme="majorHAnsi"/>
                <w:sz w:val="22"/>
                <w:szCs w:val="22"/>
              </w:rPr>
              <w:t xml:space="preserve">  Therapists should use their clinical judgement, incorporating patient presentation</w:t>
            </w:r>
            <w:r w:rsidR="009C2A93">
              <w:rPr>
                <w:rFonts w:asciiTheme="majorHAnsi" w:hAnsiTheme="majorHAnsi"/>
                <w:sz w:val="22"/>
                <w:szCs w:val="22"/>
              </w:rPr>
              <w:t xml:space="preserve"> and performing frequent evaluations, when applying these interventions.</w:t>
            </w:r>
            <w:r w:rsidR="003E2C0F">
              <w:rPr>
                <w:rFonts w:asciiTheme="majorHAnsi" w:hAnsiTheme="majorHAnsi"/>
                <w:sz w:val="22"/>
                <w:szCs w:val="22"/>
              </w:rPr>
              <w:t xml:space="preserve"> </w:t>
            </w:r>
            <w:r w:rsidR="0081082E">
              <w:rPr>
                <w:rFonts w:asciiTheme="majorHAnsi" w:hAnsiTheme="majorHAnsi"/>
                <w:sz w:val="22"/>
                <w:szCs w:val="22"/>
              </w:rPr>
              <w:t xml:space="preserve">  This approach may be utilized in the aforementioned clinical scenario.  </w:t>
            </w:r>
          </w:p>
          <w:p w14:paraId="05BCE589" w14:textId="77777777" w:rsidR="009C2A93" w:rsidRDefault="009C2A93" w:rsidP="00E32E85">
            <w:pPr>
              <w:spacing w:before="120" w:after="120"/>
              <w:rPr>
                <w:rFonts w:asciiTheme="majorHAnsi" w:hAnsiTheme="majorHAnsi"/>
                <w:sz w:val="22"/>
                <w:szCs w:val="22"/>
              </w:rPr>
            </w:pPr>
          </w:p>
          <w:p w14:paraId="5C750BA9" w14:textId="446DBF97" w:rsidR="006E68E0" w:rsidRPr="00DA6E1A" w:rsidRDefault="005235CF" w:rsidP="002F16E1">
            <w:pPr>
              <w:spacing w:before="120" w:after="120"/>
              <w:rPr>
                <w:rFonts w:asciiTheme="majorHAnsi" w:hAnsiTheme="majorHAnsi"/>
                <w:sz w:val="22"/>
                <w:szCs w:val="22"/>
              </w:rPr>
            </w:pPr>
            <w:r w:rsidRPr="00DA6E1A">
              <w:rPr>
                <w:rFonts w:asciiTheme="majorHAnsi" w:hAnsiTheme="majorHAnsi"/>
                <w:sz w:val="22"/>
                <w:szCs w:val="22"/>
              </w:rPr>
              <w:t xml:space="preserve">In future research, RCTs with large sample sizes and methodological rigor should compare </w:t>
            </w:r>
            <w:r>
              <w:rPr>
                <w:rFonts w:asciiTheme="majorHAnsi" w:hAnsiTheme="majorHAnsi"/>
                <w:sz w:val="22"/>
                <w:szCs w:val="22"/>
              </w:rPr>
              <w:t xml:space="preserve">the effectiveness of </w:t>
            </w:r>
            <w:r w:rsidRPr="00DA6E1A">
              <w:rPr>
                <w:rFonts w:asciiTheme="majorHAnsi" w:hAnsiTheme="majorHAnsi"/>
                <w:sz w:val="22"/>
                <w:szCs w:val="22"/>
              </w:rPr>
              <w:t xml:space="preserve">exercise and massage on </w:t>
            </w:r>
            <w:r>
              <w:rPr>
                <w:rFonts w:asciiTheme="majorHAnsi" w:hAnsiTheme="majorHAnsi"/>
                <w:sz w:val="22"/>
                <w:szCs w:val="22"/>
              </w:rPr>
              <w:t>CLBP intensity</w:t>
            </w:r>
            <w:r w:rsidRPr="00DA6E1A">
              <w:rPr>
                <w:rFonts w:asciiTheme="majorHAnsi" w:hAnsiTheme="majorHAnsi"/>
                <w:sz w:val="22"/>
                <w:szCs w:val="22"/>
              </w:rPr>
              <w:t>.  Addressing type, duration, magnitude and frequency of each applied therapy is also needed to determine the most effective and specific intervention.</w:t>
            </w:r>
            <w:r>
              <w:rPr>
                <w:rFonts w:asciiTheme="majorHAnsi" w:hAnsiTheme="majorHAnsi"/>
                <w:sz w:val="22"/>
                <w:szCs w:val="22"/>
              </w:rPr>
              <w:t xml:space="preserve">  </w:t>
            </w:r>
            <w:r w:rsidR="005A5C8E">
              <w:rPr>
                <w:rFonts w:asciiTheme="majorHAnsi" w:hAnsiTheme="majorHAnsi"/>
                <w:sz w:val="22"/>
                <w:szCs w:val="22"/>
              </w:rPr>
              <w:t xml:space="preserve">Future studies should determine the effectiveness of each intervention alone and that of the interventions combined.  </w:t>
            </w:r>
            <w:r w:rsidR="0081082E">
              <w:rPr>
                <w:rFonts w:asciiTheme="majorHAnsi" w:hAnsiTheme="majorHAnsi"/>
                <w:sz w:val="22"/>
                <w:szCs w:val="22"/>
              </w:rPr>
              <w:t xml:space="preserve">Additionally, CLBP intensity should be assessed at both short-term and long-term follow-up.  These time frames should be defined.  </w:t>
            </w:r>
            <w:r w:rsidR="005A5C8E">
              <w:rPr>
                <w:rFonts w:asciiTheme="majorHAnsi" w:hAnsiTheme="majorHAnsi"/>
                <w:sz w:val="22"/>
                <w:szCs w:val="22"/>
              </w:rPr>
              <w:t xml:space="preserve">Going forward, investigators </w:t>
            </w:r>
            <w:r>
              <w:rPr>
                <w:rFonts w:asciiTheme="majorHAnsi" w:hAnsiTheme="majorHAnsi"/>
                <w:sz w:val="22"/>
                <w:szCs w:val="22"/>
              </w:rPr>
              <w:t xml:space="preserve">should </w:t>
            </w:r>
            <w:r w:rsidR="0081082E">
              <w:rPr>
                <w:rFonts w:asciiTheme="majorHAnsi" w:hAnsiTheme="majorHAnsi"/>
                <w:sz w:val="22"/>
                <w:szCs w:val="22"/>
              </w:rPr>
              <w:t>also</w:t>
            </w:r>
            <w:r>
              <w:rPr>
                <w:rFonts w:asciiTheme="majorHAnsi" w:hAnsiTheme="majorHAnsi"/>
                <w:sz w:val="22"/>
                <w:szCs w:val="22"/>
              </w:rPr>
              <w:t xml:space="preserve"> agree upon what constitutes “chronic low back pain.”  Specifics about pain duration and location of pain would make it e</w:t>
            </w:r>
            <w:r w:rsidR="0081082E">
              <w:rPr>
                <w:rFonts w:asciiTheme="majorHAnsi" w:hAnsiTheme="majorHAnsi"/>
                <w:sz w:val="22"/>
                <w:szCs w:val="22"/>
              </w:rPr>
              <w:t xml:space="preserve">asier to generalize findings.  </w:t>
            </w:r>
          </w:p>
          <w:p w14:paraId="5D2A577A" w14:textId="77777777" w:rsidR="00E609EF" w:rsidRPr="00DA6E1A" w:rsidRDefault="00E609EF" w:rsidP="002F16E1">
            <w:pPr>
              <w:spacing w:before="120" w:after="120"/>
              <w:rPr>
                <w:rFonts w:asciiTheme="majorHAnsi" w:hAnsiTheme="majorHAnsi"/>
                <w:sz w:val="22"/>
                <w:szCs w:val="22"/>
              </w:rPr>
            </w:pPr>
          </w:p>
        </w:tc>
      </w:tr>
    </w:tbl>
    <w:p w14:paraId="53A310E3" w14:textId="77777777" w:rsidR="009E380F" w:rsidRPr="00DA6E1A" w:rsidRDefault="009E380F" w:rsidP="001E1518">
      <w:pPr>
        <w:spacing w:before="120"/>
        <w:rPr>
          <w:rFonts w:asciiTheme="majorHAnsi" w:hAnsiTheme="majorHAnsi"/>
          <w:b/>
          <w:sz w:val="22"/>
          <w:szCs w:val="22"/>
        </w:rPr>
      </w:pPr>
    </w:p>
    <w:p w14:paraId="6C8927EA" w14:textId="3FFF0FAD" w:rsidR="001403EC" w:rsidRPr="00DA6E1A" w:rsidRDefault="00415B87" w:rsidP="00713CE5">
      <w:pPr>
        <w:spacing w:before="120"/>
        <w:rPr>
          <w:rFonts w:asciiTheme="majorHAnsi" w:hAnsiTheme="majorHAnsi"/>
          <w:b/>
          <w:sz w:val="22"/>
          <w:szCs w:val="22"/>
        </w:rPr>
      </w:pPr>
      <w:r w:rsidRPr="00DA6E1A">
        <w:rPr>
          <w:rFonts w:asciiTheme="majorHAnsi" w:hAnsiTheme="majorHAnsi"/>
          <w:b/>
          <w:sz w:val="22"/>
          <w:szCs w:val="22"/>
        </w:rPr>
        <w:br w:type="page"/>
      </w:r>
      <w:r w:rsidR="001403EC" w:rsidRPr="00DA6E1A">
        <w:rPr>
          <w:rFonts w:asciiTheme="majorHAnsi" w:hAnsiTheme="majorHAnsi"/>
          <w:b/>
          <w:sz w:val="22"/>
          <w:szCs w:val="22"/>
        </w:rPr>
        <w:t>REFERENCES</w:t>
      </w:r>
    </w:p>
    <w:p w14:paraId="37093B30" w14:textId="77777777" w:rsidR="00713CE5" w:rsidRPr="00DA6E1A" w:rsidRDefault="00713CE5" w:rsidP="00713CE5">
      <w:pPr>
        <w:spacing w:before="120"/>
        <w:rPr>
          <w:rFonts w:asciiTheme="majorHAnsi" w:hAnsi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DA6E1A" w14:paraId="4A03C771" w14:textId="77777777" w:rsidTr="002F16E1">
        <w:tc>
          <w:tcPr>
            <w:tcW w:w="10421" w:type="dxa"/>
            <w:shd w:val="clear" w:color="auto" w:fill="auto"/>
          </w:tcPr>
          <w:p w14:paraId="51036079" w14:textId="16CD0BF6" w:rsidR="00D2176B"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(1)  Andrusaitis SF, Brech GC, Vitale GF, Greve JM. Trunk stabilization among women with chronic lower back pain: a randomized controlled, and blinded pilot study. </w:t>
            </w:r>
            <w:r w:rsidRPr="00DA6E1A">
              <w:rPr>
                <w:rFonts w:asciiTheme="majorHAnsi" w:hAnsiTheme="majorHAnsi"/>
                <w:i/>
                <w:sz w:val="22"/>
                <w:szCs w:val="22"/>
              </w:rPr>
              <w:t>Clinics (Sa Paulo).</w:t>
            </w:r>
            <w:r w:rsidRPr="00DA6E1A">
              <w:rPr>
                <w:rFonts w:asciiTheme="majorHAnsi" w:hAnsiTheme="majorHAnsi"/>
                <w:sz w:val="22"/>
                <w:szCs w:val="22"/>
              </w:rPr>
              <w:t xml:space="preserve"> 2011;66(9). </w:t>
            </w:r>
          </w:p>
          <w:p w14:paraId="0998D19C" w14:textId="77777777" w:rsidR="00D2176B" w:rsidRPr="00DA6E1A" w:rsidRDefault="00D2176B" w:rsidP="002F16E1">
            <w:pPr>
              <w:spacing w:before="120" w:after="120"/>
              <w:rPr>
                <w:rFonts w:asciiTheme="majorHAnsi" w:hAnsiTheme="majorHAnsi"/>
                <w:sz w:val="22"/>
                <w:szCs w:val="22"/>
              </w:rPr>
            </w:pPr>
          </w:p>
          <w:p w14:paraId="6BE9651C" w14:textId="53508A13" w:rsidR="00BC340A"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(2)  </w:t>
            </w:r>
            <w:r w:rsidR="00BC340A" w:rsidRPr="00DA6E1A">
              <w:rPr>
                <w:rFonts w:asciiTheme="majorHAnsi" w:hAnsiTheme="majorHAnsi"/>
                <w:sz w:val="22"/>
                <w:szCs w:val="22"/>
              </w:rPr>
              <w:t xml:space="preserve">Cairns MC, Foster NE, Wright C. Randomized controlled trial of specific spinal stabilization exercises and conventional physiotherapy for recurrent low back pain. </w:t>
            </w:r>
            <w:r w:rsidR="00BC340A" w:rsidRPr="00DA6E1A">
              <w:rPr>
                <w:rFonts w:asciiTheme="majorHAnsi" w:hAnsiTheme="majorHAnsi"/>
                <w:i/>
                <w:sz w:val="22"/>
                <w:szCs w:val="22"/>
              </w:rPr>
              <w:t>Spine (Phila Pa 1976).</w:t>
            </w:r>
            <w:r w:rsidR="00BC340A" w:rsidRPr="00DA6E1A">
              <w:rPr>
                <w:rFonts w:asciiTheme="majorHAnsi" w:hAnsiTheme="majorHAnsi"/>
                <w:sz w:val="22"/>
                <w:szCs w:val="22"/>
              </w:rPr>
              <w:t xml:space="preserve"> 2006;31(19):E670-81.</w:t>
            </w:r>
          </w:p>
          <w:p w14:paraId="73D8E266" w14:textId="77777777" w:rsidR="00BC340A" w:rsidRPr="00DA6E1A" w:rsidRDefault="00BC340A" w:rsidP="002F16E1">
            <w:pPr>
              <w:spacing w:before="120" w:after="120"/>
              <w:rPr>
                <w:rFonts w:asciiTheme="majorHAnsi" w:hAnsiTheme="majorHAnsi"/>
                <w:sz w:val="22"/>
                <w:szCs w:val="22"/>
              </w:rPr>
            </w:pPr>
          </w:p>
          <w:p w14:paraId="085B251A" w14:textId="53CDCD19" w:rsidR="00BC340A"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(3)  </w:t>
            </w:r>
            <w:r w:rsidR="00BC340A" w:rsidRPr="00DA6E1A">
              <w:rPr>
                <w:rFonts w:asciiTheme="majorHAnsi" w:hAnsiTheme="majorHAnsi"/>
                <w:sz w:val="22"/>
                <w:szCs w:val="22"/>
              </w:rPr>
              <w:t xml:space="preserve">Cherkin DC, Sherman KJ, Kahn J, Wellman R, Cook AJ, Johnson E, Erro J, Delaney K, Deyo RA. A comparison of the effects of 2 types of massage and usual care on chronic low back pain: a randomized, controlled trial. Ann </w:t>
            </w:r>
            <w:r w:rsidR="00BC340A" w:rsidRPr="00DA6E1A">
              <w:rPr>
                <w:rFonts w:asciiTheme="majorHAnsi" w:hAnsiTheme="majorHAnsi"/>
                <w:i/>
                <w:sz w:val="22"/>
                <w:szCs w:val="22"/>
              </w:rPr>
              <w:t>Intern Med.</w:t>
            </w:r>
            <w:r w:rsidR="00BC340A" w:rsidRPr="00DA6E1A">
              <w:rPr>
                <w:rFonts w:asciiTheme="majorHAnsi" w:hAnsiTheme="majorHAnsi"/>
                <w:sz w:val="22"/>
                <w:szCs w:val="22"/>
              </w:rPr>
              <w:t xml:space="preserve"> 2011;155(1):1-9.</w:t>
            </w:r>
          </w:p>
          <w:p w14:paraId="2BAB0FFE" w14:textId="77777777" w:rsidR="00BC340A" w:rsidRPr="00DA6E1A" w:rsidRDefault="00BC340A" w:rsidP="002F16E1">
            <w:pPr>
              <w:spacing w:before="120" w:after="120"/>
              <w:rPr>
                <w:rFonts w:asciiTheme="majorHAnsi" w:hAnsiTheme="majorHAnsi"/>
                <w:sz w:val="22"/>
                <w:szCs w:val="22"/>
              </w:rPr>
            </w:pPr>
          </w:p>
          <w:p w14:paraId="0F39DCF3" w14:textId="19421BE4" w:rsidR="00BC340A"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(4)  </w:t>
            </w:r>
            <w:r w:rsidR="00BC340A" w:rsidRPr="00DA6E1A">
              <w:rPr>
                <w:rFonts w:asciiTheme="majorHAnsi" w:hAnsiTheme="majorHAnsi"/>
                <w:sz w:val="22"/>
                <w:szCs w:val="22"/>
              </w:rPr>
              <w:t xml:space="preserve">Goldby LJ, Moor AP, Doust J, Trew ME. A randomized controlled trial investigating the efficiency of musculoskeletal physiotherapy on chronic low back disorder. </w:t>
            </w:r>
            <w:r w:rsidR="00BC340A" w:rsidRPr="00DA6E1A">
              <w:rPr>
                <w:rFonts w:asciiTheme="majorHAnsi" w:hAnsiTheme="majorHAnsi"/>
                <w:i/>
                <w:sz w:val="22"/>
                <w:szCs w:val="22"/>
              </w:rPr>
              <w:t>Spine (Phila Pa 1976).</w:t>
            </w:r>
            <w:r w:rsidR="00BC340A" w:rsidRPr="00DA6E1A">
              <w:rPr>
                <w:rFonts w:asciiTheme="majorHAnsi" w:hAnsiTheme="majorHAnsi"/>
                <w:sz w:val="22"/>
                <w:szCs w:val="22"/>
              </w:rPr>
              <w:t xml:space="preserve"> 2006;31(10):1083-93.</w:t>
            </w:r>
          </w:p>
          <w:p w14:paraId="13C47A96" w14:textId="77777777" w:rsidR="00D2176B" w:rsidRPr="00DA6E1A" w:rsidRDefault="00D2176B" w:rsidP="002F16E1">
            <w:pPr>
              <w:spacing w:before="120" w:after="120"/>
              <w:rPr>
                <w:rFonts w:asciiTheme="majorHAnsi" w:hAnsiTheme="majorHAnsi"/>
                <w:sz w:val="22"/>
                <w:szCs w:val="22"/>
              </w:rPr>
            </w:pPr>
          </w:p>
          <w:p w14:paraId="739F812A" w14:textId="1834AB35" w:rsidR="00D2176B"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(5)  Franca FR, Burke TN, Hanada ES, Marques AP. Segmental stabilization and muscular strengthening in chronic low back pain: a comparative study. </w:t>
            </w:r>
            <w:r w:rsidRPr="00DA6E1A">
              <w:rPr>
                <w:rFonts w:asciiTheme="majorHAnsi" w:hAnsiTheme="majorHAnsi"/>
                <w:i/>
                <w:sz w:val="22"/>
                <w:szCs w:val="22"/>
              </w:rPr>
              <w:t>Clinics (Sao Paulo).</w:t>
            </w:r>
            <w:r w:rsidRPr="00DA6E1A">
              <w:rPr>
                <w:rFonts w:asciiTheme="majorHAnsi" w:hAnsiTheme="majorHAnsi"/>
                <w:sz w:val="22"/>
                <w:szCs w:val="22"/>
              </w:rPr>
              <w:t xml:space="preserve"> 2010;64(10):1013-7.</w:t>
            </w:r>
          </w:p>
          <w:p w14:paraId="07BD01A2" w14:textId="77777777" w:rsidR="00D2176B" w:rsidRPr="00DA6E1A" w:rsidRDefault="00D2176B" w:rsidP="002F16E1">
            <w:pPr>
              <w:spacing w:before="120" w:after="120"/>
              <w:rPr>
                <w:rFonts w:asciiTheme="majorHAnsi" w:hAnsiTheme="majorHAnsi"/>
                <w:sz w:val="22"/>
                <w:szCs w:val="22"/>
              </w:rPr>
            </w:pPr>
          </w:p>
          <w:p w14:paraId="3682E7F1" w14:textId="3798DEA1" w:rsidR="00BC340A"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(6)  </w:t>
            </w:r>
            <w:r w:rsidR="00BC340A" w:rsidRPr="00DA6E1A">
              <w:rPr>
                <w:rFonts w:asciiTheme="majorHAnsi" w:hAnsiTheme="majorHAnsi"/>
                <w:sz w:val="22"/>
                <w:szCs w:val="22"/>
              </w:rPr>
              <w:t xml:space="preserve">Furlan AD, Giraldo M, Baskwill A, Irvin E, Imamura M. </w:t>
            </w:r>
            <w:r w:rsidR="00BC340A" w:rsidRPr="00DA6E1A">
              <w:rPr>
                <w:rFonts w:asciiTheme="majorHAnsi" w:hAnsiTheme="majorHAnsi"/>
                <w:i/>
                <w:sz w:val="22"/>
                <w:szCs w:val="22"/>
              </w:rPr>
              <w:t>Cochrane Database Syst Rev</w:t>
            </w:r>
            <w:r w:rsidR="00BC340A" w:rsidRPr="00DA6E1A">
              <w:rPr>
                <w:rFonts w:asciiTheme="majorHAnsi" w:hAnsiTheme="majorHAnsi"/>
                <w:sz w:val="22"/>
                <w:szCs w:val="22"/>
              </w:rPr>
              <w:t>. 2015;9:CD001929. [Epub ahead of print].</w:t>
            </w:r>
          </w:p>
          <w:p w14:paraId="71719735" w14:textId="77777777" w:rsidR="00BC340A" w:rsidRPr="00DA6E1A" w:rsidRDefault="00BC340A" w:rsidP="002F16E1">
            <w:pPr>
              <w:spacing w:before="120" w:after="120"/>
              <w:rPr>
                <w:rFonts w:asciiTheme="majorHAnsi" w:hAnsiTheme="majorHAnsi"/>
                <w:sz w:val="22"/>
                <w:szCs w:val="22"/>
              </w:rPr>
            </w:pPr>
          </w:p>
          <w:p w14:paraId="2DC2D334" w14:textId="7EA1A02D" w:rsidR="00BC340A"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(7)  </w:t>
            </w:r>
            <w:r w:rsidR="00BC340A" w:rsidRPr="00DA6E1A">
              <w:rPr>
                <w:rFonts w:asciiTheme="majorHAnsi" w:hAnsiTheme="majorHAnsi"/>
                <w:sz w:val="22"/>
                <w:szCs w:val="22"/>
              </w:rPr>
              <w:t xml:space="preserve">Kankaanpaa M, Taimela S, Airaksinen O, Hanninen O. The efficacy of active rehabilitation in chronic low back pain. Effect on pain intensity, self-experienced disability, and lumbar fatigability. </w:t>
            </w:r>
            <w:r w:rsidR="00BC340A" w:rsidRPr="00DA6E1A">
              <w:rPr>
                <w:rFonts w:asciiTheme="majorHAnsi" w:hAnsiTheme="majorHAnsi"/>
                <w:i/>
                <w:sz w:val="22"/>
                <w:szCs w:val="22"/>
              </w:rPr>
              <w:t>Spine (Phila Pa 1976).</w:t>
            </w:r>
            <w:r w:rsidR="00BC340A" w:rsidRPr="00DA6E1A">
              <w:rPr>
                <w:rFonts w:asciiTheme="majorHAnsi" w:hAnsiTheme="majorHAnsi"/>
                <w:sz w:val="22"/>
                <w:szCs w:val="22"/>
              </w:rPr>
              <w:t xml:space="preserve"> 199;24(10):1034-42.</w:t>
            </w:r>
          </w:p>
          <w:p w14:paraId="3B9DB597" w14:textId="77777777" w:rsidR="00D2176B" w:rsidRPr="00DA6E1A" w:rsidRDefault="00D2176B" w:rsidP="002F16E1">
            <w:pPr>
              <w:spacing w:before="120" w:after="120"/>
              <w:rPr>
                <w:rFonts w:asciiTheme="majorHAnsi" w:hAnsiTheme="majorHAnsi"/>
                <w:sz w:val="22"/>
                <w:szCs w:val="22"/>
              </w:rPr>
            </w:pPr>
          </w:p>
          <w:p w14:paraId="2C4C2A50" w14:textId="198AC873" w:rsidR="00D2176B"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(8)  Moussouli M, Vlachopoulos SP, Kofotolis ND, Theodoraski Y, Malliou P, Kellis E. Effects of stabilization exercises on health-related quality of life in women with chronic low back pain. </w:t>
            </w:r>
            <w:r w:rsidRPr="00DA6E1A">
              <w:rPr>
                <w:rFonts w:asciiTheme="majorHAnsi" w:hAnsiTheme="majorHAnsi"/>
                <w:i/>
                <w:sz w:val="22"/>
                <w:szCs w:val="22"/>
              </w:rPr>
              <w:t>J Phys Act Health</w:t>
            </w:r>
            <w:r w:rsidRPr="00DA6E1A">
              <w:rPr>
                <w:rFonts w:asciiTheme="majorHAnsi" w:hAnsiTheme="majorHAnsi"/>
                <w:sz w:val="22"/>
                <w:szCs w:val="22"/>
              </w:rPr>
              <w:t xml:space="preserve">. 2014;11(7):1295-303. </w:t>
            </w:r>
          </w:p>
          <w:p w14:paraId="2CFED7CC" w14:textId="77777777" w:rsidR="00BC340A" w:rsidRPr="00DA6E1A" w:rsidRDefault="00BC340A" w:rsidP="002F16E1">
            <w:pPr>
              <w:spacing w:before="120" w:after="120"/>
              <w:rPr>
                <w:rFonts w:asciiTheme="majorHAnsi" w:hAnsiTheme="majorHAnsi"/>
                <w:sz w:val="22"/>
                <w:szCs w:val="22"/>
              </w:rPr>
            </w:pPr>
          </w:p>
          <w:p w14:paraId="47A96F7F" w14:textId="7C389F0B" w:rsidR="00BC340A" w:rsidRPr="00DA6E1A" w:rsidRDefault="00D2176B" w:rsidP="002F16E1">
            <w:pPr>
              <w:spacing w:before="120" w:after="120"/>
              <w:rPr>
                <w:rFonts w:asciiTheme="majorHAnsi" w:hAnsiTheme="majorHAnsi"/>
                <w:sz w:val="22"/>
                <w:szCs w:val="22"/>
              </w:rPr>
            </w:pPr>
            <w:r w:rsidRPr="00DA6E1A">
              <w:rPr>
                <w:rFonts w:asciiTheme="majorHAnsi" w:hAnsiTheme="majorHAnsi"/>
                <w:sz w:val="22"/>
                <w:szCs w:val="22"/>
              </w:rPr>
              <w:t xml:space="preserve">(9)  </w:t>
            </w:r>
            <w:r w:rsidR="00BC340A" w:rsidRPr="00DA6E1A">
              <w:rPr>
                <w:rFonts w:asciiTheme="majorHAnsi" w:hAnsiTheme="majorHAnsi"/>
                <w:sz w:val="22"/>
                <w:szCs w:val="22"/>
              </w:rPr>
              <w:t xml:space="preserve">Smith BE, Littlewood C, May S. An update of stabilisation exercises for low back pain: a systematic review with meta-analysis. BMB </w:t>
            </w:r>
            <w:r w:rsidR="00BC340A" w:rsidRPr="00DA6E1A">
              <w:rPr>
                <w:rFonts w:asciiTheme="majorHAnsi" w:hAnsiTheme="majorHAnsi"/>
                <w:i/>
                <w:sz w:val="22"/>
                <w:szCs w:val="22"/>
              </w:rPr>
              <w:t>Musculoskelet Disord</w:t>
            </w:r>
            <w:r w:rsidR="00BC340A" w:rsidRPr="00DA6E1A">
              <w:rPr>
                <w:rFonts w:asciiTheme="majorHAnsi" w:hAnsiTheme="majorHAnsi"/>
                <w:sz w:val="22"/>
                <w:szCs w:val="22"/>
              </w:rPr>
              <w:t>. 2014;</w:t>
            </w:r>
            <w:r w:rsidRPr="00DA6E1A">
              <w:rPr>
                <w:rFonts w:asciiTheme="majorHAnsi" w:hAnsiTheme="majorHAnsi"/>
                <w:sz w:val="22"/>
                <w:szCs w:val="22"/>
              </w:rPr>
              <w:t>15:416.</w:t>
            </w:r>
          </w:p>
          <w:p w14:paraId="7D75748D" w14:textId="77777777" w:rsidR="00475205" w:rsidRPr="00DA6E1A" w:rsidRDefault="00475205" w:rsidP="002F16E1">
            <w:pPr>
              <w:spacing w:before="120" w:after="120"/>
              <w:rPr>
                <w:rFonts w:asciiTheme="majorHAnsi" w:hAnsiTheme="majorHAnsi"/>
                <w:sz w:val="22"/>
                <w:szCs w:val="22"/>
              </w:rPr>
            </w:pPr>
          </w:p>
          <w:p w14:paraId="75A3C5D3" w14:textId="46ADACB5" w:rsidR="00950205" w:rsidRPr="00DA6E1A" w:rsidRDefault="00475205" w:rsidP="00950205">
            <w:pPr>
              <w:widowControl w:val="0"/>
              <w:autoSpaceDE w:val="0"/>
              <w:autoSpaceDN w:val="0"/>
              <w:adjustRightInd w:val="0"/>
              <w:rPr>
                <w:rFonts w:asciiTheme="majorHAnsi" w:hAnsiTheme="majorHAnsi"/>
                <w:sz w:val="22"/>
                <w:szCs w:val="22"/>
                <w:lang w:val="en-US"/>
              </w:rPr>
            </w:pPr>
            <w:r w:rsidRPr="00DA6E1A">
              <w:rPr>
                <w:rFonts w:asciiTheme="majorHAnsi" w:hAnsiTheme="majorHAnsi"/>
                <w:sz w:val="22"/>
                <w:szCs w:val="22"/>
              </w:rPr>
              <w:t xml:space="preserve">(10) </w:t>
            </w:r>
            <w:r w:rsidR="00950205" w:rsidRPr="00DA6E1A">
              <w:rPr>
                <w:rFonts w:asciiTheme="majorHAnsi" w:hAnsiTheme="majorHAnsi"/>
                <w:sz w:val="22"/>
                <w:szCs w:val="22"/>
                <w:lang w:val="en-US"/>
              </w:rPr>
              <w:t>Smeets RJ, Vlaeyen JW, Hidding A, Kester AD, van der Heijden GJ, van Geel AC, Knottnerus JA. Active rehabilitation for chronic low back pain: cognitive-behavioral, physical, or both?</w:t>
            </w:r>
          </w:p>
          <w:p w14:paraId="39DE08B4" w14:textId="52DE4035" w:rsidR="00BC340A" w:rsidRPr="00DA6E1A" w:rsidRDefault="00950205" w:rsidP="00950205">
            <w:pPr>
              <w:widowControl w:val="0"/>
              <w:autoSpaceDE w:val="0"/>
              <w:autoSpaceDN w:val="0"/>
              <w:adjustRightInd w:val="0"/>
              <w:rPr>
                <w:rFonts w:asciiTheme="majorHAnsi" w:hAnsiTheme="majorHAnsi"/>
                <w:sz w:val="22"/>
                <w:szCs w:val="22"/>
                <w:lang w:val="en-US"/>
              </w:rPr>
            </w:pPr>
            <w:r w:rsidRPr="00DA6E1A">
              <w:rPr>
                <w:rFonts w:asciiTheme="majorHAnsi" w:hAnsiTheme="majorHAnsi"/>
                <w:sz w:val="22"/>
                <w:szCs w:val="22"/>
                <w:lang w:val="en-US"/>
              </w:rPr>
              <w:t xml:space="preserve">First direct post-treatment results from a randomized controlled trial. </w:t>
            </w:r>
            <w:r w:rsidRPr="00DA6E1A">
              <w:rPr>
                <w:rFonts w:asciiTheme="majorHAnsi" w:hAnsiTheme="majorHAnsi"/>
                <w:i/>
                <w:sz w:val="22"/>
                <w:szCs w:val="22"/>
                <w:lang w:val="en-US"/>
              </w:rPr>
              <w:t>BMC Musculoskelet Disord.</w:t>
            </w:r>
            <w:r w:rsidRPr="00DA6E1A">
              <w:rPr>
                <w:rFonts w:asciiTheme="majorHAnsi" w:hAnsiTheme="majorHAnsi"/>
                <w:sz w:val="22"/>
                <w:szCs w:val="22"/>
                <w:lang w:val="en-US"/>
              </w:rPr>
              <w:t xml:space="preserve"> 2006;7:5.</w:t>
            </w:r>
            <w:r w:rsidRPr="00DA6E1A">
              <w:rPr>
                <w:rFonts w:asciiTheme="majorHAnsi" w:hAnsiTheme="majorHAnsi"/>
                <w:sz w:val="22"/>
                <w:szCs w:val="22"/>
              </w:rPr>
              <w:t xml:space="preserve"> </w:t>
            </w:r>
          </w:p>
          <w:p w14:paraId="67AFACE7" w14:textId="78306405" w:rsidR="0028613A" w:rsidRPr="00DA6E1A" w:rsidRDefault="00475205" w:rsidP="002F16E1">
            <w:pPr>
              <w:spacing w:before="120" w:after="120"/>
              <w:rPr>
                <w:rFonts w:asciiTheme="majorHAnsi" w:hAnsiTheme="majorHAnsi"/>
                <w:sz w:val="22"/>
                <w:szCs w:val="22"/>
              </w:rPr>
            </w:pPr>
            <w:r w:rsidRPr="00DA6E1A">
              <w:rPr>
                <w:rFonts w:asciiTheme="majorHAnsi" w:hAnsiTheme="majorHAnsi"/>
                <w:sz w:val="22"/>
                <w:szCs w:val="22"/>
              </w:rPr>
              <w:t>(11</w:t>
            </w:r>
            <w:r w:rsidR="00D2176B" w:rsidRPr="00DA6E1A">
              <w:rPr>
                <w:rFonts w:asciiTheme="majorHAnsi" w:hAnsiTheme="majorHAnsi"/>
                <w:sz w:val="22"/>
                <w:szCs w:val="22"/>
              </w:rPr>
              <w:t xml:space="preserve">)  </w:t>
            </w:r>
            <w:r w:rsidR="00BC340A" w:rsidRPr="00DA6E1A">
              <w:rPr>
                <w:rFonts w:asciiTheme="majorHAnsi" w:hAnsiTheme="majorHAnsi"/>
                <w:sz w:val="22"/>
                <w:szCs w:val="22"/>
              </w:rPr>
              <w:t xml:space="preserve">Van Middelkoop M, Rubinstein SM, Kuijpers T, Verhagen AP, Ostelo R, Koes BW, van Tulder MW. A systematic review on the </w:t>
            </w:r>
            <w:r w:rsidR="00D2176B" w:rsidRPr="00DA6E1A">
              <w:rPr>
                <w:rFonts w:asciiTheme="majorHAnsi" w:hAnsiTheme="majorHAnsi"/>
                <w:sz w:val="22"/>
                <w:szCs w:val="22"/>
              </w:rPr>
              <w:t>effectiveness</w:t>
            </w:r>
            <w:r w:rsidR="00BC340A" w:rsidRPr="00DA6E1A">
              <w:rPr>
                <w:rFonts w:asciiTheme="majorHAnsi" w:hAnsiTheme="majorHAnsi"/>
                <w:sz w:val="22"/>
                <w:szCs w:val="22"/>
              </w:rPr>
              <w:t xml:space="preserve"> of physical and rehabilitation interventions for chronic non-specific low back pain. </w:t>
            </w:r>
            <w:r w:rsidR="00BC340A" w:rsidRPr="00DA6E1A">
              <w:rPr>
                <w:rFonts w:asciiTheme="majorHAnsi" w:hAnsiTheme="majorHAnsi"/>
                <w:i/>
                <w:sz w:val="22"/>
                <w:szCs w:val="22"/>
              </w:rPr>
              <w:t>Eur Spine J.</w:t>
            </w:r>
            <w:r w:rsidR="00BC340A" w:rsidRPr="00DA6E1A">
              <w:rPr>
                <w:rFonts w:asciiTheme="majorHAnsi" w:hAnsiTheme="majorHAnsi"/>
                <w:sz w:val="22"/>
                <w:szCs w:val="22"/>
              </w:rPr>
              <w:t xml:space="preserve"> 2011;20(1):19-39.</w:t>
            </w:r>
          </w:p>
          <w:p w14:paraId="737A0DDF" w14:textId="77777777" w:rsidR="00713CE5" w:rsidRPr="00DA6E1A" w:rsidRDefault="00713CE5" w:rsidP="002F16E1">
            <w:pPr>
              <w:spacing w:before="120" w:after="120"/>
              <w:rPr>
                <w:rFonts w:asciiTheme="majorHAnsi" w:hAnsiTheme="majorHAnsi"/>
                <w:sz w:val="22"/>
                <w:szCs w:val="22"/>
              </w:rPr>
            </w:pPr>
          </w:p>
          <w:p w14:paraId="206B28AA" w14:textId="5DD61744" w:rsidR="0028613A" w:rsidRPr="00DA6E1A" w:rsidRDefault="00475205" w:rsidP="002F16E1">
            <w:pPr>
              <w:spacing w:before="120" w:after="120"/>
              <w:rPr>
                <w:rFonts w:asciiTheme="majorHAnsi" w:hAnsiTheme="majorHAnsi"/>
                <w:sz w:val="22"/>
                <w:szCs w:val="22"/>
              </w:rPr>
            </w:pPr>
            <w:r w:rsidRPr="00DA6E1A">
              <w:rPr>
                <w:rFonts w:asciiTheme="majorHAnsi" w:hAnsiTheme="majorHAnsi"/>
                <w:sz w:val="22"/>
                <w:szCs w:val="22"/>
              </w:rPr>
              <w:t>(12</w:t>
            </w:r>
            <w:r w:rsidR="0028613A" w:rsidRPr="00DA6E1A">
              <w:rPr>
                <w:rFonts w:asciiTheme="majorHAnsi" w:hAnsiTheme="majorHAnsi"/>
                <w:sz w:val="22"/>
                <w:szCs w:val="22"/>
              </w:rPr>
              <w:t xml:space="preserve">) Violante FS, Mattioli S,Bonfigiloli R. Low-back pain. </w:t>
            </w:r>
            <w:r w:rsidR="0028613A" w:rsidRPr="00DA6E1A">
              <w:rPr>
                <w:rFonts w:asciiTheme="majorHAnsi" w:hAnsiTheme="majorHAnsi"/>
                <w:i/>
                <w:sz w:val="22"/>
                <w:szCs w:val="22"/>
              </w:rPr>
              <w:t>Handb Clin Neurol</w:t>
            </w:r>
            <w:r w:rsidR="0028613A" w:rsidRPr="00DA6E1A">
              <w:rPr>
                <w:rFonts w:asciiTheme="majorHAnsi" w:hAnsiTheme="majorHAnsi"/>
                <w:sz w:val="22"/>
                <w:szCs w:val="22"/>
              </w:rPr>
              <w:t>. 2014;131:397-410.</w:t>
            </w:r>
          </w:p>
        </w:tc>
      </w:tr>
    </w:tbl>
    <w:p w14:paraId="0E07110C"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91D"/>
    <w:multiLevelType w:val="hybridMultilevel"/>
    <w:tmpl w:val="01BC0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01ED"/>
    <w:multiLevelType w:val="hybridMultilevel"/>
    <w:tmpl w:val="D4A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61F13"/>
    <w:multiLevelType w:val="hybridMultilevel"/>
    <w:tmpl w:val="02E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23A5"/>
    <w:multiLevelType w:val="hybridMultilevel"/>
    <w:tmpl w:val="55BA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5ED"/>
    <w:multiLevelType w:val="hybridMultilevel"/>
    <w:tmpl w:val="E736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1C0E0270"/>
    <w:multiLevelType w:val="hybridMultilevel"/>
    <w:tmpl w:val="873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07735B3"/>
    <w:multiLevelType w:val="hybridMultilevel"/>
    <w:tmpl w:val="FF78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4F16F78"/>
    <w:multiLevelType w:val="hybridMultilevel"/>
    <w:tmpl w:val="4A703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1799"/>
    <w:multiLevelType w:val="hybridMultilevel"/>
    <w:tmpl w:val="C24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AF45FA"/>
    <w:multiLevelType w:val="hybridMultilevel"/>
    <w:tmpl w:val="5F9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F0883"/>
    <w:multiLevelType w:val="hybridMultilevel"/>
    <w:tmpl w:val="5696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7342F"/>
    <w:multiLevelType w:val="hybridMultilevel"/>
    <w:tmpl w:val="E06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A1EEA"/>
    <w:multiLevelType w:val="hybridMultilevel"/>
    <w:tmpl w:val="4DDE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47743F9"/>
    <w:multiLevelType w:val="hybridMultilevel"/>
    <w:tmpl w:val="C6DA2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A2B41"/>
    <w:multiLevelType w:val="hybridMultilevel"/>
    <w:tmpl w:val="410A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F0E4E"/>
    <w:multiLevelType w:val="hybridMultilevel"/>
    <w:tmpl w:val="E802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4E375E33"/>
    <w:multiLevelType w:val="hybridMultilevel"/>
    <w:tmpl w:val="3700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A6D59"/>
    <w:multiLevelType w:val="hybridMultilevel"/>
    <w:tmpl w:val="5EC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B060F"/>
    <w:multiLevelType w:val="hybridMultilevel"/>
    <w:tmpl w:val="770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75265"/>
    <w:multiLevelType w:val="hybridMultilevel"/>
    <w:tmpl w:val="74A2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72C2F"/>
    <w:multiLevelType w:val="hybridMultilevel"/>
    <w:tmpl w:val="8EE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314BB"/>
    <w:multiLevelType w:val="hybridMultilevel"/>
    <w:tmpl w:val="DF5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8B447DA"/>
    <w:multiLevelType w:val="hybridMultilevel"/>
    <w:tmpl w:val="8CB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67112"/>
    <w:multiLevelType w:val="hybridMultilevel"/>
    <w:tmpl w:val="981C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86ED7"/>
    <w:multiLevelType w:val="hybridMultilevel"/>
    <w:tmpl w:val="7DE0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685A24E0"/>
    <w:multiLevelType w:val="hybridMultilevel"/>
    <w:tmpl w:val="DCC4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7A6E57"/>
    <w:multiLevelType w:val="hybridMultilevel"/>
    <w:tmpl w:val="7A98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03C7261"/>
    <w:multiLevelType w:val="hybridMultilevel"/>
    <w:tmpl w:val="678C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63A27"/>
    <w:multiLevelType w:val="hybridMultilevel"/>
    <w:tmpl w:val="5364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074FD"/>
    <w:multiLevelType w:val="hybridMultilevel"/>
    <w:tmpl w:val="D9F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9"/>
  </w:num>
  <w:num w:numId="3">
    <w:abstractNumId w:val="7"/>
  </w:num>
  <w:num w:numId="4">
    <w:abstractNumId w:val="18"/>
  </w:num>
  <w:num w:numId="5">
    <w:abstractNumId w:val="37"/>
  </w:num>
  <w:num w:numId="6">
    <w:abstractNumId w:val="29"/>
  </w:num>
  <w:num w:numId="7">
    <w:abstractNumId w:val="5"/>
  </w:num>
  <w:num w:numId="8">
    <w:abstractNumId w:val="22"/>
  </w:num>
  <w:num w:numId="9">
    <w:abstractNumId w:val="41"/>
  </w:num>
  <w:num w:numId="10">
    <w:abstractNumId w:val="34"/>
  </w:num>
  <w:num w:numId="11">
    <w:abstractNumId w:val="17"/>
  </w:num>
  <w:num w:numId="12">
    <w:abstractNumId w:val="30"/>
  </w:num>
  <w:num w:numId="13">
    <w:abstractNumId w:val="0"/>
  </w:num>
  <w:num w:numId="14">
    <w:abstractNumId w:val="19"/>
  </w:num>
  <w:num w:numId="15">
    <w:abstractNumId w:val="10"/>
  </w:num>
  <w:num w:numId="16">
    <w:abstractNumId w:val="36"/>
  </w:num>
  <w:num w:numId="17">
    <w:abstractNumId w:val="24"/>
  </w:num>
  <w:num w:numId="18">
    <w:abstractNumId w:val="26"/>
  </w:num>
  <w:num w:numId="19">
    <w:abstractNumId w:val="23"/>
  </w:num>
  <w:num w:numId="20">
    <w:abstractNumId w:val="3"/>
  </w:num>
  <w:num w:numId="21">
    <w:abstractNumId w:val="39"/>
  </w:num>
  <w:num w:numId="22">
    <w:abstractNumId w:val="2"/>
  </w:num>
  <w:num w:numId="23">
    <w:abstractNumId w:val="25"/>
  </w:num>
  <w:num w:numId="24">
    <w:abstractNumId w:val="21"/>
  </w:num>
  <w:num w:numId="25">
    <w:abstractNumId w:val="16"/>
  </w:num>
  <w:num w:numId="26">
    <w:abstractNumId w:val="40"/>
  </w:num>
  <w:num w:numId="27">
    <w:abstractNumId w:val="28"/>
  </w:num>
  <w:num w:numId="28">
    <w:abstractNumId w:val="8"/>
  </w:num>
  <w:num w:numId="29">
    <w:abstractNumId w:val="15"/>
  </w:num>
  <w:num w:numId="30">
    <w:abstractNumId w:val="32"/>
  </w:num>
  <w:num w:numId="31">
    <w:abstractNumId w:val="14"/>
  </w:num>
  <w:num w:numId="32">
    <w:abstractNumId w:val="31"/>
  </w:num>
  <w:num w:numId="33">
    <w:abstractNumId w:val="6"/>
  </w:num>
  <w:num w:numId="34">
    <w:abstractNumId w:val="4"/>
  </w:num>
  <w:num w:numId="35">
    <w:abstractNumId w:val="13"/>
  </w:num>
  <w:num w:numId="36">
    <w:abstractNumId w:val="38"/>
  </w:num>
  <w:num w:numId="37">
    <w:abstractNumId w:val="1"/>
  </w:num>
  <w:num w:numId="38">
    <w:abstractNumId w:val="11"/>
  </w:num>
  <w:num w:numId="39">
    <w:abstractNumId w:val="35"/>
  </w:num>
  <w:num w:numId="40">
    <w:abstractNumId w:val="20"/>
  </w:num>
  <w:num w:numId="41">
    <w:abstractNumId w:val="3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3216E"/>
    <w:rsid w:val="00050375"/>
    <w:rsid w:val="00065734"/>
    <w:rsid w:val="000721FC"/>
    <w:rsid w:val="00076922"/>
    <w:rsid w:val="00077862"/>
    <w:rsid w:val="00082CFF"/>
    <w:rsid w:val="000834FC"/>
    <w:rsid w:val="000839E0"/>
    <w:rsid w:val="00094B7E"/>
    <w:rsid w:val="000A7312"/>
    <w:rsid w:val="000B1FB4"/>
    <w:rsid w:val="000B1FF5"/>
    <w:rsid w:val="000B3B7D"/>
    <w:rsid w:val="000B4919"/>
    <w:rsid w:val="000C1519"/>
    <w:rsid w:val="000C600B"/>
    <w:rsid w:val="000D40CD"/>
    <w:rsid w:val="000F3690"/>
    <w:rsid w:val="00101A23"/>
    <w:rsid w:val="00103F7B"/>
    <w:rsid w:val="001042F8"/>
    <w:rsid w:val="00106645"/>
    <w:rsid w:val="0011199B"/>
    <w:rsid w:val="00114F16"/>
    <w:rsid w:val="00130520"/>
    <w:rsid w:val="00133195"/>
    <w:rsid w:val="001403EC"/>
    <w:rsid w:val="00142348"/>
    <w:rsid w:val="00145AB2"/>
    <w:rsid w:val="00154ED5"/>
    <w:rsid w:val="00164811"/>
    <w:rsid w:val="001655BA"/>
    <w:rsid w:val="00167202"/>
    <w:rsid w:val="00184206"/>
    <w:rsid w:val="001852BF"/>
    <w:rsid w:val="00187EF3"/>
    <w:rsid w:val="00192877"/>
    <w:rsid w:val="00192961"/>
    <w:rsid w:val="00195041"/>
    <w:rsid w:val="00196026"/>
    <w:rsid w:val="001960D2"/>
    <w:rsid w:val="00197DF7"/>
    <w:rsid w:val="001A1E39"/>
    <w:rsid w:val="001A3A66"/>
    <w:rsid w:val="001A40A0"/>
    <w:rsid w:val="001B6B9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3388F"/>
    <w:rsid w:val="00237E57"/>
    <w:rsid w:val="00240563"/>
    <w:rsid w:val="00243F38"/>
    <w:rsid w:val="002558DB"/>
    <w:rsid w:val="002612AE"/>
    <w:rsid w:val="00265366"/>
    <w:rsid w:val="00271CEF"/>
    <w:rsid w:val="00273CC5"/>
    <w:rsid w:val="00276D67"/>
    <w:rsid w:val="0028056F"/>
    <w:rsid w:val="00281077"/>
    <w:rsid w:val="0028187A"/>
    <w:rsid w:val="00282449"/>
    <w:rsid w:val="0028613A"/>
    <w:rsid w:val="00293B41"/>
    <w:rsid w:val="002975D0"/>
    <w:rsid w:val="002977D9"/>
    <w:rsid w:val="002A202E"/>
    <w:rsid w:val="002A687A"/>
    <w:rsid w:val="002A69E0"/>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3501F"/>
    <w:rsid w:val="003475DE"/>
    <w:rsid w:val="00350995"/>
    <w:rsid w:val="00355000"/>
    <w:rsid w:val="00355D55"/>
    <w:rsid w:val="00356799"/>
    <w:rsid w:val="00363FEB"/>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E2C0F"/>
    <w:rsid w:val="003F2E81"/>
    <w:rsid w:val="003F32ED"/>
    <w:rsid w:val="00400AAD"/>
    <w:rsid w:val="00400D14"/>
    <w:rsid w:val="004020B7"/>
    <w:rsid w:val="00403DDA"/>
    <w:rsid w:val="00407BFD"/>
    <w:rsid w:val="00414860"/>
    <w:rsid w:val="00415B87"/>
    <w:rsid w:val="0042604D"/>
    <w:rsid w:val="00430880"/>
    <w:rsid w:val="00431D6E"/>
    <w:rsid w:val="004341FB"/>
    <w:rsid w:val="00435FCC"/>
    <w:rsid w:val="00437839"/>
    <w:rsid w:val="004467A5"/>
    <w:rsid w:val="0045534B"/>
    <w:rsid w:val="004631B4"/>
    <w:rsid w:val="00464346"/>
    <w:rsid w:val="00466453"/>
    <w:rsid w:val="0047092A"/>
    <w:rsid w:val="00472923"/>
    <w:rsid w:val="00475205"/>
    <w:rsid w:val="00483B4E"/>
    <w:rsid w:val="00490D44"/>
    <w:rsid w:val="004927E7"/>
    <w:rsid w:val="00492B03"/>
    <w:rsid w:val="00496D0F"/>
    <w:rsid w:val="00497DB9"/>
    <w:rsid w:val="004A0EE3"/>
    <w:rsid w:val="004A1418"/>
    <w:rsid w:val="004A4CB8"/>
    <w:rsid w:val="004B2ACD"/>
    <w:rsid w:val="004B3CB2"/>
    <w:rsid w:val="004B7D98"/>
    <w:rsid w:val="004D2674"/>
    <w:rsid w:val="004E5E95"/>
    <w:rsid w:val="004F05E4"/>
    <w:rsid w:val="004F59CB"/>
    <w:rsid w:val="004F629A"/>
    <w:rsid w:val="004F7128"/>
    <w:rsid w:val="005006DE"/>
    <w:rsid w:val="00503D25"/>
    <w:rsid w:val="005058E0"/>
    <w:rsid w:val="00507EC3"/>
    <w:rsid w:val="00516B29"/>
    <w:rsid w:val="005206A8"/>
    <w:rsid w:val="005235CF"/>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7245"/>
    <w:rsid w:val="005A1289"/>
    <w:rsid w:val="005A148C"/>
    <w:rsid w:val="005A3AD4"/>
    <w:rsid w:val="005A40D7"/>
    <w:rsid w:val="005A5C8E"/>
    <w:rsid w:val="005A6C2B"/>
    <w:rsid w:val="005B7A9C"/>
    <w:rsid w:val="005B7AE2"/>
    <w:rsid w:val="005C54CC"/>
    <w:rsid w:val="005F736D"/>
    <w:rsid w:val="005F7821"/>
    <w:rsid w:val="00600583"/>
    <w:rsid w:val="00600DC9"/>
    <w:rsid w:val="006021A6"/>
    <w:rsid w:val="00605138"/>
    <w:rsid w:val="00607017"/>
    <w:rsid w:val="0060740C"/>
    <w:rsid w:val="00622327"/>
    <w:rsid w:val="00624D85"/>
    <w:rsid w:val="00626FC2"/>
    <w:rsid w:val="00627BCF"/>
    <w:rsid w:val="00632817"/>
    <w:rsid w:val="0063498E"/>
    <w:rsid w:val="00637684"/>
    <w:rsid w:val="0064237B"/>
    <w:rsid w:val="00650D2D"/>
    <w:rsid w:val="0065390B"/>
    <w:rsid w:val="00656740"/>
    <w:rsid w:val="00681012"/>
    <w:rsid w:val="0069090B"/>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3865"/>
    <w:rsid w:val="00706E69"/>
    <w:rsid w:val="0071035C"/>
    <w:rsid w:val="00713CE5"/>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E5125"/>
    <w:rsid w:val="007F26B9"/>
    <w:rsid w:val="007F363D"/>
    <w:rsid w:val="00803C0C"/>
    <w:rsid w:val="0081082E"/>
    <w:rsid w:val="00812C9E"/>
    <w:rsid w:val="008178F8"/>
    <w:rsid w:val="008240D6"/>
    <w:rsid w:val="008262FD"/>
    <w:rsid w:val="00843002"/>
    <w:rsid w:val="00847429"/>
    <w:rsid w:val="008523E0"/>
    <w:rsid w:val="0086536D"/>
    <w:rsid w:val="008724B6"/>
    <w:rsid w:val="00872D60"/>
    <w:rsid w:val="008753FB"/>
    <w:rsid w:val="00883B17"/>
    <w:rsid w:val="008845AE"/>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32121"/>
    <w:rsid w:val="00935F46"/>
    <w:rsid w:val="009364E2"/>
    <w:rsid w:val="00936A8A"/>
    <w:rsid w:val="00942FBD"/>
    <w:rsid w:val="00947DBB"/>
    <w:rsid w:val="00950205"/>
    <w:rsid w:val="0095448D"/>
    <w:rsid w:val="00954C3A"/>
    <w:rsid w:val="00965236"/>
    <w:rsid w:val="009677A3"/>
    <w:rsid w:val="0096782F"/>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2A93"/>
    <w:rsid w:val="009C4E3F"/>
    <w:rsid w:val="009D19FF"/>
    <w:rsid w:val="009E3323"/>
    <w:rsid w:val="009E380F"/>
    <w:rsid w:val="00A02E80"/>
    <w:rsid w:val="00A067EC"/>
    <w:rsid w:val="00A07396"/>
    <w:rsid w:val="00A1120A"/>
    <w:rsid w:val="00A16ED8"/>
    <w:rsid w:val="00A17FA8"/>
    <w:rsid w:val="00A21339"/>
    <w:rsid w:val="00A22537"/>
    <w:rsid w:val="00A30701"/>
    <w:rsid w:val="00A3094A"/>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9604E"/>
    <w:rsid w:val="00AB6399"/>
    <w:rsid w:val="00AB73A2"/>
    <w:rsid w:val="00AB7A2A"/>
    <w:rsid w:val="00AC60B4"/>
    <w:rsid w:val="00AD0562"/>
    <w:rsid w:val="00AD19E0"/>
    <w:rsid w:val="00AD737D"/>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4A00"/>
    <w:rsid w:val="00B70AC5"/>
    <w:rsid w:val="00B75AAB"/>
    <w:rsid w:val="00BA0623"/>
    <w:rsid w:val="00BA37B7"/>
    <w:rsid w:val="00BA3C17"/>
    <w:rsid w:val="00BC340A"/>
    <w:rsid w:val="00BC4591"/>
    <w:rsid w:val="00BD6E44"/>
    <w:rsid w:val="00BE5198"/>
    <w:rsid w:val="00BF1CC7"/>
    <w:rsid w:val="00BF55F1"/>
    <w:rsid w:val="00BF7C80"/>
    <w:rsid w:val="00C05D7D"/>
    <w:rsid w:val="00C10D33"/>
    <w:rsid w:val="00C13717"/>
    <w:rsid w:val="00C137FD"/>
    <w:rsid w:val="00C342AF"/>
    <w:rsid w:val="00C3742B"/>
    <w:rsid w:val="00C42D9D"/>
    <w:rsid w:val="00C549B7"/>
    <w:rsid w:val="00C56E84"/>
    <w:rsid w:val="00C64E38"/>
    <w:rsid w:val="00C70165"/>
    <w:rsid w:val="00C76224"/>
    <w:rsid w:val="00C819B9"/>
    <w:rsid w:val="00C827D8"/>
    <w:rsid w:val="00C93350"/>
    <w:rsid w:val="00CA2BF1"/>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20B"/>
    <w:rsid w:val="00D003ED"/>
    <w:rsid w:val="00D018FF"/>
    <w:rsid w:val="00D02DE8"/>
    <w:rsid w:val="00D04B02"/>
    <w:rsid w:val="00D15597"/>
    <w:rsid w:val="00D2176B"/>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72E8"/>
    <w:rsid w:val="00D80921"/>
    <w:rsid w:val="00D94142"/>
    <w:rsid w:val="00DA6E1A"/>
    <w:rsid w:val="00DB2787"/>
    <w:rsid w:val="00DB5D35"/>
    <w:rsid w:val="00DB6D18"/>
    <w:rsid w:val="00DC45EB"/>
    <w:rsid w:val="00DD0F3D"/>
    <w:rsid w:val="00DE61D4"/>
    <w:rsid w:val="00DE6D44"/>
    <w:rsid w:val="00DF1CAF"/>
    <w:rsid w:val="00DF7D7C"/>
    <w:rsid w:val="00E00C7D"/>
    <w:rsid w:val="00E12F45"/>
    <w:rsid w:val="00E15E18"/>
    <w:rsid w:val="00E17AC2"/>
    <w:rsid w:val="00E238A2"/>
    <w:rsid w:val="00E24D14"/>
    <w:rsid w:val="00E32E85"/>
    <w:rsid w:val="00E367F5"/>
    <w:rsid w:val="00E36C3D"/>
    <w:rsid w:val="00E41AB3"/>
    <w:rsid w:val="00E449B7"/>
    <w:rsid w:val="00E45289"/>
    <w:rsid w:val="00E532B7"/>
    <w:rsid w:val="00E609EF"/>
    <w:rsid w:val="00E824AA"/>
    <w:rsid w:val="00E85E39"/>
    <w:rsid w:val="00E86FD2"/>
    <w:rsid w:val="00E903DC"/>
    <w:rsid w:val="00E90A01"/>
    <w:rsid w:val="00E933AD"/>
    <w:rsid w:val="00E940AB"/>
    <w:rsid w:val="00E9769F"/>
    <w:rsid w:val="00E97F4F"/>
    <w:rsid w:val="00EA23D5"/>
    <w:rsid w:val="00EA308D"/>
    <w:rsid w:val="00EB0E3C"/>
    <w:rsid w:val="00EB330C"/>
    <w:rsid w:val="00EB43F2"/>
    <w:rsid w:val="00EB4B31"/>
    <w:rsid w:val="00EC0B57"/>
    <w:rsid w:val="00EC3DED"/>
    <w:rsid w:val="00EC4707"/>
    <w:rsid w:val="00EC553F"/>
    <w:rsid w:val="00ED3A3E"/>
    <w:rsid w:val="00ED7D41"/>
    <w:rsid w:val="00EE55BE"/>
    <w:rsid w:val="00F035FA"/>
    <w:rsid w:val="00F04245"/>
    <w:rsid w:val="00F1497C"/>
    <w:rsid w:val="00F342FA"/>
    <w:rsid w:val="00F36422"/>
    <w:rsid w:val="00F56725"/>
    <w:rsid w:val="00F57BCC"/>
    <w:rsid w:val="00F668DC"/>
    <w:rsid w:val="00F71AD4"/>
    <w:rsid w:val="00F764C1"/>
    <w:rsid w:val="00F7750C"/>
    <w:rsid w:val="00F81BE7"/>
    <w:rsid w:val="00F8547C"/>
    <w:rsid w:val="00F87769"/>
    <w:rsid w:val="00F96446"/>
    <w:rsid w:val="00F971DC"/>
    <w:rsid w:val="00FA146D"/>
    <w:rsid w:val="00FA31BE"/>
    <w:rsid w:val="00FA433B"/>
    <w:rsid w:val="00FB485B"/>
    <w:rsid w:val="00FC0716"/>
    <w:rsid w:val="00FC35EE"/>
    <w:rsid w:val="00FC5AF2"/>
    <w:rsid w:val="00FC7364"/>
    <w:rsid w:val="00FC7D4D"/>
    <w:rsid w:val="00FD2898"/>
    <w:rsid w:val="00FD2BB9"/>
    <w:rsid w:val="00FD3548"/>
    <w:rsid w:val="00FD4BA5"/>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BAC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semiHidden/>
    <w:unhideWhenUsed/>
    <w:rsid w:val="0065390B"/>
    <w:rPr>
      <w:sz w:val="16"/>
      <w:szCs w:val="16"/>
    </w:rPr>
  </w:style>
  <w:style w:type="paragraph" w:styleId="CommentText">
    <w:name w:val="annotation text"/>
    <w:basedOn w:val="Normal"/>
    <w:link w:val="CommentTextChar"/>
    <w:uiPriority w:val="99"/>
    <w:semiHidden/>
    <w:unhideWhenUsed/>
    <w:rsid w:val="0065390B"/>
  </w:style>
  <w:style w:type="character" w:customStyle="1" w:styleId="CommentTextChar">
    <w:name w:val="Comment Text Char"/>
    <w:basedOn w:val="DefaultParagraphFont"/>
    <w:link w:val="CommentText"/>
    <w:uiPriority w:val="99"/>
    <w:semiHidden/>
    <w:rsid w:val="0065390B"/>
    <w:rPr>
      <w:rFonts w:ascii="Verdana" w:hAnsi="Verdana"/>
      <w:lang w:val="en-AU"/>
    </w:rPr>
  </w:style>
  <w:style w:type="paragraph" w:styleId="ListParagraph">
    <w:name w:val="List Paragraph"/>
    <w:basedOn w:val="Normal"/>
    <w:uiPriority w:val="34"/>
    <w:qFormat/>
    <w:rsid w:val="00187EF3"/>
    <w:pPr>
      <w:ind w:left="720"/>
      <w:contextualSpacing/>
    </w:pPr>
  </w:style>
  <w:style w:type="paragraph" w:customStyle="1" w:styleId="Default">
    <w:name w:val="Default"/>
    <w:rsid w:val="00D0020B"/>
    <w:pPr>
      <w:widowControl w:val="0"/>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semiHidden/>
    <w:unhideWhenUsed/>
    <w:rsid w:val="0065390B"/>
    <w:rPr>
      <w:sz w:val="16"/>
      <w:szCs w:val="16"/>
    </w:rPr>
  </w:style>
  <w:style w:type="paragraph" w:styleId="CommentText">
    <w:name w:val="annotation text"/>
    <w:basedOn w:val="Normal"/>
    <w:link w:val="CommentTextChar"/>
    <w:uiPriority w:val="99"/>
    <w:semiHidden/>
    <w:unhideWhenUsed/>
    <w:rsid w:val="0065390B"/>
  </w:style>
  <w:style w:type="character" w:customStyle="1" w:styleId="CommentTextChar">
    <w:name w:val="Comment Text Char"/>
    <w:basedOn w:val="DefaultParagraphFont"/>
    <w:link w:val="CommentText"/>
    <w:uiPriority w:val="99"/>
    <w:semiHidden/>
    <w:rsid w:val="0065390B"/>
    <w:rPr>
      <w:rFonts w:ascii="Verdana" w:hAnsi="Verdana"/>
      <w:lang w:val="en-AU"/>
    </w:rPr>
  </w:style>
  <w:style w:type="paragraph" w:styleId="ListParagraph">
    <w:name w:val="List Paragraph"/>
    <w:basedOn w:val="Normal"/>
    <w:uiPriority w:val="34"/>
    <w:qFormat/>
    <w:rsid w:val="00187EF3"/>
    <w:pPr>
      <w:ind w:left="720"/>
      <w:contextualSpacing/>
    </w:pPr>
  </w:style>
  <w:style w:type="paragraph" w:customStyle="1" w:styleId="Default">
    <w:name w:val="Default"/>
    <w:rsid w:val="00D0020B"/>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6230</Words>
  <Characters>35513</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Default</cp:lastModifiedBy>
  <cp:revision>3</cp:revision>
  <dcterms:created xsi:type="dcterms:W3CDTF">2015-11-23T17:28:00Z</dcterms:created>
  <dcterms:modified xsi:type="dcterms:W3CDTF">2015-11-23T17:34:00Z</dcterms:modified>
</cp:coreProperties>
</file>