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04E2" w14:textId="3BA16A85" w:rsidR="00864715" w:rsidRDefault="00864715" w:rsidP="00864715">
      <w:pPr>
        <w:ind w:left="360"/>
        <w:rPr>
          <w:iCs/>
        </w:rPr>
      </w:pPr>
      <w:r>
        <w:rPr>
          <w:iCs/>
        </w:rPr>
        <w:t xml:space="preserve">Literature Review </w:t>
      </w:r>
    </w:p>
    <w:p w14:paraId="3A804F07" w14:textId="77777777" w:rsidR="00864715" w:rsidRDefault="00864715" w:rsidP="00864715">
      <w:pPr>
        <w:ind w:left="360"/>
        <w:rPr>
          <w:iCs/>
        </w:rPr>
      </w:pPr>
    </w:p>
    <w:p w14:paraId="4297DFFB" w14:textId="78E939B0" w:rsidR="00864715" w:rsidRDefault="00864715" w:rsidP="00864715">
      <w:pPr>
        <w:ind w:left="360"/>
        <w:rPr>
          <w:iCs/>
        </w:rPr>
      </w:pPr>
      <w:r>
        <w:rPr>
          <w:iCs/>
        </w:rPr>
        <w:t>While much of the literature on graded motor imagery exposure supports it as an intervention for treatment of chronic regional pain syndrome and phantom pain following amputation, evidence on motor imagery as a method to facilitate motor learning and control as well as neuroplasticity supports its use an intervention for chronic low back pain. Chronic pain has been found to lead to changes in the brain including decreased gray matter density in the right thalamus and bilateral dorsolateral prefrontal cortex.</w:t>
      </w:r>
      <w:r>
        <w:rPr>
          <w:iCs/>
        </w:rPr>
        <w:fldChar w:fldCharType="begin"/>
      </w:r>
      <w:r>
        <w:rPr>
          <w:iCs/>
        </w:rPr>
        <w:instrText>ADDIN F1000_CSL_CITATION&lt;~#@#~&gt;[{"DOI":"10.1016/j.pneurobio.2008.09.018","First":false,"Last":false,"PMCID":"PMC2650821","PMID":"18952143","abstract":"In this review, we integrate recent human and animal studies from the viewpoint of chronic pain. First, we briefly review the impact of chronic pain on society and address current pitfalls of its definition and clinical management. Second, we examine pain mechanisms via nociceptive information transmission cephalad and its impact and interaction with the cortex. Third, we present recent discoveries on the active role of the cortex in chronic pain, with findings indicating that the human cortex continuously reorganizes as it lives in chronic pain. We also introduce data emphasizing that distinct chronic pain conditions impact on the cortex in unique patterns. Fourth, animal studies regarding nociceptive transmission, recent evidence for supraspinal reorganization during pain, the necessity of descending modulation for maintenance of neuropathic behavior, and the impact of cortical manipulations on neuropathic pain is also reviewed. We further expound on the notion that chronic pain can be reformulated within the context of learning and memory, and demonstrate the relevance of the idea in the design of novel pharmacotherapies. Lastly, we integrate the human and animal data into a unified working model outlining the mechanism by which acute pain transitions into a chronic state. It incorporates knowledge of underlying brain structures and their reorganization, and also includes specific variations as a function of pain persistence and injury type, thereby providing mechanistic descriptions of several unique chronic pain conditions within a single model.","author":[{"family":"Apkarian","given":"A Vania"},{"family":"Baliki","given":"Marwan N"},{"family":"Geha","given":"Paul Y"}],"authorYearDisplayFormat":false,"citation-label":"3440683","container-title":"Progress in Neurobiology","container-title-short":"Prog. Neurobiol.","id":"3440683","invisible":false,"issue":"2","issued":{"date-parts":[["2009","2"]]},"journalAbbreviation":"Prog. Neurobiol.","page":"81-97","suppress-author":false,"title":"Towards a theory of chronic pain.","type":"article-journal","volume":"87"}]</w:instrText>
      </w:r>
      <w:r>
        <w:rPr>
          <w:iCs/>
        </w:rPr>
        <w:fldChar w:fldCharType="separate"/>
      </w:r>
      <w:r w:rsidRPr="00372731">
        <w:rPr>
          <w:iCs/>
          <w:noProof/>
          <w:vertAlign w:val="superscript"/>
        </w:rPr>
        <w:t>1</w:t>
      </w:r>
      <w:r>
        <w:rPr>
          <w:iCs/>
        </w:rPr>
        <w:fldChar w:fldCharType="end"/>
      </w:r>
      <w:r>
        <w:rPr>
          <w:iCs/>
        </w:rPr>
        <w:t xml:space="preserve"> This reduction in gray matter is equivalent to the amount of gray matter loss following 10-20 years of aging.</w:t>
      </w:r>
      <w:r>
        <w:rPr>
          <w:iCs/>
        </w:rPr>
        <w:fldChar w:fldCharType="begin"/>
      </w:r>
      <w:r>
        <w:rPr>
          <w:iCs/>
        </w:rPr>
        <w:instrText>ADDIN F1000_CSL_CITATION&lt;~#@#~&gt;[{"DOI":"10.1016/j.pneurobio.2008.09.018","First":false,"Last":false,"PMCID":"PMC2650821","PMID":"18952143","abstract":"In this review, we integrate recent human and animal studies from the viewpoint of chronic pain. First, we briefly review the impact of chronic pain on society and address current pitfalls of its definition and clinical management. Second, we examine pain mechanisms via nociceptive information transmission cephalad and its impact and interaction with the cortex. Third, we present recent discoveries on the active role of the cortex in chronic pain, with findings indicating that the human cortex continuously reorganizes as it lives in chronic pain. We also introduce data emphasizing that distinct chronic pain conditions impact on the cortex in unique patterns. Fourth, animal studies regarding nociceptive transmission, recent evidence for supraspinal reorganization during pain, the necessity of descending modulation for maintenance of neuropathic behavior, and the impact of cortical manipulations on neuropathic pain is also reviewed. We further expound on the notion that chronic pain can be reformulated within the context of learning and memory, and demonstrate the relevance of the idea in the design of novel pharmacotherapies. Lastly, we integrate the human and animal data into a unified working model outlining the mechanism by which acute pain transitions into a chronic state. It incorporates knowledge of underlying brain structures and their reorganization, and also includes specific variations as a function of pain persistence and injury type, thereby providing mechanistic descriptions of several unique chronic pain conditions within a single model.","author":[{"family":"Apkarian","given":"A Vania"},{"family":"Baliki","given":"Marwan N"},{"family":"Geha","given":"Paul Y"}],"authorYearDisplayFormat":false,"citation-label":"3440683","container-title":"Progress in Neurobiology","container-title-short":"Prog. Neurobiol.","id":"3440683","invisible":false,"issue":"2","issued":{"date-parts":[["2009","2"]]},"journalAbbreviation":"Prog. Neurobiol.","page":"81-97","suppress-author":false,"title":"Towards a theory of chronic pain.","type":"article-journal","volume":"87"}]</w:instrText>
      </w:r>
      <w:r>
        <w:rPr>
          <w:iCs/>
        </w:rPr>
        <w:fldChar w:fldCharType="separate"/>
      </w:r>
      <w:r w:rsidRPr="00372731">
        <w:rPr>
          <w:iCs/>
          <w:noProof/>
          <w:vertAlign w:val="superscript"/>
        </w:rPr>
        <w:t>1</w:t>
      </w:r>
      <w:r>
        <w:rPr>
          <w:iCs/>
        </w:rPr>
        <w:fldChar w:fldCharType="end"/>
      </w:r>
      <w:r>
        <w:rPr>
          <w:iCs/>
        </w:rPr>
        <w:t xml:space="preserve"> Chronic pain can lead to the cortical remapping so that areas of the brain that anticipate, modulate, experience, and suppress pain are no longer appropriately functioning and the degree of change has been shown to correlate with the length of time of the pain.</w:t>
      </w:r>
      <w:r>
        <w:rPr>
          <w:iCs/>
        </w:rPr>
        <w:fldChar w:fldCharType="begin"/>
      </w:r>
      <w:r>
        <w:rPr>
          <w:iCs/>
        </w:rPr>
        <w:instrText>ADDIN F1000_CSL_CITATION&lt;~#@#~&gt;[{"DOI":"10.1016/j.pneurobio.2008.09.018","First":false,"Last":false,"PMCID":"PMC2650821","PMID":"18952143","abstract":"In this review, we integrate recent human and animal studies from the viewpoint of chronic pain. First, we briefly review the impact of chronic pain on society and address current pitfalls of its definition and clinical management. Second, we examine pain mechanisms via nociceptive information transmission cephalad and its impact and interaction with the cortex. Third, we present recent discoveries on the active role of the cortex in chronic pain, with findings indicating that the human cortex continuously reorganizes as it lives in chronic pain. We also introduce data emphasizing that distinct chronic pain conditions impact on the cortex in unique patterns. Fourth, animal studies regarding nociceptive transmission, recent evidence for supraspinal reorganization during pain, the necessity of descending modulation for maintenance of neuropathic behavior, and the impact of cortical manipulations on neuropathic pain is also reviewed. We further expound on the notion that chronic pain can be reformulated within the context of learning and memory, and demonstrate the relevance of the idea in the design of novel pharmacotherapies. Lastly, we integrate the human and animal data into a unified working model outlining the mechanism by which acute pain transitions into a chronic state. It incorporates knowledge of underlying brain structures and their reorganization, and also includes specific variations as a function of pain persistence and injury type, thereby providing mechanistic descriptions of several unique chronic pain conditions within a single model.","author":[{"family":"Apkarian","given":"A Vania"},{"family":"Baliki","given":"Marwan N"},{"family":"Geha","given":"Paul Y"}],"authorYearDisplayFormat":false,"citation-label":"3440683","container-title":"Progress in Neurobiology","container-title-short":"Prog. Neurobiol.","id":"3440683","invisible":false,"issue":"2","issued":{"date-parts":[["2009","2"]]},"journalAbbreviation":"Prog. Neurobiol.","page":"81-97","suppress-author":false,"title":"Towards a theory of chronic pain.","type":"article-journal","volume":"87"}]</w:instrText>
      </w:r>
      <w:r>
        <w:rPr>
          <w:iCs/>
        </w:rPr>
        <w:fldChar w:fldCharType="separate"/>
      </w:r>
      <w:r w:rsidRPr="00372731">
        <w:rPr>
          <w:iCs/>
          <w:noProof/>
          <w:vertAlign w:val="superscript"/>
        </w:rPr>
        <w:t>1</w:t>
      </w:r>
      <w:r>
        <w:rPr>
          <w:iCs/>
        </w:rPr>
        <w:fldChar w:fldCharType="end"/>
      </w:r>
      <w:r>
        <w:rPr>
          <w:iCs/>
        </w:rPr>
        <w:t xml:space="preserve"> In a study that compared brain activity in the left supplementary motor area and right superior temporal sulcus for chronic low back pain patients when they completed a motor imagery activity, researchers found that chronic low back pain patients showed significantly decreased activity in those regions compared to healthy controls. They also found that there was greater functional connectivity between these regions for chronic low back pain patients indicating that chronic pain leads to reorganization in the sensorimotor network.</w:t>
      </w:r>
      <w:r>
        <w:rPr>
          <w:iCs/>
        </w:rPr>
        <w:fldChar w:fldCharType="begin"/>
      </w:r>
      <w:r>
        <w:rPr>
          <w:iCs/>
        </w:rPr>
        <w:instrText>ADDIN F1000_CSL_CITATION&lt;~#@#~&gt;[{"DOI":"10.1371/journal.pone.0142391","First":false,"Last":false,"PMCID":"PMC4646462","PMID":"26569602","abstract":"Chronic low back pain (chronic LBP) is both debilitating for patients but also a major burden on the health care system. Previous studies reported various maladaptive structural and functional changes among chronic LBP patients on spine- and supraspinal levels including behavioral alterations. However, evidence for cortical reorganization in the sensorimotor system of chronic LBP patients is scarce. Motor Imagery (MI) is suitable for investigating the cortical sensorimotor network as it serves as a proxy for motor execution. Our aim was to investigate differential MI-driven cortical processing in chronic LBP compared to healthy controls (HC) by means of functional magnetic resonance imaging (fMRI). Twenty-nine subjects (15 chronic LBP patients, 14 HC) were included in the current study. MI stimuli consisted of randomly presented video clips showing every-day activities involving different whole-body movements as well as walking on even ground and walking downstairs and upstairs. Guided by the video clips, subjects had to perform MI of these activities, subsequently rating the vividness of their MI performance. Brain activity analysis revealed that chronic LBP patients exhibited significantly reduced activity compared to HC subjects in MI-related brain regions, namely the left supplementary motor area and right superior temporal sulcus. Furthermore, psycho-physiological-interaction analysis yielded significantly enhanced functional connectivity (FC) between various MI-associated brain regions in chronic LBP patients indicating diffuse and non-specific changes in FC. Current results demonstrate initial findings about differences in MI-driven cortical processing in chronic LBP pointing towards reorganization processes in the sensorimotor network. ","author":[{"family":"Vrana","given":"Andrea"},{"family":"Hotz-Boendermaker","given":"Sabina"},{"family":"Stämpfli","given":"Philipp"},{"family":"Hänggi","given":"Jürgen"},{"family":"Seifritz","given":"Erich"},{"family":"Humphreys","given":"B Kim"},{"family":"Meier","given":"Michael L"}],"authorYearDisplayFormat":false,"citation-label":"7564317","container-title":"Plos One","container-title-short":"PLoS ONE","id":"7564317","invisible":false,"issue":"11","issued":{"date-parts":[["2015","11","16"]]},"journalAbbreviation":"PLoS ONE","page":"e0142391","suppress-author":false,"title":"Differential Neural Processing during Motor Imagery of Daily Activities in Chronic Low Back Pain Patients.","type":"article-journal","volume":"10"}]</w:instrText>
      </w:r>
      <w:r>
        <w:rPr>
          <w:iCs/>
        </w:rPr>
        <w:fldChar w:fldCharType="separate"/>
      </w:r>
      <w:r w:rsidRPr="00372731">
        <w:rPr>
          <w:iCs/>
          <w:noProof/>
          <w:vertAlign w:val="superscript"/>
        </w:rPr>
        <w:t>2</w:t>
      </w:r>
      <w:r>
        <w:rPr>
          <w:iCs/>
        </w:rPr>
        <w:fldChar w:fldCharType="end"/>
      </w:r>
      <w:r>
        <w:rPr>
          <w:iCs/>
        </w:rPr>
        <w:t xml:space="preserve"> Motor imagery has been found to target the same areas of the brain that are responsible for motor movement and combining motor imagery with physical movement has been shown to enhance performance more than physical movement alone.</w:t>
      </w:r>
      <w:r>
        <w:rPr>
          <w:iCs/>
        </w:rPr>
        <w:fldChar w:fldCharType="begin"/>
      </w:r>
      <w:r>
        <w:rPr>
          <w:iCs/>
        </w:rPr>
        <w:instrText>ADDIN F1000_CSL_CITATION&lt;~#@#~&gt;[{"DOI":"10.2522/ptj.20060331","First":false,"Last":false,"PMID":"17472948","abstract":"Motor imagery is the mental representation of movement without any body movement. Abundant evidence on the positive effects of motor imagery practice on motor performance and learning in athletes, people who are healthy, and people with neurological conditions (eg, stroke, spinal cord injury, Parkinson disease) has been published. The purpose of this update is to synthesize the relevant literature about motor imagery in order to facilitate its integration into physical therapist practice. This update also will discuss visual and kinesthetic motor imagery, factors that modify motor imagery practice, the design of motor imagery protocols, and potential applications of motor imagery.","author":[{"family":"Dickstein","given":"Ruth"},{"family":"Deutsch","given":"Judith E"}],"authorYearDisplayFormat":false,"citation-label":"861082","container-title":"Physical Therapy","container-title-short":"Phys. Ther.","id":"861082","invisible":false,"issue":"7","issued":{"date-parts":[["2007","7"]]},"journalAbbreviation":"Phys. Ther.","page":"942-953","suppress-author":false,"title":"Motor imagery in physical therapist practice.","type":"article-journal","volume":"87"}]</w:instrText>
      </w:r>
      <w:r>
        <w:rPr>
          <w:iCs/>
        </w:rPr>
        <w:fldChar w:fldCharType="separate"/>
      </w:r>
      <w:r w:rsidRPr="00372731">
        <w:rPr>
          <w:iCs/>
          <w:noProof/>
          <w:vertAlign w:val="superscript"/>
        </w:rPr>
        <w:t>3</w:t>
      </w:r>
      <w:r>
        <w:rPr>
          <w:iCs/>
        </w:rPr>
        <w:fldChar w:fldCharType="end"/>
      </w:r>
      <w:r>
        <w:rPr>
          <w:iCs/>
        </w:rPr>
        <w:t xml:space="preserve"> For chronic low back pain patients with fear avoidance, graded motor imagery can be a starting point for patients who fear movement by having them imagine pain free back movement to help reactivate areas in the brain that have not been activated due to their fear of movement.</w:t>
      </w:r>
      <w:r>
        <w:rPr>
          <w:iCs/>
        </w:rPr>
        <w:fldChar w:fldCharType="begin"/>
      </w:r>
      <w:r>
        <w:rPr>
          <w:iCs/>
        </w:rPr>
        <w:instrText>ADDIN F1000_CSL_CITATION&lt;~#@#~&gt;[{"DOI":"10.3109/09593985.2015.1060656","First":false,"Last":false,"PMID":"26395828","abstract":"Representational body maps are dynamically maintained in the brain and negatively influenced by neglect, decreased movement and pain. Graded motor imagery (GMI) utilizing various tactile and cognitive processes has shown efficacy in decreasing pain, disability and movement restrictions in musculoskeletal pain. Limited information is known about the cortical changes patients undergo during lumbar surgery (LS), let alone the therapeutic effect of GMI for LS. A 56-year-old patient underwent LS for low back pain, leg pain and progressive neurological deficit. Twenty-four hours prior to and 48 h after LS various psychometric, physical movement and tactile acuity measurements were recorded. Apart from predictable postoperative increases in pain, fear-avoidance, disability and movement-restrictions, pressure pain thresholds (PPT), two-point discrimination (TPD) and tactile acuity was greatly reduced. The patient underwent six physiotherapy (PT) treatments receiving a GMI program aimed at restoring the PPT, TPD and tactile acuity. The results revealed that GMI techniques applied to a patient immediately after LS caused marked improvements in movement (flexion average improvement/session 3.3 cm; straight leg raise average 8.3°/session) and an immediate hypoalgesic effect. GMI may provide PT with a non-threatening therapeutic treatment for the acute LS patient and establish a new role for PT in acute LS patients.","author":[{"family":"Louw","given":"Adriaan"},{"family":"Schmidt","given":"Stephen G"},{"family":"Louw","given":"Colleen"},{"family":"Puentedura","given":"Emilio J"}],"authorYearDisplayFormat":false,"citation-label":"3520210","container-title":"Physiotherapy Theory and Practice","container-title-short":"Physiother. Theory Pract.","id":"3520210","invisible":false,"issue":"7","issued":{"date-parts":[["2015"]]},"journalAbbreviation":"Physiother. Theory Pract.","page":"509-517","suppress-author":false,"title":"Moving without moving: immediate management following lumbar spine surgery using a graded motor imagery approach: a case report.","type":"article-journal","volume":"31"}]</w:instrText>
      </w:r>
      <w:r>
        <w:rPr>
          <w:iCs/>
        </w:rPr>
        <w:fldChar w:fldCharType="separate"/>
      </w:r>
      <w:r w:rsidRPr="00372731">
        <w:rPr>
          <w:iCs/>
          <w:noProof/>
          <w:vertAlign w:val="superscript"/>
        </w:rPr>
        <w:t>4</w:t>
      </w:r>
      <w:r>
        <w:rPr>
          <w:iCs/>
        </w:rPr>
        <w:fldChar w:fldCharType="end"/>
      </w:r>
      <w:r>
        <w:rPr>
          <w:iCs/>
        </w:rPr>
        <w:t xml:space="preserve"> Graded motor imagery targets cortical disorganization and activates areas that have become less active due to chronic pain and gives patients the opportunity to grade their exposure to the motor movements they currently fear.</w:t>
      </w:r>
      <w:r>
        <w:rPr>
          <w:iCs/>
        </w:rPr>
        <w:fldChar w:fldCharType="begin"/>
      </w:r>
      <w:r>
        <w:rPr>
          <w:iCs/>
        </w:rPr>
        <w:instrText>ADDIN F1000_CSL_CITATION&lt;~#@#~&gt;[{"DOI":"10.1016/j.jht.2010.11.002","First":false,"Last":false,"PMID":"21306870","abstract":"New information regarding cortical changes in patients with chronic pain has prompted a reevaluation of the typical \"bottom up\" treatment for pain, which focuses on peripheral nociceptive stimuli. More recently, increasing considerations for chronic pain are focused from the \"top down\" cortical central processing perspective. Graded motor imagery (GMI) is one treatment technique from the \"top down\" paradigm designed to treat chronic pain. This technique attempts to sequentially normalize central processing to remediate chronic pain. This article briefly summarizes the basic components of GMI, targeting complex regional pain in the upper limb, and describes a case where this method was successfully integrated. The initial research and clinical experience is promising and indicates that patients with chronic pain may benefit from using GMI to \"retrain the brain.\"&lt;br&gt;&lt;br&gt;Copyright © 2011 Hanley &amp; Belfus. Published by Elsevier Inc. All rights reserved.","author":[{"family":"Priganc","given":"Victoria W"},{"family":"Stralka","given":"Susan W"}],"authorYearDisplayFormat":false,"citation-label":"3514963","container-title":"Journal of hand therapy : official journal of the American Society of Hand Therapists","container-title-short":"J. Hand Ther.","id":"3514963","invisible":false,"issue":"2","issued":{"date-parts":[["2011","6"]]},"journalAbbreviation":"J. Hand Ther.","page":"164-8; quiz 169","suppress-author":false,"title":"Graded motor imagery.","type":"article-journal","volume":"24"}]</w:instrText>
      </w:r>
      <w:r>
        <w:rPr>
          <w:iCs/>
        </w:rPr>
        <w:fldChar w:fldCharType="separate"/>
      </w:r>
      <w:r w:rsidRPr="00372731">
        <w:rPr>
          <w:iCs/>
          <w:noProof/>
          <w:vertAlign w:val="superscript"/>
        </w:rPr>
        <w:t>5</w:t>
      </w:r>
      <w:r>
        <w:rPr>
          <w:iCs/>
        </w:rPr>
        <w:fldChar w:fldCharType="end"/>
      </w:r>
    </w:p>
    <w:p w14:paraId="5778875C" w14:textId="77777777" w:rsidR="00864715" w:rsidRDefault="00864715" w:rsidP="00864715"/>
    <w:p w14:paraId="45EDB2D5" w14:textId="77777777" w:rsidR="00864715" w:rsidRDefault="00864715" w:rsidP="00864715">
      <w:r>
        <w:t>Bibliography</w:t>
      </w:r>
    </w:p>
    <w:p w14:paraId="4AF26A1F" w14:textId="77777777" w:rsidR="00864715" w:rsidRPr="00372731" w:rsidRDefault="00864715" w:rsidP="00864715">
      <w:pPr>
        <w:widowControl w:val="0"/>
        <w:autoSpaceDE w:val="0"/>
        <w:autoSpaceDN w:val="0"/>
        <w:adjustRightInd w:val="0"/>
        <w:rPr>
          <w:noProof/>
        </w:rPr>
      </w:pPr>
      <w:r>
        <w:fldChar w:fldCharType="begin"/>
      </w:r>
      <w:r>
        <w:instrText>ADDIN F1000_CSL_BIBLIOGRAPHY</w:instrText>
      </w:r>
      <w:r>
        <w:fldChar w:fldCharType="separate"/>
      </w:r>
    </w:p>
    <w:p w14:paraId="50DE11CF" w14:textId="77777777" w:rsidR="00864715" w:rsidRPr="00372731" w:rsidRDefault="00864715" w:rsidP="00864715">
      <w:pPr>
        <w:widowControl w:val="0"/>
        <w:autoSpaceDE w:val="0"/>
        <w:autoSpaceDN w:val="0"/>
        <w:adjustRightInd w:val="0"/>
        <w:ind w:left="440" w:hanging="440"/>
        <w:rPr>
          <w:noProof/>
        </w:rPr>
      </w:pPr>
      <w:r w:rsidRPr="00372731">
        <w:rPr>
          <w:noProof/>
        </w:rPr>
        <w:t xml:space="preserve">1. </w:t>
      </w:r>
      <w:r w:rsidRPr="00372731">
        <w:rPr>
          <w:noProof/>
        </w:rPr>
        <w:tab/>
        <w:t xml:space="preserve">Apkarian AV, Baliki MN, Geha PY. Towards a theory of chronic pain. </w:t>
      </w:r>
      <w:r w:rsidRPr="00372731">
        <w:rPr>
          <w:i/>
          <w:iCs/>
          <w:noProof/>
        </w:rPr>
        <w:t>Prog Neurobiol</w:t>
      </w:r>
      <w:r w:rsidRPr="00372731">
        <w:rPr>
          <w:noProof/>
        </w:rPr>
        <w:t>. 2009;87(2):81-97. doi:10.1016/j.pneurobio.2008.09.018</w:t>
      </w:r>
    </w:p>
    <w:p w14:paraId="725E1746" w14:textId="77777777" w:rsidR="00864715" w:rsidRPr="00372731" w:rsidRDefault="00864715" w:rsidP="00864715">
      <w:pPr>
        <w:widowControl w:val="0"/>
        <w:autoSpaceDE w:val="0"/>
        <w:autoSpaceDN w:val="0"/>
        <w:adjustRightInd w:val="0"/>
        <w:ind w:left="440" w:hanging="440"/>
        <w:rPr>
          <w:noProof/>
        </w:rPr>
      </w:pPr>
      <w:r w:rsidRPr="00372731">
        <w:rPr>
          <w:noProof/>
        </w:rPr>
        <w:t xml:space="preserve">2. </w:t>
      </w:r>
      <w:r w:rsidRPr="00372731">
        <w:rPr>
          <w:noProof/>
        </w:rPr>
        <w:tab/>
        <w:t xml:space="preserve">Vrana A, Hotz-Boendermaker S, Stämpfli P, et al. Differential Neural Processing during Motor Imagery of Daily Activities in Chronic Low Back Pain Patients. </w:t>
      </w:r>
      <w:r w:rsidRPr="00372731">
        <w:rPr>
          <w:i/>
          <w:iCs/>
          <w:noProof/>
        </w:rPr>
        <w:t>PLoS One</w:t>
      </w:r>
      <w:r w:rsidRPr="00372731">
        <w:rPr>
          <w:noProof/>
        </w:rPr>
        <w:t>. 2015;10(11):e0142391. doi:10.1371/journal.pone.0142391</w:t>
      </w:r>
    </w:p>
    <w:p w14:paraId="1EAFD9E8" w14:textId="77777777" w:rsidR="00864715" w:rsidRPr="00372731" w:rsidRDefault="00864715" w:rsidP="00864715">
      <w:pPr>
        <w:widowControl w:val="0"/>
        <w:autoSpaceDE w:val="0"/>
        <w:autoSpaceDN w:val="0"/>
        <w:adjustRightInd w:val="0"/>
        <w:ind w:left="440" w:hanging="440"/>
        <w:rPr>
          <w:noProof/>
        </w:rPr>
      </w:pPr>
      <w:r w:rsidRPr="00372731">
        <w:rPr>
          <w:noProof/>
        </w:rPr>
        <w:t xml:space="preserve">3. </w:t>
      </w:r>
      <w:r w:rsidRPr="00372731">
        <w:rPr>
          <w:noProof/>
        </w:rPr>
        <w:tab/>
        <w:t xml:space="preserve">Dickstein R, Deutsch JE. Motor imagery in physical therapist practice. </w:t>
      </w:r>
      <w:r w:rsidRPr="00372731">
        <w:rPr>
          <w:i/>
          <w:iCs/>
          <w:noProof/>
        </w:rPr>
        <w:t>Phys Ther</w:t>
      </w:r>
      <w:r w:rsidRPr="00372731">
        <w:rPr>
          <w:noProof/>
        </w:rPr>
        <w:t>. 2007;87(7):942-953. doi:10.2522/ptj.20060331</w:t>
      </w:r>
    </w:p>
    <w:p w14:paraId="5B476E53" w14:textId="77777777" w:rsidR="00864715" w:rsidRPr="00372731" w:rsidRDefault="00864715" w:rsidP="00864715">
      <w:pPr>
        <w:widowControl w:val="0"/>
        <w:autoSpaceDE w:val="0"/>
        <w:autoSpaceDN w:val="0"/>
        <w:adjustRightInd w:val="0"/>
        <w:ind w:left="440" w:hanging="440"/>
        <w:rPr>
          <w:noProof/>
        </w:rPr>
      </w:pPr>
      <w:r w:rsidRPr="00372731">
        <w:rPr>
          <w:noProof/>
        </w:rPr>
        <w:t xml:space="preserve">4. </w:t>
      </w:r>
      <w:r w:rsidRPr="00372731">
        <w:rPr>
          <w:noProof/>
        </w:rPr>
        <w:tab/>
        <w:t xml:space="preserve">Louw A, Schmidt SG, Louw C, Puentedura EJ. Moving without moving: immediate management following lumbar spine surgery using a graded motor imagery approach: a case report. </w:t>
      </w:r>
      <w:r w:rsidRPr="00372731">
        <w:rPr>
          <w:i/>
          <w:iCs/>
          <w:noProof/>
        </w:rPr>
        <w:t>Physiother Theory Pract</w:t>
      </w:r>
      <w:r w:rsidRPr="00372731">
        <w:rPr>
          <w:noProof/>
        </w:rPr>
        <w:t>. 2015;31(7):509-517. doi:10.3109/09593985.2015.1060656</w:t>
      </w:r>
    </w:p>
    <w:p w14:paraId="5E604635" w14:textId="77777777" w:rsidR="00864715" w:rsidRPr="00372731" w:rsidRDefault="00864715" w:rsidP="00864715">
      <w:pPr>
        <w:widowControl w:val="0"/>
        <w:autoSpaceDE w:val="0"/>
        <w:autoSpaceDN w:val="0"/>
        <w:adjustRightInd w:val="0"/>
        <w:ind w:left="440" w:hanging="440"/>
        <w:rPr>
          <w:noProof/>
        </w:rPr>
      </w:pPr>
      <w:r w:rsidRPr="00372731">
        <w:rPr>
          <w:noProof/>
        </w:rPr>
        <w:t xml:space="preserve">5. </w:t>
      </w:r>
      <w:r w:rsidRPr="00372731">
        <w:rPr>
          <w:noProof/>
        </w:rPr>
        <w:tab/>
        <w:t xml:space="preserve">Priganc VW, Stralka SW. Graded motor imagery. </w:t>
      </w:r>
      <w:r w:rsidRPr="00372731">
        <w:rPr>
          <w:i/>
          <w:iCs/>
          <w:noProof/>
        </w:rPr>
        <w:t>J Hand Ther</w:t>
      </w:r>
      <w:r w:rsidRPr="00372731">
        <w:rPr>
          <w:noProof/>
        </w:rPr>
        <w:t>. 2011;24(2):164-8; quiz 169. doi:10.1016/j.jht.2010.11.002</w:t>
      </w:r>
    </w:p>
    <w:p w14:paraId="2E725A36" w14:textId="77777777" w:rsidR="00864715" w:rsidRDefault="00864715" w:rsidP="00864715">
      <w:pPr>
        <w:ind w:left="360"/>
      </w:pPr>
      <w:r>
        <w:fldChar w:fldCharType="end"/>
      </w:r>
    </w:p>
    <w:p w14:paraId="73FBA63A" w14:textId="77777777" w:rsidR="00864715" w:rsidRPr="00372731" w:rsidRDefault="00864715" w:rsidP="00864715">
      <w:r>
        <w:t>Evidence Table</w:t>
      </w:r>
    </w:p>
    <w:p w14:paraId="1824EC65" w14:textId="77777777" w:rsidR="00864715" w:rsidRPr="007D5499" w:rsidRDefault="00864715" w:rsidP="00864715">
      <w:pPr>
        <w:ind w:left="360"/>
        <w:rPr>
          <w:iCs/>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862"/>
        <w:gridCol w:w="1835"/>
        <w:gridCol w:w="1866"/>
        <w:gridCol w:w="1848"/>
        <w:gridCol w:w="1812"/>
        <w:gridCol w:w="1835"/>
      </w:tblGrid>
      <w:tr w:rsidR="00864715" w14:paraId="5DAB970F" w14:textId="77777777" w:rsidTr="000030BC">
        <w:trPr>
          <w:trHeight w:val="531"/>
        </w:trPr>
        <w:tc>
          <w:tcPr>
            <w:tcW w:w="2273" w:type="dxa"/>
            <w:shd w:val="clear" w:color="auto" w:fill="auto"/>
          </w:tcPr>
          <w:p w14:paraId="5B8D92C4" w14:textId="77777777" w:rsidR="00864715" w:rsidRPr="00A93A2E" w:rsidRDefault="00864715" w:rsidP="000030BC">
            <w:pPr>
              <w:ind w:left="360"/>
              <w:rPr>
                <w:rFonts w:ascii="Calibri" w:eastAsia="DengXian" w:hAnsi="Calibri"/>
              </w:rPr>
            </w:pPr>
            <w:r w:rsidRPr="00A93A2E">
              <w:rPr>
                <w:rFonts w:ascii="Calibri" w:eastAsia="DengXian" w:hAnsi="Calibri"/>
              </w:rPr>
              <w:lastRenderedPageBreak/>
              <w:t xml:space="preserve">Title/author/year </w:t>
            </w:r>
          </w:p>
        </w:tc>
        <w:tc>
          <w:tcPr>
            <w:tcW w:w="1862" w:type="dxa"/>
            <w:shd w:val="clear" w:color="auto" w:fill="auto"/>
          </w:tcPr>
          <w:p w14:paraId="61444C42" w14:textId="77777777" w:rsidR="00864715" w:rsidRPr="00A93A2E" w:rsidRDefault="00864715" w:rsidP="000030BC">
            <w:pPr>
              <w:rPr>
                <w:rFonts w:ascii="Calibri" w:eastAsia="DengXian" w:hAnsi="Calibri"/>
              </w:rPr>
            </w:pPr>
            <w:r w:rsidRPr="00A93A2E">
              <w:rPr>
                <w:rFonts w:ascii="Calibri" w:eastAsia="DengXian" w:hAnsi="Calibri"/>
              </w:rPr>
              <w:t>Purpose</w:t>
            </w:r>
          </w:p>
        </w:tc>
        <w:tc>
          <w:tcPr>
            <w:tcW w:w="1835" w:type="dxa"/>
            <w:shd w:val="clear" w:color="auto" w:fill="auto"/>
          </w:tcPr>
          <w:p w14:paraId="142E5EC4" w14:textId="77777777" w:rsidR="00864715" w:rsidRPr="00A93A2E" w:rsidRDefault="00864715" w:rsidP="000030BC">
            <w:pPr>
              <w:rPr>
                <w:rFonts w:ascii="Calibri" w:eastAsia="DengXian" w:hAnsi="Calibri"/>
              </w:rPr>
            </w:pPr>
            <w:r w:rsidRPr="00A93A2E">
              <w:rPr>
                <w:rFonts w:ascii="Calibri" w:eastAsia="DengXian" w:hAnsi="Calibri"/>
              </w:rPr>
              <w:t>Design and Subjects</w:t>
            </w:r>
          </w:p>
        </w:tc>
        <w:tc>
          <w:tcPr>
            <w:tcW w:w="1866" w:type="dxa"/>
            <w:shd w:val="clear" w:color="auto" w:fill="auto"/>
          </w:tcPr>
          <w:p w14:paraId="51F63010" w14:textId="77777777" w:rsidR="00864715" w:rsidRPr="00A93A2E" w:rsidRDefault="00864715" w:rsidP="000030BC">
            <w:pPr>
              <w:rPr>
                <w:rFonts w:ascii="Calibri" w:eastAsia="DengXian" w:hAnsi="Calibri"/>
              </w:rPr>
            </w:pPr>
            <w:r w:rsidRPr="00A93A2E">
              <w:rPr>
                <w:rFonts w:ascii="Calibri" w:eastAsia="DengXian" w:hAnsi="Calibri"/>
              </w:rPr>
              <w:t>Intervention</w:t>
            </w:r>
          </w:p>
        </w:tc>
        <w:tc>
          <w:tcPr>
            <w:tcW w:w="1848" w:type="dxa"/>
            <w:shd w:val="clear" w:color="auto" w:fill="auto"/>
          </w:tcPr>
          <w:p w14:paraId="6C9EABC1" w14:textId="77777777" w:rsidR="00864715" w:rsidRPr="00A93A2E" w:rsidRDefault="00864715" w:rsidP="000030BC">
            <w:pPr>
              <w:rPr>
                <w:rFonts w:ascii="Calibri" w:eastAsia="DengXian" w:hAnsi="Calibri"/>
              </w:rPr>
            </w:pPr>
            <w:r w:rsidRPr="00A93A2E">
              <w:rPr>
                <w:rFonts w:ascii="Calibri" w:eastAsia="DengXian" w:hAnsi="Calibri"/>
              </w:rPr>
              <w:t>Outcome Measures</w:t>
            </w:r>
          </w:p>
        </w:tc>
        <w:tc>
          <w:tcPr>
            <w:tcW w:w="1812" w:type="dxa"/>
            <w:shd w:val="clear" w:color="auto" w:fill="auto"/>
          </w:tcPr>
          <w:p w14:paraId="1E2FF211" w14:textId="77777777" w:rsidR="00864715" w:rsidRPr="00A93A2E" w:rsidRDefault="00864715" w:rsidP="000030BC">
            <w:pPr>
              <w:rPr>
                <w:rFonts w:ascii="Calibri" w:eastAsia="DengXian" w:hAnsi="Calibri"/>
              </w:rPr>
            </w:pPr>
            <w:r w:rsidRPr="00A93A2E">
              <w:rPr>
                <w:rFonts w:ascii="Calibri" w:eastAsia="DengXian" w:hAnsi="Calibri"/>
              </w:rPr>
              <w:t>Results</w:t>
            </w:r>
          </w:p>
        </w:tc>
        <w:tc>
          <w:tcPr>
            <w:tcW w:w="1835" w:type="dxa"/>
            <w:shd w:val="clear" w:color="auto" w:fill="auto"/>
          </w:tcPr>
          <w:p w14:paraId="30663FD5" w14:textId="77777777" w:rsidR="00864715" w:rsidRPr="00A93A2E" w:rsidRDefault="00864715" w:rsidP="000030BC">
            <w:pPr>
              <w:rPr>
                <w:rFonts w:ascii="Calibri" w:eastAsia="DengXian" w:hAnsi="Calibri"/>
              </w:rPr>
            </w:pPr>
            <w:r w:rsidRPr="00A93A2E">
              <w:rPr>
                <w:rFonts w:ascii="Calibri" w:eastAsia="DengXian" w:hAnsi="Calibri"/>
              </w:rPr>
              <w:t>Strengths and Limitations</w:t>
            </w:r>
          </w:p>
        </w:tc>
      </w:tr>
      <w:tr w:rsidR="00864715" w14:paraId="1D8CA193" w14:textId="77777777" w:rsidTr="000030BC">
        <w:trPr>
          <w:trHeight w:val="531"/>
        </w:trPr>
        <w:tc>
          <w:tcPr>
            <w:tcW w:w="2273" w:type="dxa"/>
            <w:shd w:val="clear" w:color="auto" w:fill="auto"/>
          </w:tcPr>
          <w:p w14:paraId="1ACEFBA2" w14:textId="77777777" w:rsidR="00864715" w:rsidRPr="00A93A2E" w:rsidRDefault="00864715" w:rsidP="000030BC">
            <w:pPr>
              <w:rPr>
                <w:rFonts w:ascii="Calibri" w:eastAsia="DengXian" w:hAnsi="Calibri"/>
              </w:rPr>
            </w:pPr>
            <w:r w:rsidRPr="00A93A2E">
              <w:rPr>
                <w:rFonts w:ascii="Calibri" w:eastAsia="DengXian" w:hAnsi="Calibri"/>
              </w:rPr>
              <w:t>The Effects of Graded Motor Imagery and Its Components on Chronic Pain: A Systematic Review and Meta-analysis by Bowering et al 2013</w:t>
            </w:r>
          </w:p>
        </w:tc>
        <w:tc>
          <w:tcPr>
            <w:tcW w:w="1862" w:type="dxa"/>
            <w:shd w:val="clear" w:color="auto" w:fill="auto"/>
          </w:tcPr>
          <w:p w14:paraId="11983FE2" w14:textId="77777777" w:rsidR="00864715" w:rsidRPr="00A93A2E" w:rsidRDefault="00864715" w:rsidP="000030BC">
            <w:pPr>
              <w:rPr>
                <w:rFonts w:ascii="Calibri" w:eastAsia="DengXian" w:hAnsi="Calibri"/>
              </w:rPr>
            </w:pPr>
            <w:r w:rsidRPr="00A93A2E">
              <w:rPr>
                <w:rFonts w:ascii="Calibri" w:eastAsia="DengXian" w:hAnsi="Calibri"/>
              </w:rPr>
              <w:t xml:space="preserve">To find how effective graded motor imagery was in treating chronic pain. </w:t>
            </w:r>
          </w:p>
        </w:tc>
        <w:tc>
          <w:tcPr>
            <w:tcW w:w="1835" w:type="dxa"/>
            <w:shd w:val="clear" w:color="auto" w:fill="auto"/>
          </w:tcPr>
          <w:p w14:paraId="18D78643" w14:textId="77777777" w:rsidR="00864715" w:rsidRPr="00A93A2E" w:rsidRDefault="00864715" w:rsidP="000030BC">
            <w:pPr>
              <w:rPr>
                <w:rFonts w:ascii="Calibri" w:eastAsia="DengXian" w:hAnsi="Calibri"/>
              </w:rPr>
            </w:pPr>
            <w:r w:rsidRPr="00A93A2E">
              <w:rPr>
                <w:rFonts w:ascii="Calibri" w:eastAsia="DengXian" w:hAnsi="Calibri"/>
              </w:rPr>
              <w:t xml:space="preserve">Systematic </w:t>
            </w:r>
            <w:proofErr w:type="gramStart"/>
            <w:r w:rsidRPr="00A93A2E">
              <w:rPr>
                <w:rFonts w:ascii="Calibri" w:eastAsia="DengXian" w:hAnsi="Calibri"/>
              </w:rPr>
              <w:t>review;</w:t>
            </w:r>
            <w:proofErr w:type="gramEnd"/>
          </w:p>
          <w:p w14:paraId="1F4684EB" w14:textId="77777777" w:rsidR="00864715" w:rsidRPr="00A93A2E" w:rsidRDefault="00864715" w:rsidP="000030BC">
            <w:pPr>
              <w:rPr>
                <w:rFonts w:ascii="Calibri" w:eastAsia="DengXian" w:hAnsi="Calibri"/>
              </w:rPr>
            </w:pPr>
            <w:r w:rsidRPr="00A93A2E">
              <w:rPr>
                <w:rFonts w:ascii="Calibri" w:eastAsia="DengXian" w:hAnsi="Calibri"/>
              </w:rPr>
              <w:t xml:space="preserve">6 RCTS that included a graded motor imagery program or at least one component of a full graded motor imagery program. Patient in the studies had complex regional pain syndrome. </w:t>
            </w:r>
          </w:p>
          <w:p w14:paraId="6F65F745" w14:textId="77777777" w:rsidR="00864715" w:rsidRPr="00A93A2E" w:rsidRDefault="00864715" w:rsidP="000030BC">
            <w:pPr>
              <w:rPr>
                <w:rFonts w:ascii="Calibri" w:eastAsia="DengXian" w:hAnsi="Calibri"/>
              </w:rPr>
            </w:pPr>
          </w:p>
        </w:tc>
        <w:tc>
          <w:tcPr>
            <w:tcW w:w="1866" w:type="dxa"/>
            <w:shd w:val="clear" w:color="auto" w:fill="auto"/>
          </w:tcPr>
          <w:p w14:paraId="35CC1258" w14:textId="77777777" w:rsidR="00864715" w:rsidRPr="00A93A2E" w:rsidRDefault="00864715" w:rsidP="000030BC">
            <w:pPr>
              <w:rPr>
                <w:rFonts w:ascii="Calibri" w:eastAsia="DengXian" w:hAnsi="Calibri"/>
              </w:rPr>
            </w:pPr>
            <w:r w:rsidRPr="00A93A2E">
              <w:rPr>
                <w:rFonts w:ascii="Calibri" w:eastAsia="DengXian" w:hAnsi="Calibri"/>
              </w:rPr>
              <w:t>6 RCTs that included at least one of the stages of graded motor imagery (GMI) and a meta-analysis was conducted that analyzed the effectiveness of GMI vs standard physical therapy. GMI programs in the RCTs lasted 4 to 6 week each.</w:t>
            </w:r>
          </w:p>
        </w:tc>
        <w:tc>
          <w:tcPr>
            <w:tcW w:w="1848" w:type="dxa"/>
            <w:shd w:val="clear" w:color="auto" w:fill="auto"/>
          </w:tcPr>
          <w:p w14:paraId="70E8929B" w14:textId="77777777" w:rsidR="00864715" w:rsidRPr="00A93A2E" w:rsidRDefault="00864715" w:rsidP="000030BC">
            <w:pPr>
              <w:rPr>
                <w:rFonts w:ascii="Calibri" w:eastAsia="DengXian" w:hAnsi="Calibri"/>
              </w:rPr>
            </w:pPr>
            <w:r w:rsidRPr="00A93A2E">
              <w:rPr>
                <w:rFonts w:ascii="Calibri" w:eastAsia="DengXian" w:hAnsi="Calibri"/>
              </w:rPr>
              <w:t>McGill Pain Questionnaire, visual analog scale, numeric rating scale, and neuropathic pain scale</w:t>
            </w:r>
          </w:p>
        </w:tc>
        <w:tc>
          <w:tcPr>
            <w:tcW w:w="1812" w:type="dxa"/>
            <w:shd w:val="clear" w:color="auto" w:fill="auto"/>
          </w:tcPr>
          <w:p w14:paraId="254D3FF1" w14:textId="77777777" w:rsidR="00864715" w:rsidRPr="00A93A2E" w:rsidRDefault="00864715" w:rsidP="000030BC">
            <w:pPr>
              <w:rPr>
                <w:rFonts w:ascii="Calibri" w:eastAsia="DengXian" w:hAnsi="Calibri"/>
              </w:rPr>
            </w:pPr>
            <w:r w:rsidRPr="00A93A2E">
              <w:rPr>
                <w:rFonts w:ascii="Calibri" w:eastAsia="DengXian" w:hAnsi="Calibri"/>
              </w:rPr>
              <w:t xml:space="preserve">GMI was found to have moderate effect size compared to unordered GMI (typical order is 1) left/right discrimination 2) explicit motor imagery 3) mirror therapy) and a large effect size when compared to standard physical therapy care. </w:t>
            </w:r>
          </w:p>
        </w:tc>
        <w:tc>
          <w:tcPr>
            <w:tcW w:w="1835" w:type="dxa"/>
            <w:shd w:val="clear" w:color="auto" w:fill="auto"/>
          </w:tcPr>
          <w:p w14:paraId="1F9ACF4D" w14:textId="77777777" w:rsidR="00864715" w:rsidRPr="00A93A2E" w:rsidRDefault="00864715" w:rsidP="000030BC">
            <w:pPr>
              <w:rPr>
                <w:rFonts w:ascii="Calibri" w:eastAsia="DengXian" w:hAnsi="Calibri"/>
              </w:rPr>
            </w:pPr>
            <w:r w:rsidRPr="00A93A2E">
              <w:rPr>
                <w:rFonts w:ascii="Calibri" w:eastAsia="DengXian" w:hAnsi="Calibri"/>
              </w:rPr>
              <w:t>Strengths: meta-analysis that could include a larger sample, since many of the sample sizes for the studies were low</w:t>
            </w:r>
          </w:p>
          <w:p w14:paraId="110F9325" w14:textId="77777777" w:rsidR="00864715" w:rsidRPr="00A93A2E" w:rsidRDefault="00864715" w:rsidP="000030BC">
            <w:pPr>
              <w:rPr>
                <w:rFonts w:ascii="Calibri" w:eastAsia="DengXian" w:hAnsi="Calibri"/>
              </w:rPr>
            </w:pPr>
            <w:r w:rsidRPr="00A93A2E">
              <w:rPr>
                <w:rFonts w:ascii="Calibri" w:eastAsia="DengXian" w:hAnsi="Calibri"/>
              </w:rPr>
              <w:t xml:space="preserve">Limitations: significant heterogeneity between study populations, very few studies had </w:t>
            </w:r>
            <w:proofErr w:type="gramStart"/>
            <w:r w:rsidRPr="00A93A2E">
              <w:rPr>
                <w:rFonts w:ascii="Calibri" w:eastAsia="DengXian" w:hAnsi="Calibri"/>
              </w:rPr>
              <w:t>follow</w:t>
            </w:r>
            <w:proofErr w:type="gramEnd"/>
            <w:r w:rsidRPr="00A93A2E">
              <w:rPr>
                <w:rFonts w:ascii="Calibri" w:eastAsia="DengXian" w:hAnsi="Calibri"/>
              </w:rPr>
              <w:t xml:space="preserve"> up, range of methods was used between studies </w:t>
            </w:r>
          </w:p>
        </w:tc>
      </w:tr>
      <w:tr w:rsidR="00864715" w14:paraId="62DB8CD9" w14:textId="77777777" w:rsidTr="000030BC">
        <w:trPr>
          <w:trHeight w:val="531"/>
        </w:trPr>
        <w:tc>
          <w:tcPr>
            <w:tcW w:w="2273" w:type="dxa"/>
            <w:shd w:val="clear" w:color="auto" w:fill="auto"/>
          </w:tcPr>
          <w:p w14:paraId="371F418B" w14:textId="77777777" w:rsidR="00864715" w:rsidRPr="00A93A2E" w:rsidRDefault="00864715" w:rsidP="000030BC">
            <w:pPr>
              <w:rPr>
                <w:rFonts w:ascii="Calibri" w:eastAsia="DengXian" w:hAnsi="Calibri"/>
              </w:rPr>
            </w:pPr>
            <w:r w:rsidRPr="00A93A2E">
              <w:rPr>
                <w:rFonts w:ascii="Calibri" w:eastAsia="DengXian" w:hAnsi="Calibri"/>
              </w:rPr>
              <w:t xml:space="preserve">The impact of cortical remapping interventions on pain and disability in chronic low back pain: a systematic review by </w:t>
            </w:r>
            <w:proofErr w:type="spellStart"/>
            <w:r w:rsidRPr="00A93A2E">
              <w:rPr>
                <w:rFonts w:ascii="Calibri" w:eastAsia="DengXian" w:hAnsi="Calibri"/>
              </w:rPr>
              <w:t>Daffada</w:t>
            </w:r>
            <w:proofErr w:type="spellEnd"/>
            <w:r w:rsidRPr="00A93A2E">
              <w:rPr>
                <w:rFonts w:ascii="Calibri" w:eastAsia="DengXian" w:hAnsi="Calibri"/>
              </w:rPr>
              <w:t xml:space="preserve"> et al 2014</w:t>
            </w:r>
          </w:p>
        </w:tc>
        <w:tc>
          <w:tcPr>
            <w:tcW w:w="1862" w:type="dxa"/>
            <w:shd w:val="clear" w:color="auto" w:fill="auto"/>
          </w:tcPr>
          <w:p w14:paraId="452253BA" w14:textId="77777777" w:rsidR="00864715" w:rsidRPr="00A93A2E" w:rsidRDefault="00864715" w:rsidP="000030BC">
            <w:pPr>
              <w:rPr>
                <w:rFonts w:ascii="Calibri" w:eastAsia="DengXian" w:hAnsi="Calibri"/>
              </w:rPr>
            </w:pPr>
            <w:r w:rsidRPr="00A93A2E">
              <w:rPr>
                <w:rFonts w:ascii="Calibri" w:eastAsia="DengXian" w:hAnsi="Calibri"/>
              </w:rPr>
              <w:t xml:space="preserve">To find the effective of cortical remapping through graded motor imagery and mirror visual feedback </w:t>
            </w:r>
          </w:p>
        </w:tc>
        <w:tc>
          <w:tcPr>
            <w:tcW w:w="1835" w:type="dxa"/>
            <w:shd w:val="clear" w:color="auto" w:fill="auto"/>
          </w:tcPr>
          <w:p w14:paraId="50F2E56E" w14:textId="77777777" w:rsidR="00864715" w:rsidRPr="00A93A2E" w:rsidRDefault="00864715" w:rsidP="000030BC">
            <w:pPr>
              <w:rPr>
                <w:rFonts w:ascii="Calibri" w:eastAsia="DengXian" w:hAnsi="Calibri"/>
              </w:rPr>
            </w:pPr>
            <w:r w:rsidRPr="00A93A2E">
              <w:rPr>
                <w:rFonts w:ascii="Calibri" w:eastAsia="DengXian" w:hAnsi="Calibri"/>
              </w:rPr>
              <w:t xml:space="preserve">Systematic review that included 5 studies </w:t>
            </w:r>
            <w:proofErr w:type="gramStart"/>
            <w:r w:rsidRPr="00A93A2E">
              <w:rPr>
                <w:rFonts w:ascii="Calibri" w:eastAsia="DengXian" w:hAnsi="Calibri"/>
              </w:rPr>
              <w:t>( 3</w:t>
            </w:r>
            <w:proofErr w:type="gramEnd"/>
            <w:r w:rsidRPr="00A93A2E">
              <w:rPr>
                <w:rFonts w:ascii="Calibri" w:eastAsia="DengXian" w:hAnsi="Calibri"/>
              </w:rPr>
              <w:t xml:space="preserve"> RCTs, 1 randomized cross-over study, and 1 multiple case design). Sample sizes ranged from n=3 to n=75</w:t>
            </w:r>
          </w:p>
        </w:tc>
        <w:tc>
          <w:tcPr>
            <w:tcW w:w="1866" w:type="dxa"/>
            <w:shd w:val="clear" w:color="auto" w:fill="auto"/>
          </w:tcPr>
          <w:p w14:paraId="11588528" w14:textId="77777777" w:rsidR="00864715" w:rsidRPr="00A93A2E" w:rsidRDefault="00864715" w:rsidP="000030BC">
            <w:pPr>
              <w:rPr>
                <w:rFonts w:ascii="Calibri" w:eastAsia="DengXian" w:hAnsi="Calibri"/>
              </w:rPr>
            </w:pPr>
            <w:r w:rsidRPr="00A93A2E">
              <w:rPr>
                <w:rFonts w:ascii="Calibri" w:eastAsia="DengXian" w:hAnsi="Calibri"/>
              </w:rPr>
              <w:t>All studies included either graded motor imagery or mirror visual feedback, although some studies used additional components of sensorimotor retraining including motor control exercise and sensory discrimination retraining</w:t>
            </w:r>
          </w:p>
        </w:tc>
        <w:tc>
          <w:tcPr>
            <w:tcW w:w="1848" w:type="dxa"/>
            <w:shd w:val="clear" w:color="auto" w:fill="auto"/>
          </w:tcPr>
          <w:p w14:paraId="0BF8FAFE" w14:textId="77777777" w:rsidR="00864715" w:rsidRPr="00A93A2E" w:rsidRDefault="00864715" w:rsidP="000030BC">
            <w:pPr>
              <w:rPr>
                <w:rFonts w:ascii="Calibri" w:eastAsia="DengXian" w:hAnsi="Calibri"/>
              </w:rPr>
            </w:pPr>
            <w:proofErr w:type="spellStart"/>
            <w:r w:rsidRPr="00A93A2E">
              <w:rPr>
                <w:rFonts w:ascii="Calibri" w:eastAsia="DengXian" w:hAnsi="Calibri"/>
              </w:rPr>
              <w:t>Oswestry</w:t>
            </w:r>
            <w:proofErr w:type="spellEnd"/>
            <w:r w:rsidRPr="00A93A2E">
              <w:rPr>
                <w:rFonts w:ascii="Calibri" w:eastAsia="DengXian" w:hAnsi="Calibri"/>
              </w:rPr>
              <w:t xml:space="preserve"> Disability Index, McGill Pain Questionnaire, Roland Morris Disability Questionnaire and Visual Analog Scale</w:t>
            </w:r>
          </w:p>
        </w:tc>
        <w:tc>
          <w:tcPr>
            <w:tcW w:w="1812" w:type="dxa"/>
            <w:shd w:val="clear" w:color="auto" w:fill="auto"/>
          </w:tcPr>
          <w:p w14:paraId="69C1A33C" w14:textId="77777777" w:rsidR="00864715" w:rsidRPr="00A93A2E" w:rsidRDefault="00864715" w:rsidP="000030BC">
            <w:pPr>
              <w:rPr>
                <w:rFonts w:ascii="Calibri" w:eastAsia="DengXian" w:hAnsi="Calibri"/>
              </w:rPr>
            </w:pPr>
            <w:r w:rsidRPr="00A93A2E">
              <w:rPr>
                <w:rFonts w:ascii="Calibri" w:eastAsia="DengXian" w:hAnsi="Calibri"/>
              </w:rPr>
              <w:t xml:space="preserve">Key findings include: visualization of lumbar spine through mirror visual feedback significantly decreased pain levels and duration of low back pain, specific motor retraining lead to a corrective medial shift in transversus </w:t>
            </w:r>
            <w:proofErr w:type="gramStart"/>
            <w:r w:rsidRPr="00A93A2E">
              <w:rPr>
                <w:rFonts w:ascii="Calibri" w:eastAsia="DengXian" w:hAnsi="Calibri"/>
              </w:rPr>
              <w:t>abdominus  primary</w:t>
            </w:r>
            <w:proofErr w:type="gramEnd"/>
            <w:r w:rsidRPr="00A93A2E">
              <w:rPr>
                <w:rFonts w:ascii="Calibri" w:eastAsia="DengXian" w:hAnsi="Calibri"/>
              </w:rPr>
              <w:t xml:space="preserve"> motor cortex to a locus more similar to </w:t>
            </w:r>
            <w:r w:rsidRPr="00A93A2E">
              <w:rPr>
                <w:rFonts w:ascii="Calibri" w:eastAsia="DengXian" w:hAnsi="Calibri"/>
              </w:rPr>
              <w:lastRenderedPageBreak/>
              <w:t>healthy participants</w:t>
            </w:r>
          </w:p>
        </w:tc>
        <w:tc>
          <w:tcPr>
            <w:tcW w:w="1835" w:type="dxa"/>
            <w:shd w:val="clear" w:color="auto" w:fill="auto"/>
          </w:tcPr>
          <w:p w14:paraId="44A02125" w14:textId="77777777" w:rsidR="00864715" w:rsidRPr="00A93A2E" w:rsidRDefault="00864715" w:rsidP="000030BC">
            <w:pPr>
              <w:rPr>
                <w:rFonts w:ascii="Calibri" w:eastAsia="DengXian" w:hAnsi="Calibri"/>
              </w:rPr>
            </w:pPr>
            <w:r w:rsidRPr="00A93A2E">
              <w:rPr>
                <w:rFonts w:ascii="Calibri" w:eastAsia="DengXian" w:hAnsi="Calibri"/>
              </w:rPr>
              <w:lastRenderedPageBreak/>
              <w:t>Strengths: no conflict of interests or affiliations with well-known PNE figures</w:t>
            </w:r>
          </w:p>
          <w:p w14:paraId="4E2454F1" w14:textId="77777777" w:rsidR="00864715" w:rsidRPr="00A93A2E" w:rsidRDefault="00864715" w:rsidP="000030BC">
            <w:pPr>
              <w:rPr>
                <w:rFonts w:ascii="Calibri" w:eastAsia="DengXian" w:hAnsi="Calibri"/>
              </w:rPr>
            </w:pPr>
            <w:r w:rsidRPr="00A93A2E">
              <w:rPr>
                <w:rFonts w:ascii="Calibri" w:eastAsia="DengXian" w:hAnsi="Calibri"/>
              </w:rPr>
              <w:t>Limitations: heterogeneity between studies, smaller sample sizes in studies, no long term follow up</w:t>
            </w:r>
          </w:p>
        </w:tc>
      </w:tr>
      <w:tr w:rsidR="00864715" w14:paraId="7880E548" w14:textId="77777777" w:rsidTr="000030BC">
        <w:trPr>
          <w:trHeight w:val="531"/>
        </w:trPr>
        <w:tc>
          <w:tcPr>
            <w:tcW w:w="2273" w:type="dxa"/>
            <w:shd w:val="clear" w:color="auto" w:fill="auto"/>
          </w:tcPr>
          <w:p w14:paraId="1BB73EDF" w14:textId="77777777" w:rsidR="00864715" w:rsidRPr="00A93A2E" w:rsidRDefault="00864715" w:rsidP="000030BC">
            <w:pPr>
              <w:rPr>
                <w:rFonts w:ascii="Calibri" w:eastAsia="DengXian" w:hAnsi="Calibri"/>
              </w:rPr>
            </w:pPr>
            <w:r w:rsidRPr="00A93A2E">
              <w:rPr>
                <w:rFonts w:ascii="Calibri" w:eastAsia="DengXian" w:hAnsi="Calibri"/>
              </w:rPr>
              <w:t>Movement-related Back Pain is Reduced by Visualization of the Back during Movement by Wand et al 2012</w:t>
            </w:r>
          </w:p>
        </w:tc>
        <w:tc>
          <w:tcPr>
            <w:tcW w:w="1862" w:type="dxa"/>
            <w:shd w:val="clear" w:color="auto" w:fill="auto"/>
          </w:tcPr>
          <w:p w14:paraId="5FF3A2EA" w14:textId="77777777" w:rsidR="00864715" w:rsidRPr="00A93A2E" w:rsidRDefault="00864715" w:rsidP="000030BC">
            <w:pPr>
              <w:rPr>
                <w:rFonts w:ascii="Calibri" w:eastAsia="DengXian" w:hAnsi="Calibri"/>
              </w:rPr>
            </w:pPr>
            <w:r w:rsidRPr="00A93A2E">
              <w:rPr>
                <w:rFonts w:ascii="Calibri" w:eastAsia="DengXian" w:hAnsi="Calibri"/>
              </w:rPr>
              <w:t xml:space="preserve">To find if mirror visual feedback is an effective intervention for chronic low back pain patients </w:t>
            </w:r>
          </w:p>
        </w:tc>
        <w:tc>
          <w:tcPr>
            <w:tcW w:w="1835" w:type="dxa"/>
            <w:shd w:val="clear" w:color="auto" w:fill="auto"/>
          </w:tcPr>
          <w:p w14:paraId="20BDC3CD" w14:textId="77777777" w:rsidR="00864715" w:rsidRPr="00A93A2E" w:rsidRDefault="00864715" w:rsidP="000030BC">
            <w:pPr>
              <w:rPr>
                <w:rFonts w:ascii="Calibri" w:eastAsia="DengXian" w:hAnsi="Calibri"/>
              </w:rPr>
            </w:pPr>
            <w:r w:rsidRPr="00A93A2E">
              <w:rPr>
                <w:rFonts w:ascii="Calibri" w:eastAsia="DengXian" w:hAnsi="Calibri"/>
              </w:rPr>
              <w:t>Randomized cross experiment; n= 25 participants with chronic nonspecific low back pain (&gt;6 months)</w:t>
            </w:r>
          </w:p>
        </w:tc>
        <w:tc>
          <w:tcPr>
            <w:tcW w:w="1866" w:type="dxa"/>
            <w:shd w:val="clear" w:color="auto" w:fill="auto"/>
          </w:tcPr>
          <w:p w14:paraId="2B0D4C51" w14:textId="77777777" w:rsidR="00864715" w:rsidRPr="00A93A2E" w:rsidRDefault="00864715" w:rsidP="000030BC">
            <w:pPr>
              <w:rPr>
                <w:rFonts w:ascii="Calibri" w:eastAsia="DengXian" w:hAnsi="Calibri"/>
              </w:rPr>
            </w:pPr>
            <w:r w:rsidRPr="00A93A2E">
              <w:rPr>
                <w:rFonts w:ascii="Calibri" w:eastAsia="DengXian" w:hAnsi="Calibri"/>
              </w:rPr>
              <w:t xml:space="preserve">Mirror visual feedback during repeated lumbar movements </w:t>
            </w:r>
          </w:p>
        </w:tc>
        <w:tc>
          <w:tcPr>
            <w:tcW w:w="1848" w:type="dxa"/>
            <w:shd w:val="clear" w:color="auto" w:fill="auto"/>
          </w:tcPr>
          <w:p w14:paraId="383585C9" w14:textId="77777777" w:rsidR="00864715" w:rsidRPr="00A93A2E" w:rsidRDefault="00864715" w:rsidP="000030BC">
            <w:pPr>
              <w:rPr>
                <w:rFonts w:ascii="Calibri" w:eastAsia="DengXian" w:hAnsi="Calibri"/>
              </w:rPr>
            </w:pPr>
            <w:r w:rsidRPr="00A93A2E">
              <w:rPr>
                <w:rFonts w:ascii="Calibri" w:eastAsia="DengXian" w:hAnsi="Calibri"/>
              </w:rPr>
              <w:t>Visual analog scale and “Time to Ease” (how long it took back pain to return to baseline following repeated movement)</w:t>
            </w:r>
          </w:p>
        </w:tc>
        <w:tc>
          <w:tcPr>
            <w:tcW w:w="1812" w:type="dxa"/>
            <w:shd w:val="clear" w:color="auto" w:fill="auto"/>
          </w:tcPr>
          <w:p w14:paraId="785A38FF" w14:textId="77777777" w:rsidR="00864715" w:rsidRPr="00A93A2E" w:rsidRDefault="00864715" w:rsidP="000030BC">
            <w:pPr>
              <w:rPr>
                <w:rFonts w:ascii="Calibri" w:eastAsia="DengXian" w:hAnsi="Calibri"/>
              </w:rPr>
            </w:pPr>
            <w:r w:rsidRPr="00A93A2E">
              <w:rPr>
                <w:rFonts w:ascii="Calibri" w:eastAsia="DengXian" w:hAnsi="Calibri"/>
              </w:rPr>
              <w:t>Average post-movement pain intensity decreased with visual feedback from mirror compared to no visual feedback. There was also decreased time to ease for patients when they had visual feedback.</w:t>
            </w:r>
          </w:p>
        </w:tc>
        <w:tc>
          <w:tcPr>
            <w:tcW w:w="1835" w:type="dxa"/>
            <w:shd w:val="clear" w:color="auto" w:fill="auto"/>
          </w:tcPr>
          <w:p w14:paraId="38498BB1" w14:textId="77777777" w:rsidR="00864715" w:rsidRPr="00A93A2E" w:rsidRDefault="00864715" w:rsidP="000030BC">
            <w:pPr>
              <w:rPr>
                <w:rFonts w:ascii="Calibri" w:eastAsia="DengXian" w:hAnsi="Calibri"/>
              </w:rPr>
            </w:pPr>
            <w:r w:rsidRPr="00A93A2E">
              <w:rPr>
                <w:rFonts w:ascii="Calibri" w:eastAsia="DengXian" w:hAnsi="Calibri"/>
              </w:rPr>
              <w:t>Limitations: participants were not blinded to condition due to experiment design and small sample size</w:t>
            </w:r>
          </w:p>
        </w:tc>
      </w:tr>
      <w:tr w:rsidR="00864715" w14:paraId="30A3157D" w14:textId="77777777" w:rsidTr="000030BC">
        <w:trPr>
          <w:trHeight w:val="531"/>
        </w:trPr>
        <w:tc>
          <w:tcPr>
            <w:tcW w:w="2273" w:type="dxa"/>
            <w:shd w:val="clear" w:color="auto" w:fill="auto"/>
          </w:tcPr>
          <w:p w14:paraId="03E8EF26" w14:textId="77777777" w:rsidR="00864715" w:rsidRPr="00A93A2E" w:rsidRDefault="00864715" w:rsidP="000030BC">
            <w:pPr>
              <w:rPr>
                <w:rFonts w:ascii="Calibri" w:eastAsia="DengXian" w:hAnsi="Calibri"/>
              </w:rPr>
            </w:pPr>
            <w:r w:rsidRPr="00A93A2E">
              <w:rPr>
                <w:rFonts w:ascii="Calibri" w:eastAsia="DengXian" w:hAnsi="Calibri"/>
              </w:rPr>
              <w:t>Graded motor imagery modifies movement pain, cortical excitability, and sensorimotor function in complex regional pain syndrome by Strauss et al 2021</w:t>
            </w:r>
          </w:p>
        </w:tc>
        <w:tc>
          <w:tcPr>
            <w:tcW w:w="1862" w:type="dxa"/>
            <w:shd w:val="clear" w:color="auto" w:fill="auto"/>
          </w:tcPr>
          <w:p w14:paraId="1A2B3F2D" w14:textId="77777777" w:rsidR="00864715" w:rsidRPr="00A93A2E" w:rsidRDefault="00864715" w:rsidP="000030BC">
            <w:pPr>
              <w:rPr>
                <w:rFonts w:ascii="Calibri" w:eastAsia="DengXian" w:hAnsi="Calibri"/>
              </w:rPr>
            </w:pPr>
            <w:r w:rsidRPr="00A93A2E">
              <w:rPr>
                <w:rFonts w:ascii="Calibri" w:eastAsia="DengXian" w:hAnsi="Calibri"/>
              </w:rPr>
              <w:t>To find how effective graded motor imagery is for modifying movement pain in patients with chronic complex regional pain syndrome</w:t>
            </w:r>
          </w:p>
        </w:tc>
        <w:tc>
          <w:tcPr>
            <w:tcW w:w="1835" w:type="dxa"/>
            <w:shd w:val="clear" w:color="auto" w:fill="auto"/>
          </w:tcPr>
          <w:p w14:paraId="082367EF" w14:textId="77777777" w:rsidR="00864715" w:rsidRPr="00A93A2E" w:rsidRDefault="00864715" w:rsidP="000030BC">
            <w:pPr>
              <w:rPr>
                <w:rFonts w:ascii="Calibri" w:eastAsia="DengXian" w:hAnsi="Calibri"/>
              </w:rPr>
            </w:pPr>
            <w:r w:rsidRPr="00A93A2E">
              <w:rPr>
                <w:rFonts w:ascii="Calibri" w:eastAsia="DengXian" w:hAnsi="Calibri"/>
              </w:rPr>
              <w:t>Longitudinal wait list control design; n=21 participants with chronic complex regional pain syndrome</w:t>
            </w:r>
          </w:p>
        </w:tc>
        <w:tc>
          <w:tcPr>
            <w:tcW w:w="1866" w:type="dxa"/>
            <w:shd w:val="clear" w:color="auto" w:fill="auto"/>
          </w:tcPr>
          <w:p w14:paraId="5156F358" w14:textId="77777777" w:rsidR="00864715" w:rsidRPr="00A93A2E" w:rsidRDefault="00864715" w:rsidP="000030BC">
            <w:pPr>
              <w:rPr>
                <w:rFonts w:ascii="Calibri" w:eastAsia="DengXian" w:hAnsi="Calibri"/>
              </w:rPr>
            </w:pPr>
            <w:r w:rsidRPr="00A93A2E">
              <w:rPr>
                <w:rFonts w:ascii="Calibri" w:eastAsia="DengXian" w:hAnsi="Calibri"/>
              </w:rPr>
              <w:t>6-week graded motor imagery program</w:t>
            </w:r>
          </w:p>
        </w:tc>
        <w:tc>
          <w:tcPr>
            <w:tcW w:w="1848" w:type="dxa"/>
            <w:shd w:val="clear" w:color="auto" w:fill="auto"/>
          </w:tcPr>
          <w:p w14:paraId="0FC267AA" w14:textId="77777777" w:rsidR="00864715" w:rsidRPr="00A93A2E" w:rsidRDefault="00864715" w:rsidP="000030BC">
            <w:pPr>
              <w:rPr>
                <w:rFonts w:ascii="Calibri" w:eastAsia="DengXian" w:hAnsi="Calibri"/>
              </w:rPr>
            </w:pPr>
            <w:r w:rsidRPr="00A93A2E">
              <w:rPr>
                <w:rFonts w:ascii="Calibri" w:eastAsia="DengXian" w:hAnsi="Calibri"/>
              </w:rPr>
              <w:t>DASH and somatosensory cortex functional MRI activation</w:t>
            </w:r>
          </w:p>
        </w:tc>
        <w:tc>
          <w:tcPr>
            <w:tcW w:w="1812" w:type="dxa"/>
            <w:shd w:val="clear" w:color="auto" w:fill="auto"/>
          </w:tcPr>
          <w:p w14:paraId="300F9F6E" w14:textId="77777777" w:rsidR="00864715" w:rsidRPr="00A93A2E" w:rsidRDefault="00864715" w:rsidP="000030BC">
            <w:pPr>
              <w:rPr>
                <w:rFonts w:ascii="Calibri" w:eastAsia="DengXian" w:hAnsi="Calibri"/>
              </w:rPr>
            </w:pPr>
            <w:r w:rsidRPr="00A93A2E">
              <w:rPr>
                <w:rFonts w:ascii="Calibri" w:eastAsia="DengXian" w:hAnsi="Calibri"/>
              </w:rPr>
              <w:t xml:space="preserve">Use of graded motor imagery, decreased pathological characteristics of CRPS such as the typical increased primary somatosensory cortex activation </w:t>
            </w:r>
          </w:p>
        </w:tc>
        <w:tc>
          <w:tcPr>
            <w:tcW w:w="1835" w:type="dxa"/>
            <w:shd w:val="clear" w:color="auto" w:fill="auto"/>
          </w:tcPr>
          <w:p w14:paraId="6263FB0D" w14:textId="77777777" w:rsidR="00864715" w:rsidRPr="00A93A2E" w:rsidRDefault="00864715" w:rsidP="000030BC">
            <w:pPr>
              <w:rPr>
                <w:rFonts w:ascii="Calibri" w:eastAsia="DengXian" w:hAnsi="Calibri"/>
              </w:rPr>
            </w:pPr>
            <w:r w:rsidRPr="00A93A2E">
              <w:rPr>
                <w:rFonts w:ascii="Calibri" w:eastAsia="DengXian" w:hAnsi="Calibri"/>
              </w:rPr>
              <w:t>Limitations: small sample size, especially given design type</w:t>
            </w:r>
          </w:p>
        </w:tc>
      </w:tr>
      <w:tr w:rsidR="00864715" w14:paraId="23D152F2" w14:textId="77777777" w:rsidTr="000030BC">
        <w:trPr>
          <w:trHeight w:val="531"/>
        </w:trPr>
        <w:tc>
          <w:tcPr>
            <w:tcW w:w="2273" w:type="dxa"/>
            <w:shd w:val="clear" w:color="auto" w:fill="auto"/>
          </w:tcPr>
          <w:p w14:paraId="7B7C283C" w14:textId="77777777" w:rsidR="00864715" w:rsidRPr="00A93A2E" w:rsidRDefault="00864715" w:rsidP="000030BC">
            <w:pPr>
              <w:rPr>
                <w:rFonts w:ascii="Calibri" w:eastAsia="DengXian" w:hAnsi="Calibri"/>
              </w:rPr>
            </w:pPr>
            <w:r w:rsidRPr="00A93A2E">
              <w:rPr>
                <w:rFonts w:ascii="Calibri" w:eastAsia="DengXian" w:hAnsi="Calibri"/>
              </w:rPr>
              <w:t xml:space="preserve">Using Graded Motor Imagery in the Management of Chronic Low Back Pain by </w:t>
            </w:r>
            <w:proofErr w:type="spellStart"/>
            <w:r w:rsidRPr="00A93A2E">
              <w:rPr>
                <w:rFonts w:ascii="Calibri" w:eastAsia="DengXian" w:hAnsi="Calibri"/>
              </w:rPr>
              <w:t>Iglar</w:t>
            </w:r>
            <w:proofErr w:type="spellEnd"/>
            <w:r w:rsidRPr="00A93A2E">
              <w:rPr>
                <w:rFonts w:ascii="Calibri" w:eastAsia="DengXian" w:hAnsi="Calibri"/>
              </w:rPr>
              <w:t xml:space="preserve"> et al</w:t>
            </w:r>
          </w:p>
        </w:tc>
        <w:tc>
          <w:tcPr>
            <w:tcW w:w="1862" w:type="dxa"/>
            <w:shd w:val="clear" w:color="auto" w:fill="auto"/>
          </w:tcPr>
          <w:p w14:paraId="65207F1B" w14:textId="77777777" w:rsidR="00864715" w:rsidRPr="00A93A2E" w:rsidRDefault="00864715" w:rsidP="000030BC">
            <w:pPr>
              <w:rPr>
                <w:rFonts w:ascii="Calibri" w:eastAsia="DengXian" w:hAnsi="Calibri"/>
              </w:rPr>
            </w:pPr>
            <w:r w:rsidRPr="00A93A2E">
              <w:rPr>
                <w:rFonts w:ascii="Calibri" w:eastAsia="DengXian" w:hAnsi="Calibri"/>
              </w:rPr>
              <w:t>To outline how graded motor imagery can affect the physical therapy outcomes of a patient with chronic low back pain</w:t>
            </w:r>
          </w:p>
        </w:tc>
        <w:tc>
          <w:tcPr>
            <w:tcW w:w="1835" w:type="dxa"/>
            <w:shd w:val="clear" w:color="auto" w:fill="auto"/>
          </w:tcPr>
          <w:p w14:paraId="2AB90BA5" w14:textId="77777777" w:rsidR="00864715" w:rsidRPr="00A93A2E" w:rsidRDefault="00864715" w:rsidP="000030BC">
            <w:pPr>
              <w:rPr>
                <w:rFonts w:ascii="Calibri" w:eastAsia="DengXian" w:hAnsi="Calibri"/>
              </w:rPr>
            </w:pPr>
            <w:r w:rsidRPr="00A93A2E">
              <w:rPr>
                <w:rFonts w:ascii="Calibri" w:eastAsia="DengXian" w:hAnsi="Calibri"/>
              </w:rPr>
              <w:t>Case Report; n=1 (</w:t>
            </w:r>
            <w:proofErr w:type="gramStart"/>
            <w:r w:rsidRPr="00A93A2E">
              <w:rPr>
                <w:rFonts w:ascii="Calibri" w:eastAsia="DengXian" w:hAnsi="Calibri"/>
              </w:rPr>
              <w:t>33 year old</w:t>
            </w:r>
            <w:proofErr w:type="gramEnd"/>
            <w:r w:rsidRPr="00A93A2E">
              <w:rPr>
                <w:rFonts w:ascii="Calibri" w:eastAsia="DengXian" w:hAnsi="Calibri"/>
              </w:rPr>
              <w:t xml:space="preserve"> male with chronic low back pain lasting 10 years)</w:t>
            </w:r>
          </w:p>
        </w:tc>
        <w:tc>
          <w:tcPr>
            <w:tcW w:w="1866" w:type="dxa"/>
            <w:shd w:val="clear" w:color="auto" w:fill="auto"/>
          </w:tcPr>
          <w:p w14:paraId="180094CE" w14:textId="77777777" w:rsidR="00864715" w:rsidRPr="00A93A2E" w:rsidRDefault="00864715" w:rsidP="000030BC">
            <w:pPr>
              <w:rPr>
                <w:rFonts w:ascii="Calibri" w:eastAsia="DengXian" w:hAnsi="Calibri"/>
              </w:rPr>
            </w:pPr>
            <w:r w:rsidRPr="00A93A2E">
              <w:rPr>
                <w:rFonts w:ascii="Calibri" w:eastAsia="DengXian" w:hAnsi="Calibri"/>
              </w:rPr>
              <w:t>4 physical therapy sessions that included implementation of 3 stages of graded motor imagery and use of graded exposure to therapeutic exercise</w:t>
            </w:r>
          </w:p>
        </w:tc>
        <w:tc>
          <w:tcPr>
            <w:tcW w:w="1848" w:type="dxa"/>
            <w:shd w:val="clear" w:color="auto" w:fill="auto"/>
          </w:tcPr>
          <w:p w14:paraId="695970D6" w14:textId="77777777" w:rsidR="00864715" w:rsidRPr="00A93A2E" w:rsidRDefault="00864715" w:rsidP="000030BC">
            <w:pPr>
              <w:rPr>
                <w:rFonts w:ascii="Calibri" w:eastAsia="DengXian" w:hAnsi="Calibri"/>
              </w:rPr>
            </w:pPr>
            <w:proofErr w:type="spellStart"/>
            <w:r w:rsidRPr="00A93A2E">
              <w:rPr>
                <w:rFonts w:ascii="Calibri" w:eastAsia="DengXian" w:hAnsi="Calibri"/>
              </w:rPr>
              <w:t>Oswestry</w:t>
            </w:r>
            <w:proofErr w:type="spellEnd"/>
            <w:r w:rsidRPr="00A93A2E">
              <w:rPr>
                <w:rFonts w:ascii="Calibri" w:eastAsia="DengXian" w:hAnsi="Calibri"/>
              </w:rPr>
              <w:t xml:space="preserve"> Disability Index, Fear-Avoidance Beliefs Questionnaire, and Numeric Pain Rating Scale</w:t>
            </w:r>
          </w:p>
        </w:tc>
        <w:tc>
          <w:tcPr>
            <w:tcW w:w="1812" w:type="dxa"/>
            <w:shd w:val="clear" w:color="auto" w:fill="auto"/>
          </w:tcPr>
          <w:p w14:paraId="274A9EF4" w14:textId="77777777" w:rsidR="00864715" w:rsidRPr="00A93A2E" w:rsidRDefault="00864715" w:rsidP="000030BC">
            <w:pPr>
              <w:rPr>
                <w:rFonts w:ascii="Calibri" w:eastAsia="DengXian" w:hAnsi="Calibri"/>
              </w:rPr>
            </w:pPr>
            <w:r w:rsidRPr="00A93A2E">
              <w:rPr>
                <w:rFonts w:ascii="Calibri" w:eastAsia="DengXian" w:hAnsi="Calibri"/>
              </w:rPr>
              <w:t>Following treatment sessions, ODI score improved by 10% and FABQ and pain rating scale scores showed a clinically significant difference</w:t>
            </w:r>
          </w:p>
        </w:tc>
        <w:tc>
          <w:tcPr>
            <w:tcW w:w="1835" w:type="dxa"/>
            <w:shd w:val="clear" w:color="auto" w:fill="auto"/>
          </w:tcPr>
          <w:p w14:paraId="74C0CEFA" w14:textId="77777777" w:rsidR="00864715" w:rsidRPr="00A93A2E" w:rsidRDefault="00864715" w:rsidP="000030BC">
            <w:pPr>
              <w:rPr>
                <w:rFonts w:ascii="Calibri" w:eastAsia="DengXian" w:hAnsi="Calibri"/>
              </w:rPr>
            </w:pPr>
            <w:r w:rsidRPr="00A93A2E">
              <w:rPr>
                <w:rFonts w:ascii="Calibri" w:eastAsia="DengXian" w:hAnsi="Calibri"/>
              </w:rPr>
              <w:t>Limitations: case report</w:t>
            </w:r>
          </w:p>
        </w:tc>
      </w:tr>
    </w:tbl>
    <w:p w14:paraId="3067C6C9" w14:textId="77777777" w:rsidR="00864715" w:rsidRPr="00DF741B" w:rsidRDefault="00864715" w:rsidP="00864715">
      <w:pPr>
        <w:rPr>
          <w:rFonts w:ascii="Calibri" w:eastAsia="Times New Roman" w:hAnsi="Calibri" w:cs="Calibri"/>
          <w:color w:val="000000"/>
        </w:rPr>
      </w:pPr>
      <w:r w:rsidRPr="00DF741B">
        <w:rPr>
          <w:rFonts w:ascii="Calibri" w:eastAsia="Times New Roman" w:hAnsi="Calibri" w:cs="Calibri"/>
          <w:color w:val="000000"/>
        </w:rPr>
        <w:fldChar w:fldCharType="begin"/>
      </w:r>
      <w:r w:rsidRPr="00DF741B">
        <w:rPr>
          <w:rFonts w:ascii="Calibri" w:eastAsia="Times New Roman" w:hAnsi="Calibri" w:cs="Calibri"/>
          <w:color w:val="000000"/>
        </w:rPr>
        <w:instrText xml:space="preserve"> HYPERLINK "https://sciwheel.com/work/bibliography?atCursor=false" </w:instrText>
      </w:r>
      <w:r w:rsidRPr="00DF741B">
        <w:rPr>
          <w:rFonts w:ascii="Calibri" w:eastAsia="Times New Roman" w:hAnsi="Calibri" w:cs="Calibri"/>
          <w:color w:val="000000"/>
        </w:rPr>
        <w:fldChar w:fldCharType="separate"/>
      </w:r>
      <w:r w:rsidRPr="00DF741B">
        <w:rPr>
          <w:rStyle w:val="Hyperlink"/>
          <w:rFonts w:ascii="Calibri" w:eastAsia="Times New Roman" w:hAnsi="Calibri" w:cs="Calibri"/>
          <w:color w:val="000000"/>
        </w:rPr>
        <w:t>Bibliography</w:t>
      </w:r>
      <w:r w:rsidRPr="00DF741B">
        <w:rPr>
          <w:rFonts w:ascii="Calibri" w:eastAsia="Times New Roman" w:hAnsi="Calibri" w:cs="Calibri"/>
          <w:color w:val="000000"/>
        </w:rPr>
        <w:fldChar w:fldCharType="end"/>
      </w:r>
      <w:r w:rsidRPr="00DF741B">
        <w:rPr>
          <w:rFonts w:ascii="Calibri" w:eastAsia="Times New Roman" w:hAnsi="Calibri" w:cs="Calibri"/>
          <w:color w:val="000000"/>
        </w:rPr>
        <w:t xml:space="preserve"> </w:t>
      </w:r>
    </w:p>
    <w:p w14:paraId="1841E1B1" w14:textId="77777777" w:rsidR="00864715" w:rsidRPr="000D1746" w:rsidRDefault="00864715" w:rsidP="00864715">
      <w:pPr>
        <w:pStyle w:val="NormalWeb"/>
        <w:spacing w:afterLines="100" w:after="240"/>
        <w:ind w:left="700" w:hanging="700"/>
        <w:rPr>
          <w:rFonts w:ascii="Calibri" w:hAnsi="Calibri" w:cs="Calibri"/>
          <w:color w:val="000000"/>
        </w:rPr>
      </w:pPr>
      <w:hyperlink r:id="rId4" w:history="1">
        <w:r w:rsidRPr="00DF741B">
          <w:rPr>
            <w:rStyle w:val="csl-left-margin"/>
            <w:rFonts w:ascii="Calibri" w:hAnsi="Calibri" w:cs="Calibri"/>
            <w:color w:val="000000"/>
          </w:rPr>
          <w:t>1. 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right-inline"/>
            <w:rFonts w:ascii="Calibri" w:hAnsi="Calibri" w:cs="Calibri"/>
            <w:color w:val="000000"/>
          </w:rPr>
          <w:t xml:space="preserve">Bowering KJ, O’Connell NE, Tabor A, et al. The effects of graded motor imagery and its components on chronic pain: a systematic review and meta-analysis. </w:t>
        </w:r>
        <w:r w:rsidRPr="00DF741B">
          <w:rPr>
            <w:rStyle w:val="csl-right-inline"/>
            <w:rFonts w:ascii="Calibri" w:hAnsi="Calibri" w:cs="Calibri"/>
            <w:i/>
            <w:iCs/>
            <w:color w:val="000000"/>
          </w:rPr>
          <w:t>J Pain</w:t>
        </w:r>
        <w:r w:rsidRPr="00DF741B">
          <w:rPr>
            <w:rStyle w:val="csl-right-inline"/>
            <w:rFonts w:ascii="Calibri" w:hAnsi="Calibri" w:cs="Calibri"/>
            <w:color w:val="000000"/>
          </w:rPr>
          <w:t xml:space="preserve">. 2013;14(1):3-13. </w:t>
        </w:r>
        <w:proofErr w:type="gramStart"/>
        <w:r w:rsidRPr="00DF741B">
          <w:rPr>
            <w:rStyle w:val="csl-right-inline"/>
            <w:rFonts w:ascii="Calibri" w:hAnsi="Calibri" w:cs="Calibri"/>
            <w:color w:val="000000"/>
          </w:rPr>
          <w:t>doi:10.1016/j.jpain</w:t>
        </w:r>
        <w:proofErr w:type="gramEnd"/>
        <w:r w:rsidRPr="00DF741B">
          <w:rPr>
            <w:rStyle w:val="csl-right-inline"/>
            <w:rFonts w:ascii="Calibri" w:hAnsi="Calibri" w:cs="Calibri"/>
            <w:color w:val="000000"/>
          </w:rPr>
          <w:t>.2012.09.007</w:t>
        </w:r>
      </w:hyperlink>
    </w:p>
    <w:p w14:paraId="327C0085" w14:textId="77777777" w:rsidR="00864715" w:rsidRPr="00DF741B" w:rsidRDefault="00864715" w:rsidP="00864715">
      <w:pPr>
        <w:pStyle w:val="NormalWeb"/>
        <w:spacing w:afterLines="100" w:after="240"/>
        <w:ind w:left="700" w:hanging="700"/>
        <w:rPr>
          <w:rFonts w:ascii="Calibri" w:hAnsi="Calibri" w:cs="Calibri"/>
          <w:color w:val="000000"/>
        </w:rPr>
      </w:pPr>
      <w:hyperlink r:id="rId5" w:history="1">
        <w:r w:rsidRPr="00DF741B">
          <w:rPr>
            <w:rStyle w:val="csl-left-margin"/>
            <w:rFonts w:ascii="Calibri" w:hAnsi="Calibri" w:cs="Calibri"/>
            <w:color w:val="000000"/>
          </w:rPr>
          <w:t>2. 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left-margin"/>
            <w:rFonts w:ascii="Calibri" w:hAnsi="Calibri" w:cs="Calibri"/>
            <w:color w:val="000000"/>
          </w:rPr>
          <w:t> </w:t>
        </w:r>
        <w:proofErr w:type="spellStart"/>
        <w:r w:rsidRPr="00DF741B">
          <w:rPr>
            <w:rStyle w:val="csl-right-inline"/>
            <w:rFonts w:ascii="Calibri" w:hAnsi="Calibri" w:cs="Calibri"/>
            <w:color w:val="000000"/>
          </w:rPr>
          <w:t>Daffada</w:t>
        </w:r>
        <w:proofErr w:type="spellEnd"/>
        <w:r w:rsidRPr="00DF741B">
          <w:rPr>
            <w:rStyle w:val="csl-right-inline"/>
            <w:rFonts w:ascii="Calibri" w:hAnsi="Calibri" w:cs="Calibri"/>
            <w:color w:val="000000"/>
          </w:rPr>
          <w:t xml:space="preserve"> PJ, Walsh N, McCabe CS, Palmer S. The impact of cortical remapping interventions on pain and disability in chronic low back pain: a systematic review. </w:t>
        </w:r>
        <w:r w:rsidRPr="00DF741B">
          <w:rPr>
            <w:rStyle w:val="csl-right-inline"/>
            <w:rFonts w:ascii="Calibri" w:hAnsi="Calibri" w:cs="Calibri"/>
            <w:i/>
            <w:iCs/>
            <w:color w:val="000000"/>
          </w:rPr>
          <w:t>Physiotherapy</w:t>
        </w:r>
        <w:r w:rsidRPr="00DF741B">
          <w:rPr>
            <w:rStyle w:val="csl-right-inline"/>
            <w:rFonts w:ascii="Calibri" w:hAnsi="Calibri" w:cs="Calibri"/>
            <w:color w:val="000000"/>
          </w:rPr>
          <w:t xml:space="preserve">. 2015;101(1):25-33. </w:t>
        </w:r>
        <w:proofErr w:type="gramStart"/>
        <w:r w:rsidRPr="00DF741B">
          <w:rPr>
            <w:rStyle w:val="csl-right-inline"/>
            <w:rFonts w:ascii="Calibri" w:hAnsi="Calibri" w:cs="Calibri"/>
            <w:color w:val="000000"/>
          </w:rPr>
          <w:t>doi:10.1016/j.physio</w:t>
        </w:r>
        <w:proofErr w:type="gramEnd"/>
        <w:r w:rsidRPr="00DF741B">
          <w:rPr>
            <w:rStyle w:val="csl-right-inline"/>
            <w:rFonts w:ascii="Calibri" w:hAnsi="Calibri" w:cs="Calibri"/>
            <w:color w:val="000000"/>
          </w:rPr>
          <w:t>.2014.07.002</w:t>
        </w:r>
      </w:hyperlink>
    </w:p>
    <w:p w14:paraId="5A2CB127" w14:textId="77777777" w:rsidR="00864715" w:rsidRPr="00DF741B" w:rsidRDefault="00864715" w:rsidP="00864715">
      <w:pPr>
        <w:pStyle w:val="NormalWeb"/>
        <w:spacing w:afterLines="100" w:after="240"/>
        <w:ind w:left="700" w:hanging="700"/>
        <w:rPr>
          <w:rFonts w:ascii="Calibri" w:hAnsi="Calibri" w:cs="Calibri"/>
          <w:color w:val="000000"/>
        </w:rPr>
      </w:pPr>
      <w:hyperlink r:id="rId6" w:history="1">
        <w:r w:rsidRPr="00DF741B">
          <w:rPr>
            <w:rStyle w:val="csl-left-margin"/>
            <w:rFonts w:ascii="Calibri" w:hAnsi="Calibri" w:cs="Calibri"/>
            <w:color w:val="000000"/>
          </w:rPr>
          <w:t>3. 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right-inline"/>
            <w:rFonts w:ascii="Calibri" w:hAnsi="Calibri" w:cs="Calibri"/>
            <w:color w:val="000000"/>
          </w:rPr>
          <w:t xml:space="preserve">Wand BM, Tulloch VM, George PJ, et al. Seeing it helps: movement-related back pain is reduced by visualization of the back during movement. </w:t>
        </w:r>
        <w:r w:rsidRPr="00DF741B">
          <w:rPr>
            <w:rStyle w:val="csl-right-inline"/>
            <w:rFonts w:ascii="Calibri" w:hAnsi="Calibri" w:cs="Calibri"/>
            <w:i/>
            <w:iCs/>
            <w:color w:val="000000"/>
          </w:rPr>
          <w:t>Clin J Pain</w:t>
        </w:r>
        <w:r w:rsidRPr="00DF741B">
          <w:rPr>
            <w:rStyle w:val="csl-right-inline"/>
            <w:rFonts w:ascii="Calibri" w:hAnsi="Calibri" w:cs="Calibri"/>
            <w:color w:val="000000"/>
          </w:rPr>
          <w:t>. 2012;28(7):602-608. doi:10.1097/AJP.0b013e31823d480c</w:t>
        </w:r>
      </w:hyperlink>
    </w:p>
    <w:p w14:paraId="7F94FFE7" w14:textId="77777777" w:rsidR="00864715" w:rsidRPr="00DF741B" w:rsidRDefault="00864715" w:rsidP="00864715">
      <w:pPr>
        <w:pStyle w:val="NormalWeb"/>
        <w:spacing w:afterLines="100" w:after="240"/>
        <w:ind w:left="700" w:hanging="700"/>
        <w:rPr>
          <w:rFonts w:ascii="Calibri" w:hAnsi="Calibri" w:cs="Calibri"/>
          <w:color w:val="000000"/>
        </w:rPr>
      </w:pPr>
      <w:hyperlink r:id="rId7" w:history="1">
        <w:r w:rsidRPr="00DF741B">
          <w:rPr>
            <w:rStyle w:val="csl-left-margin"/>
            <w:rFonts w:ascii="Calibri" w:hAnsi="Calibri" w:cs="Calibri"/>
            <w:color w:val="000000"/>
          </w:rPr>
          <w:t>4. 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right-inline"/>
            <w:rFonts w:ascii="Calibri" w:hAnsi="Calibri" w:cs="Calibri"/>
            <w:color w:val="000000"/>
          </w:rPr>
          <w:t xml:space="preserve">Strauss S, </w:t>
        </w:r>
        <w:proofErr w:type="spellStart"/>
        <w:r w:rsidRPr="00DF741B">
          <w:rPr>
            <w:rStyle w:val="csl-right-inline"/>
            <w:rFonts w:ascii="Calibri" w:hAnsi="Calibri" w:cs="Calibri"/>
            <w:color w:val="000000"/>
          </w:rPr>
          <w:t>Barby</w:t>
        </w:r>
        <w:proofErr w:type="spellEnd"/>
        <w:r w:rsidRPr="00DF741B">
          <w:rPr>
            <w:rStyle w:val="csl-right-inline"/>
            <w:rFonts w:ascii="Calibri" w:hAnsi="Calibri" w:cs="Calibri"/>
            <w:color w:val="000000"/>
          </w:rPr>
          <w:t xml:space="preserve"> S, </w:t>
        </w:r>
        <w:proofErr w:type="spellStart"/>
        <w:r w:rsidRPr="00DF741B">
          <w:rPr>
            <w:rStyle w:val="csl-right-inline"/>
            <w:rFonts w:ascii="Calibri" w:hAnsi="Calibri" w:cs="Calibri"/>
            <w:color w:val="000000"/>
          </w:rPr>
          <w:t>Härtner</w:t>
        </w:r>
        <w:proofErr w:type="spellEnd"/>
        <w:r w:rsidRPr="00DF741B">
          <w:rPr>
            <w:rStyle w:val="csl-right-inline"/>
            <w:rFonts w:ascii="Calibri" w:hAnsi="Calibri" w:cs="Calibri"/>
            <w:color w:val="000000"/>
          </w:rPr>
          <w:t xml:space="preserve"> J, et al. Graded motor imagery modifies movement pain, cortical </w:t>
        </w:r>
        <w:proofErr w:type="gramStart"/>
        <w:r w:rsidRPr="00DF741B">
          <w:rPr>
            <w:rStyle w:val="csl-right-inline"/>
            <w:rFonts w:ascii="Calibri" w:hAnsi="Calibri" w:cs="Calibri"/>
            <w:color w:val="000000"/>
          </w:rPr>
          <w:t>excitability</w:t>
        </w:r>
        <w:proofErr w:type="gramEnd"/>
        <w:r w:rsidRPr="00DF741B">
          <w:rPr>
            <w:rStyle w:val="csl-right-inline"/>
            <w:rFonts w:ascii="Calibri" w:hAnsi="Calibri" w:cs="Calibri"/>
            <w:color w:val="000000"/>
          </w:rPr>
          <w:t xml:space="preserve"> and sensorimotor function in complex regional pain syndrome. </w:t>
        </w:r>
        <w:r w:rsidRPr="00DF741B">
          <w:rPr>
            <w:rStyle w:val="csl-right-inline"/>
            <w:rFonts w:ascii="Calibri" w:hAnsi="Calibri" w:cs="Calibri"/>
            <w:i/>
            <w:iCs/>
            <w:color w:val="000000"/>
          </w:rPr>
          <w:t xml:space="preserve">Brain </w:t>
        </w:r>
        <w:proofErr w:type="spellStart"/>
        <w:r w:rsidRPr="00DF741B">
          <w:rPr>
            <w:rStyle w:val="csl-right-inline"/>
            <w:rFonts w:ascii="Calibri" w:hAnsi="Calibri" w:cs="Calibri"/>
            <w:i/>
            <w:iCs/>
            <w:color w:val="000000"/>
          </w:rPr>
          <w:t>Commun</w:t>
        </w:r>
        <w:proofErr w:type="spellEnd"/>
        <w:r w:rsidRPr="00DF741B">
          <w:rPr>
            <w:rStyle w:val="csl-right-inline"/>
            <w:rFonts w:ascii="Calibri" w:hAnsi="Calibri" w:cs="Calibri"/>
            <w:color w:val="000000"/>
          </w:rPr>
          <w:t>. 2021;3(4</w:t>
        </w:r>
        <w:proofErr w:type="gramStart"/>
        <w:r w:rsidRPr="00DF741B">
          <w:rPr>
            <w:rStyle w:val="csl-right-inline"/>
            <w:rFonts w:ascii="Calibri" w:hAnsi="Calibri" w:cs="Calibri"/>
            <w:color w:val="000000"/>
          </w:rPr>
          <w:t>):fcab</w:t>
        </w:r>
        <w:proofErr w:type="gramEnd"/>
        <w:r w:rsidRPr="00DF741B">
          <w:rPr>
            <w:rStyle w:val="csl-right-inline"/>
            <w:rFonts w:ascii="Calibri" w:hAnsi="Calibri" w:cs="Calibri"/>
            <w:color w:val="000000"/>
          </w:rPr>
          <w:t>216. doi:10.1093/</w:t>
        </w:r>
        <w:proofErr w:type="spellStart"/>
        <w:r w:rsidRPr="00DF741B">
          <w:rPr>
            <w:rStyle w:val="csl-right-inline"/>
            <w:rFonts w:ascii="Calibri" w:hAnsi="Calibri" w:cs="Calibri"/>
            <w:color w:val="000000"/>
          </w:rPr>
          <w:t>braincomms</w:t>
        </w:r>
        <w:proofErr w:type="spellEnd"/>
        <w:r w:rsidRPr="00DF741B">
          <w:rPr>
            <w:rStyle w:val="csl-right-inline"/>
            <w:rFonts w:ascii="Calibri" w:hAnsi="Calibri" w:cs="Calibri"/>
            <w:color w:val="000000"/>
          </w:rPr>
          <w:t>/fcab216</w:t>
        </w:r>
      </w:hyperlink>
    </w:p>
    <w:p w14:paraId="122A3FDA" w14:textId="77777777" w:rsidR="00864715" w:rsidRPr="000D1746" w:rsidRDefault="00864715" w:rsidP="00864715">
      <w:pPr>
        <w:spacing w:afterLines="100" w:after="240"/>
        <w:ind w:left="700" w:hanging="700"/>
      </w:pPr>
      <w:hyperlink r:id="rId8" w:history="1">
        <w:r w:rsidRPr="00DF741B">
          <w:rPr>
            <w:rStyle w:val="csl-left-margin"/>
            <w:rFonts w:ascii="Calibri" w:hAnsi="Calibri" w:cs="Calibri"/>
            <w:color w:val="000000"/>
          </w:rPr>
          <w:t>5. 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left-margin"/>
            <w:rFonts w:ascii="Calibri" w:hAnsi="Calibri" w:cs="Calibri"/>
            <w:color w:val="000000"/>
          </w:rPr>
          <w:t> </w:t>
        </w:r>
        <w:r w:rsidRPr="00DF741B">
          <w:rPr>
            <w:rStyle w:val="csl-right-inline"/>
            <w:rFonts w:ascii="Calibri" w:hAnsi="Calibri" w:cs="Calibri"/>
            <w:color w:val="000000"/>
          </w:rPr>
          <w:t xml:space="preserve">Monkey see, monkey do—using graded motor imagery in the management of chronic low back pain: A case report. </w:t>
        </w:r>
        <w:r w:rsidRPr="00DF741B">
          <w:rPr>
            <w:rStyle w:val="csl-right-inline"/>
            <w:rFonts w:ascii="Calibri" w:hAnsi="Calibri" w:cs="Calibri"/>
            <w:i/>
            <w:iCs/>
            <w:color w:val="000000"/>
          </w:rPr>
          <w:t>JOSPT Cases</w:t>
        </w:r>
        <w:r w:rsidRPr="00DF741B">
          <w:rPr>
            <w:rStyle w:val="csl-right-inline"/>
            <w:rFonts w:ascii="Calibri" w:hAnsi="Calibri" w:cs="Calibri"/>
            <w:color w:val="000000"/>
          </w:rPr>
          <w:t>. 2021;1(1). doi:10.2519/josptcases.</w:t>
        </w:r>
        <w:r w:rsidRPr="00DF741B">
          <w:rPr>
            <w:rStyle w:val="csl-right-inline"/>
            <w:rFonts w:ascii="Calibri" w:hAnsi="Calibri" w:cs="Calibri"/>
            <w:color w:val="000000"/>
          </w:rPr>
          <w:t>2</w:t>
        </w:r>
        <w:r w:rsidRPr="00DF741B">
          <w:rPr>
            <w:rStyle w:val="csl-right-inline"/>
            <w:rFonts w:ascii="Calibri" w:hAnsi="Calibri" w:cs="Calibri"/>
            <w:color w:val="000000"/>
          </w:rPr>
          <w:t>021.9875</w:t>
        </w:r>
      </w:hyperlink>
      <w:r w:rsidRPr="00DF741B">
        <w:rPr>
          <w:rFonts w:ascii="Calibri" w:hAnsi="Calibri" w:cs="Calibri"/>
          <w:color w:val="000000"/>
        </w:rPr>
        <w:t xml:space="preserve"> </w:t>
      </w:r>
    </w:p>
    <w:p w14:paraId="28F123C8" w14:textId="77777777" w:rsidR="006340CA" w:rsidRDefault="00864715"/>
    <w:sectPr w:rsidR="0063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15"/>
    <w:rsid w:val="00201337"/>
    <w:rsid w:val="0032161E"/>
    <w:rsid w:val="00864715"/>
    <w:rsid w:val="00DF5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53E95C"/>
  <w15:chartTrackingRefBased/>
  <w15:docId w15:val="{C43963B6-49C7-084E-BD60-B8C2FB29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15"/>
    <w:rPr>
      <w:rFonts w:ascii="Times New Roman" w:eastAsia="SimSu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4715"/>
    <w:rPr>
      <w:color w:val="0563C1"/>
      <w:u w:val="single"/>
    </w:rPr>
  </w:style>
  <w:style w:type="paragraph" w:styleId="NormalWeb">
    <w:name w:val="Normal (Web)"/>
    <w:basedOn w:val="Normal"/>
    <w:uiPriority w:val="99"/>
    <w:semiHidden/>
    <w:unhideWhenUsed/>
    <w:rsid w:val="00864715"/>
    <w:pPr>
      <w:spacing w:before="100" w:beforeAutospacing="1" w:after="100" w:afterAutospacing="1"/>
    </w:pPr>
    <w:rPr>
      <w:rFonts w:eastAsia="DengXian"/>
      <w:lang w:eastAsia="zh-CN"/>
    </w:rPr>
  </w:style>
  <w:style w:type="character" w:customStyle="1" w:styleId="csl-left-margin">
    <w:name w:val="csl-left-margin"/>
    <w:basedOn w:val="DefaultParagraphFont"/>
    <w:rsid w:val="00864715"/>
  </w:style>
  <w:style w:type="character" w:customStyle="1" w:styleId="csl-right-inline">
    <w:name w:val="csl-right-inline"/>
    <w:basedOn w:val="DefaultParagraphFont"/>
    <w:rsid w:val="0086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wheel.com/work/bibliography/12286113" TargetMode="External"/><Relationship Id="rId3" Type="http://schemas.openxmlformats.org/officeDocument/2006/relationships/webSettings" Target="webSettings.xml"/><Relationship Id="rId7" Type="http://schemas.openxmlformats.org/officeDocument/2006/relationships/hyperlink" Target="https://sciwheel.com/work/bibliography/12286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wheel.com/work/bibliography/3517241" TargetMode="External"/><Relationship Id="rId5" Type="http://schemas.openxmlformats.org/officeDocument/2006/relationships/hyperlink" Target="https://sciwheel.com/work/bibliography/6129491" TargetMode="External"/><Relationship Id="rId10" Type="http://schemas.openxmlformats.org/officeDocument/2006/relationships/theme" Target="theme/theme1.xml"/><Relationship Id="rId4" Type="http://schemas.openxmlformats.org/officeDocument/2006/relationships/hyperlink" Target="https://sciwheel.com/work/bibliography/178085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3562</Words>
  <Characters>20308</Characters>
  <Application>Microsoft Office Word</Application>
  <DocSecurity>0</DocSecurity>
  <Lines>169</Lines>
  <Paragraphs>47</Paragraphs>
  <ScaleCrop>false</ScaleCrop>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 Rebecca</dc:creator>
  <cp:keywords/>
  <dc:description/>
  <cp:lastModifiedBy>Dou, Rebecca</cp:lastModifiedBy>
  <cp:revision>1</cp:revision>
  <dcterms:created xsi:type="dcterms:W3CDTF">2022-04-30T20:02:00Z</dcterms:created>
  <dcterms:modified xsi:type="dcterms:W3CDTF">2022-04-30T20:03:00Z</dcterms:modified>
</cp:coreProperties>
</file>