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F51AC" w14:textId="7C6B0971" w:rsidR="00642083" w:rsidRPr="00551769" w:rsidRDefault="00904C07" w:rsidP="00854DA2">
      <w:pPr>
        <w:jc w:val="center"/>
        <w:rPr>
          <w:rFonts w:asciiTheme="minorHAnsi" w:hAnsiTheme="minorHAnsi" w:cstheme="minorHAnsi"/>
          <w:b/>
        </w:rPr>
      </w:pPr>
      <w:r w:rsidRPr="00551769">
        <w:rPr>
          <w:rFonts w:asciiTheme="minorHAnsi" w:hAnsiTheme="minorHAnsi" w:cstheme="minorHAnsi"/>
          <w:b/>
        </w:rPr>
        <w:t>Lateral Ankle Sprain Return</w:t>
      </w:r>
      <w:r w:rsidR="00992300">
        <w:rPr>
          <w:rFonts w:asciiTheme="minorHAnsi" w:hAnsiTheme="minorHAnsi" w:cstheme="minorHAnsi"/>
          <w:b/>
        </w:rPr>
        <w:t>-</w:t>
      </w:r>
      <w:r w:rsidRPr="00551769">
        <w:rPr>
          <w:rFonts w:asciiTheme="minorHAnsi" w:hAnsiTheme="minorHAnsi" w:cstheme="minorHAnsi"/>
          <w:b/>
        </w:rPr>
        <w:t>to</w:t>
      </w:r>
      <w:r w:rsidR="00992300">
        <w:rPr>
          <w:rFonts w:asciiTheme="minorHAnsi" w:hAnsiTheme="minorHAnsi" w:cstheme="minorHAnsi"/>
          <w:b/>
        </w:rPr>
        <w:t>-</w:t>
      </w:r>
      <w:r w:rsidRPr="00551769">
        <w:rPr>
          <w:rFonts w:asciiTheme="minorHAnsi" w:hAnsiTheme="minorHAnsi" w:cstheme="minorHAnsi"/>
          <w:b/>
        </w:rPr>
        <w:t>Sport Guidelines for the Jumping Athlete</w:t>
      </w:r>
    </w:p>
    <w:p w14:paraId="1DA75947" w14:textId="472C5BB5" w:rsidR="00904C07" w:rsidRPr="00551769" w:rsidRDefault="00D83295" w:rsidP="00904C07">
      <w:pPr>
        <w:pStyle w:val="ListParagraph"/>
        <w:numPr>
          <w:ilvl w:val="0"/>
          <w:numId w:val="1"/>
        </w:numPr>
        <w:rPr>
          <w:rFonts w:asciiTheme="minorHAnsi" w:hAnsiTheme="minorHAnsi" w:cstheme="minorHAnsi"/>
          <w:b/>
        </w:rPr>
      </w:pPr>
      <w:r w:rsidRPr="00551769">
        <w:rPr>
          <w:rFonts w:asciiTheme="minorHAnsi" w:hAnsiTheme="minorHAnsi" w:cstheme="minorHAnsi"/>
          <w:b/>
        </w:rPr>
        <w:t>Tim</w:t>
      </w:r>
      <w:r w:rsidR="002023F0" w:rsidRPr="00551769">
        <w:rPr>
          <w:rFonts w:asciiTheme="minorHAnsi" w:hAnsiTheme="minorHAnsi" w:cstheme="minorHAnsi"/>
          <w:b/>
        </w:rPr>
        <w:t>e</w:t>
      </w:r>
    </w:p>
    <w:p w14:paraId="0BC70C45" w14:textId="6748C61B" w:rsidR="00115067" w:rsidRPr="00551769" w:rsidRDefault="00115067" w:rsidP="00D3150F">
      <w:pPr>
        <w:pStyle w:val="ListParagraph"/>
        <w:numPr>
          <w:ilvl w:val="1"/>
          <w:numId w:val="1"/>
        </w:numPr>
        <w:rPr>
          <w:rFonts w:asciiTheme="minorHAnsi" w:hAnsiTheme="minorHAnsi" w:cstheme="minorHAnsi"/>
        </w:rPr>
      </w:pPr>
      <w:r w:rsidRPr="00551769">
        <w:rPr>
          <w:rFonts w:asciiTheme="minorHAnsi" w:hAnsiTheme="minorHAnsi" w:cstheme="minorHAnsi"/>
        </w:rPr>
        <w:t>Mild</w:t>
      </w:r>
      <w:r w:rsidR="000300A9" w:rsidRPr="00551769">
        <w:rPr>
          <w:rFonts w:asciiTheme="minorHAnsi" w:hAnsiTheme="minorHAnsi" w:cstheme="minorHAnsi"/>
        </w:rPr>
        <w:t xml:space="preserve"> (Grade I)</w:t>
      </w:r>
      <w:r w:rsidR="00C128D1" w:rsidRPr="00551769">
        <w:rPr>
          <w:rFonts w:asciiTheme="minorHAnsi" w:hAnsiTheme="minorHAnsi" w:cstheme="minorHAnsi"/>
        </w:rPr>
        <w:t xml:space="preserve">: </w:t>
      </w:r>
      <w:r w:rsidR="00D3150F" w:rsidRPr="00551769">
        <w:rPr>
          <w:rFonts w:asciiTheme="minorHAnsi" w:hAnsiTheme="minorHAnsi" w:cstheme="minorHAnsi"/>
        </w:rPr>
        <w:t xml:space="preserve">≥ 3 weeks </w:t>
      </w:r>
      <w:r w:rsidR="000E71C5" w:rsidRPr="00551769">
        <w:rPr>
          <w:rFonts w:asciiTheme="minorHAnsi" w:hAnsiTheme="minorHAnsi" w:cstheme="minorHAnsi"/>
        </w:rPr>
        <w:t>following acute injury</w:t>
      </w:r>
    </w:p>
    <w:p w14:paraId="46B8ECCC" w14:textId="02311EBD" w:rsidR="00115067" w:rsidRPr="00551769" w:rsidRDefault="00C128D1" w:rsidP="000E71C5">
      <w:pPr>
        <w:pStyle w:val="ListParagraph"/>
        <w:numPr>
          <w:ilvl w:val="1"/>
          <w:numId w:val="1"/>
        </w:numPr>
        <w:rPr>
          <w:rFonts w:asciiTheme="minorHAnsi" w:hAnsiTheme="minorHAnsi" w:cstheme="minorHAnsi"/>
        </w:rPr>
      </w:pPr>
      <w:r w:rsidRPr="00551769">
        <w:rPr>
          <w:rFonts w:asciiTheme="minorHAnsi" w:hAnsiTheme="minorHAnsi" w:cstheme="minorHAnsi"/>
        </w:rPr>
        <w:t xml:space="preserve">Moderate to </w:t>
      </w:r>
      <w:r w:rsidR="00115067" w:rsidRPr="00551769">
        <w:rPr>
          <w:rFonts w:asciiTheme="minorHAnsi" w:hAnsiTheme="minorHAnsi" w:cstheme="minorHAnsi"/>
        </w:rPr>
        <w:t>Severe</w:t>
      </w:r>
      <w:r w:rsidR="000300A9" w:rsidRPr="00551769">
        <w:rPr>
          <w:rFonts w:asciiTheme="minorHAnsi" w:hAnsiTheme="minorHAnsi" w:cstheme="minorHAnsi"/>
        </w:rPr>
        <w:t xml:space="preserve"> (Grade </w:t>
      </w:r>
      <w:r w:rsidRPr="00551769">
        <w:rPr>
          <w:rFonts w:asciiTheme="minorHAnsi" w:hAnsiTheme="minorHAnsi" w:cstheme="minorHAnsi"/>
        </w:rPr>
        <w:t>II-</w:t>
      </w:r>
      <w:r w:rsidR="000300A9" w:rsidRPr="00551769">
        <w:rPr>
          <w:rFonts w:asciiTheme="minorHAnsi" w:hAnsiTheme="minorHAnsi" w:cstheme="minorHAnsi"/>
        </w:rPr>
        <w:t>III)</w:t>
      </w:r>
      <w:r w:rsidR="000E71C5" w:rsidRPr="00551769">
        <w:rPr>
          <w:rFonts w:asciiTheme="minorHAnsi" w:hAnsiTheme="minorHAnsi" w:cstheme="minorHAnsi"/>
        </w:rPr>
        <w:t>: ≥ 6 weeks following acute injury</w:t>
      </w:r>
    </w:p>
    <w:p w14:paraId="1366104E" w14:textId="3174E757" w:rsidR="00D83295" w:rsidRPr="00551769" w:rsidRDefault="002023F0" w:rsidP="00904C07">
      <w:pPr>
        <w:pStyle w:val="ListParagraph"/>
        <w:numPr>
          <w:ilvl w:val="0"/>
          <w:numId w:val="1"/>
        </w:numPr>
        <w:rPr>
          <w:rFonts w:asciiTheme="minorHAnsi" w:hAnsiTheme="minorHAnsi" w:cstheme="minorHAnsi"/>
          <w:b/>
        </w:rPr>
      </w:pPr>
      <w:r w:rsidRPr="00551769">
        <w:rPr>
          <w:rFonts w:asciiTheme="minorHAnsi" w:hAnsiTheme="minorHAnsi" w:cstheme="minorHAnsi"/>
          <w:b/>
        </w:rPr>
        <w:t>Symptoms</w:t>
      </w:r>
    </w:p>
    <w:p w14:paraId="6CDBD4AA" w14:textId="45BAE9A7" w:rsidR="000E71C5" w:rsidRPr="00551769" w:rsidRDefault="000E71C5" w:rsidP="000E71C5">
      <w:pPr>
        <w:pStyle w:val="ListParagraph"/>
        <w:numPr>
          <w:ilvl w:val="1"/>
          <w:numId w:val="1"/>
        </w:numPr>
        <w:rPr>
          <w:rFonts w:asciiTheme="minorHAnsi" w:hAnsiTheme="minorHAnsi" w:cstheme="minorHAnsi"/>
        </w:rPr>
      </w:pPr>
      <w:r w:rsidRPr="00551769">
        <w:rPr>
          <w:rFonts w:asciiTheme="minorHAnsi" w:hAnsiTheme="minorHAnsi" w:cstheme="minorHAnsi"/>
        </w:rPr>
        <w:t>Pain and swelling</w:t>
      </w:r>
      <w:r w:rsidR="00E12838" w:rsidRPr="00551769">
        <w:rPr>
          <w:rFonts w:asciiTheme="minorHAnsi" w:hAnsiTheme="minorHAnsi" w:cstheme="minorHAnsi"/>
        </w:rPr>
        <w:t>: Absence of Pain and minimal swelling during and following sport-specific activity</w:t>
      </w:r>
    </w:p>
    <w:p w14:paraId="381941B4" w14:textId="34B64068" w:rsidR="000E71C5" w:rsidRPr="00551769" w:rsidRDefault="004A1C13" w:rsidP="000E71C5">
      <w:pPr>
        <w:pStyle w:val="ListParagraph"/>
        <w:numPr>
          <w:ilvl w:val="1"/>
          <w:numId w:val="1"/>
        </w:numPr>
        <w:rPr>
          <w:rFonts w:asciiTheme="minorHAnsi" w:hAnsiTheme="minorHAnsi" w:cstheme="minorHAnsi"/>
        </w:rPr>
      </w:pPr>
      <w:r w:rsidRPr="00551769">
        <w:rPr>
          <w:rFonts w:asciiTheme="minorHAnsi" w:hAnsiTheme="minorHAnsi" w:cstheme="minorHAnsi"/>
        </w:rPr>
        <w:t>Pain Self-Efficacy Questionnaire (PSEQ)</w:t>
      </w:r>
      <w:r w:rsidR="00E12838" w:rsidRPr="00551769">
        <w:rPr>
          <w:rFonts w:asciiTheme="minorHAnsi" w:hAnsiTheme="minorHAnsi" w:cstheme="minorHAnsi"/>
        </w:rPr>
        <w:t xml:space="preserve">: </w:t>
      </w:r>
      <w:r w:rsidR="00D15BE7" w:rsidRPr="00551769">
        <w:rPr>
          <w:rFonts w:asciiTheme="minorHAnsi" w:hAnsiTheme="minorHAnsi" w:cstheme="minorHAnsi"/>
        </w:rPr>
        <w:t xml:space="preserve">≥ </w:t>
      </w:r>
      <w:r w:rsidR="006253C9" w:rsidRPr="00551769">
        <w:rPr>
          <w:rFonts w:asciiTheme="minorHAnsi" w:hAnsiTheme="minorHAnsi" w:cstheme="minorHAnsi"/>
        </w:rPr>
        <w:t>48 on PSEQ-10</w:t>
      </w:r>
    </w:p>
    <w:p w14:paraId="107EE76D" w14:textId="34F99315" w:rsidR="002023F0" w:rsidRPr="00551769" w:rsidRDefault="0072795F" w:rsidP="00904C07">
      <w:pPr>
        <w:pStyle w:val="ListParagraph"/>
        <w:numPr>
          <w:ilvl w:val="0"/>
          <w:numId w:val="1"/>
        </w:numPr>
        <w:rPr>
          <w:rFonts w:asciiTheme="minorHAnsi" w:hAnsiTheme="minorHAnsi" w:cstheme="minorHAnsi"/>
        </w:rPr>
      </w:pPr>
      <w:r w:rsidRPr="00551769">
        <w:rPr>
          <w:rFonts w:asciiTheme="minorHAnsi" w:hAnsiTheme="minorHAnsi" w:cstheme="minorHAnsi"/>
          <w:b/>
        </w:rPr>
        <w:t>Body</w:t>
      </w:r>
      <w:r w:rsidR="00120424" w:rsidRPr="00551769">
        <w:rPr>
          <w:rFonts w:asciiTheme="minorHAnsi" w:hAnsiTheme="minorHAnsi" w:cstheme="minorHAnsi"/>
        </w:rPr>
        <w:t xml:space="preserve"> </w:t>
      </w:r>
      <w:r w:rsidR="00120424" w:rsidRPr="00551769">
        <w:rPr>
          <w:rFonts w:asciiTheme="minorHAnsi" w:hAnsiTheme="minorHAnsi" w:cstheme="minorHAnsi"/>
          <w:b/>
        </w:rPr>
        <w:t>Impairments</w:t>
      </w:r>
    </w:p>
    <w:p w14:paraId="3DE8847B" w14:textId="635B487A" w:rsidR="00120424" w:rsidRPr="00551769" w:rsidRDefault="00120424" w:rsidP="00120424">
      <w:pPr>
        <w:pStyle w:val="ListParagraph"/>
        <w:numPr>
          <w:ilvl w:val="1"/>
          <w:numId w:val="1"/>
        </w:numPr>
        <w:rPr>
          <w:rFonts w:asciiTheme="minorHAnsi" w:hAnsiTheme="minorHAnsi" w:cstheme="minorHAnsi"/>
        </w:rPr>
      </w:pPr>
      <w:r w:rsidRPr="00551769">
        <w:rPr>
          <w:rFonts w:asciiTheme="minorHAnsi" w:hAnsiTheme="minorHAnsi" w:cstheme="minorHAnsi"/>
        </w:rPr>
        <w:t>Range of Motion</w:t>
      </w:r>
      <w:r w:rsidR="00067CF5">
        <w:rPr>
          <w:rFonts w:asciiTheme="minorHAnsi" w:hAnsiTheme="minorHAnsi" w:cstheme="minorHAnsi"/>
        </w:rPr>
        <w:t xml:space="preserve"> (ROM)</w:t>
      </w:r>
    </w:p>
    <w:p w14:paraId="13414F9A" w14:textId="4C9101E3" w:rsidR="002C1ED6" w:rsidRPr="00551769" w:rsidRDefault="00DD1EDD" w:rsidP="002C1ED6">
      <w:pPr>
        <w:pStyle w:val="ListParagraph"/>
        <w:numPr>
          <w:ilvl w:val="2"/>
          <w:numId w:val="1"/>
        </w:numPr>
        <w:rPr>
          <w:rFonts w:asciiTheme="minorHAnsi" w:hAnsiTheme="minorHAnsi" w:cstheme="minorHAnsi"/>
        </w:rPr>
      </w:pPr>
      <w:r w:rsidRPr="00551769">
        <w:rPr>
          <w:rFonts w:asciiTheme="minorHAnsi" w:hAnsiTheme="minorHAnsi" w:cstheme="minorHAnsi"/>
        </w:rPr>
        <w:t xml:space="preserve">Total </w:t>
      </w:r>
      <w:r w:rsidR="002C1ED6" w:rsidRPr="00551769">
        <w:rPr>
          <w:rFonts w:asciiTheme="minorHAnsi" w:hAnsiTheme="minorHAnsi" w:cstheme="minorHAnsi"/>
        </w:rPr>
        <w:t>Ankle ROM</w:t>
      </w:r>
      <w:r w:rsidRPr="00551769">
        <w:rPr>
          <w:rFonts w:asciiTheme="minorHAnsi" w:hAnsiTheme="minorHAnsi" w:cstheme="minorHAnsi"/>
        </w:rPr>
        <w:t xml:space="preserve"> (DF, PF, </w:t>
      </w:r>
      <w:proofErr w:type="spellStart"/>
      <w:r w:rsidRPr="00551769">
        <w:rPr>
          <w:rFonts w:asciiTheme="minorHAnsi" w:hAnsiTheme="minorHAnsi" w:cstheme="minorHAnsi"/>
        </w:rPr>
        <w:t>Ev</w:t>
      </w:r>
      <w:proofErr w:type="spellEnd"/>
      <w:r w:rsidRPr="00551769">
        <w:rPr>
          <w:rFonts w:asciiTheme="minorHAnsi" w:hAnsiTheme="minorHAnsi" w:cstheme="minorHAnsi"/>
        </w:rPr>
        <w:t xml:space="preserve">, </w:t>
      </w:r>
      <w:proofErr w:type="spellStart"/>
      <w:r w:rsidRPr="00551769">
        <w:rPr>
          <w:rFonts w:asciiTheme="minorHAnsi" w:hAnsiTheme="minorHAnsi" w:cstheme="minorHAnsi"/>
        </w:rPr>
        <w:t>Inv</w:t>
      </w:r>
      <w:proofErr w:type="spellEnd"/>
      <w:r w:rsidRPr="00551769">
        <w:rPr>
          <w:rFonts w:asciiTheme="minorHAnsi" w:hAnsiTheme="minorHAnsi" w:cstheme="minorHAnsi"/>
        </w:rPr>
        <w:t>)</w:t>
      </w:r>
      <w:r w:rsidR="002C1ED6" w:rsidRPr="00551769">
        <w:rPr>
          <w:rFonts w:asciiTheme="minorHAnsi" w:hAnsiTheme="minorHAnsi" w:cstheme="minorHAnsi"/>
        </w:rPr>
        <w:t>:</w:t>
      </w:r>
      <w:r w:rsidRPr="00551769">
        <w:rPr>
          <w:rFonts w:asciiTheme="minorHAnsi" w:hAnsiTheme="minorHAnsi" w:cstheme="minorHAnsi"/>
        </w:rPr>
        <w:t xml:space="preserve"> ≥ 95% LSI</w:t>
      </w:r>
    </w:p>
    <w:p w14:paraId="2CFC9962" w14:textId="0C3E1E07" w:rsidR="000E71C5" w:rsidRPr="00551769" w:rsidRDefault="000E71C5" w:rsidP="00DD1EDD">
      <w:pPr>
        <w:pStyle w:val="ListParagraph"/>
        <w:numPr>
          <w:ilvl w:val="3"/>
          <w:numId w:val="1"/>
        </w:numPr>
        <w:rPr>
          <w:rFonts w:asciiTheme="minorHAnsi" w:hAnsiTheme="minorHAnsi" w:cstheme="minorHAnsi"/>
        </w:rPr>
      </w:pPr>
      <w:r w:rsidRPr="00551769">
        <w:rPr>
          <w:rFonts w:asciiTheme="minorHAnsi" w:hAnsiTheme="minorHAnsi" w:cstheme="minorHAnsi"/>
        </w:rPr>
        <w:t>Weight-bearing Dorsiflexion</w:t>
      </w:r>
      <w:r w:rsidR="004B3048" w:rsidRPr="00551769">
        <w:rPr>
          <w:rFonts w:asciiTheme="minorHAnsi" w:hAnsiTheme="minorHAnsi" w:cstheme="minorHAnsi"/>
        </w:rPr>
        <w:t xml:space="preserve"> Lunge Test</w:t>
      </w:r>
      <w:r w:rsidR="007445CB" w:rsidRPr="00551769">
        <w:rPr>
          <w:rFonts w:asciiTheme="minorHAnsi" w:hAnsiTheme="minorHAnsi" w:cstheme="minorHAnsi"/>
        </w:rPr>
        <w:t>: ≥ 95% LSI</w:t>
      </w:r>
      <w:r w:rsidR="002C1ED6" w:rsidRPr="00551769">
        <w:rPr>
          <w:rFonts w:asciiTheme="minorHAnsi" w:hAnsiTheme="minorHAnsi" w:cstheme="minorHAnsi"/>
        </w:rPr>
        <w:t xml:space="preserve"> and ≥ 8 cm</w:t>
      </w:r>
    </w:p>
    <w:p w14:paraId="69F9F61B" w14:textId="2D0E2C3A" w:rsidR="00120424" w:rsidRPr="00551769" w:rsidRDefault="00120424" w:rsidP="00120424">
      <w:pPr>
        <w:pStyle w:val="ListParagraph"/>
        <w:numPr>
          <w:ilvl w:val="1"/>
          <w:numId w:val="1"/>
        </w:numPr>
        <w:rPr>
          <w:rFonts w:asciiTheme="minorHAnsi" w:hAnsiTheme="minorHAnsi" w:cstheme="minorHAnsi"/>
        </w:rPr>
      </w:pPr>
      <w:r w:rsidRPr="00551769">
        <w:rPr>
          <w:rFonts w:asciiTheme="minorHAnsi" w:hAnsiTheme="minorHAnsi" w:cstheme="minorHAnsi"/>
        </w:rPr>
        <w:t>Strength</w:t>
      </w:r>
    </w:p>
    <w:p w14:paraId="13C36B0A" w14:textId="7A993055" w:rsidR="00CE3976" w:rsidRPr="00551769" w:rsidRDefault="00CE3976" w:rsidP="00CE3976">
      <w:pPr>
        <w:pStyle w:val="ListParagraph"/>
        <w:numPr>
          <w:ilvl w:val="2"/>
          <w:numId w:val="1"/>
        </w:numPr>
        <w:rPr>
          <w:rFonts w:asciiTheme="minorHAnsi" w:hAnsiTheme="minorHAnsi" w:cstheme="minorHAnsi"/>
        </w:rPr>
      </w:pPr>
      <w:r w:rsidRPr="00551769">
        <w:rPr>
          <w:rFonts w:asciiTheme="minorHAnsi" w:hAnsiTheme="minorHAnsi" w:cstheme="minorHAnsi"/>
        </w:rPr>
        <w:t>Ankle</w:t>
      </w:r>
      <w:r w:rsidR="00A07229" w:rsidRPr="00551769">
        <w:rPr>
          <w:rFonts w:asciiTheme="minorHAnsi" w:hAnsiTheme="minorHAnsi" w:cstheme="minorHAnsi"/>
        </w:rPr>
        <w:t xml:space="preserve"> </w:t>
      </w:r>
      <w:r w:rsidR="002F742C" w:rsidRPr="00551769">
        <w:rPr>
          <w:rFonts w:asciiTheme="minorHAnsi" w:hAnsiTheme="minorHAnsi" w:cstheme="minorHAnsi"/>
        </w:rPr>
        <w:t xml:space="preserve">DF, </w:t>
      </w:r>
      <w:r w:rsidR="00A07229" w:rsidRPr="00551769">
        <w:rPr>
          <w:rFonts w:asciiTheme="minorHAnsi" w:hAnsiTheme="minorHAnsi" w:cstheme="minorHAnsi"/>
        </w:rPr>
        <w:t>P</w:t>
      </w:r>
      <w:r w:rsidR="002F742C" w:rsidRPr="00551769">
        <w:rPr>
          <w:rFonts w:asciiTheme="minorHAnsi" w:hAnsiTheme="minorHAnsi" w:cstheme="minorHAnsi"/>
        </w:rPr>
        <w:t>F</w:t>
      </w:r>
      <w:r w:rsidR="00A07229" w:rsidRPr="00551769">
        <w:rPr>
          <w:rFonts w:asciiTheme="minorHAnsi" w:hAnsiTheme="minorHAnsi" w:cstheme="minorHAnsi"/>
        </w:rPr>
        <w:t xml:space="preserve">, Eversion and Inversion at 0° </w:t>
      </w:r>
      <w:r w:rsidR="00DD1EDD" w:rsidRPr="00551769">
        <w:rPr>
          <w:rFonts w:asciiTheme="minorHAnsi" w:hAnsiTheme="minorHAnsi" w:cstheme="minorHAnsi"/>
        </w:rPr>
        <w:t>and 20° DF: ≥ 95% LSI</w:t>
      </w:r>
      <w:r w:rsidR="00F706AF" w:rsidRPr="00551769">
        <w:rPr>
          <w:rFonts w:asciiTheme="minorHAnsi" w:hAnsiTheme="minorHAnsi" w:cstheme="minorHAnsi"/>
        </w:rPr>
        <w:t xml:space="preserve"> via dynamometry</w:t>
      </w:r>
    </w:p>
    <w:p w14:paraId="0EC018E9" w14:textId="4287C714" w:rsidR="002F742C" w:rsidRPr="00551769" w:rsidRDefault="002F742C" w:rsidP="002F742C">
      <w:pPr>
        <w:pStyle w:val="ListParagraph"/>
        <w:numPr>
          <w:ilvl w:val="2"/>
          <w:numId w:val="1"/>
        </w:numPr>
        <w:rPr>
          <w:rFonts w:asciiTheme="minorHAnsi" w:hAnsiTheme="minorHAnsi" w:cstheme="minorHAnsi"/>
        </w:rPr>
      </w:pPr>
      <w:r w:rsidRPr="00551769">
        <w:rPr>
          <w:rFonts w:asciiTheme="minorHAnsi" w:hAnsiTheme="minorHAnsi" w:cstheme="minorHAnsi"/>
        </w:rPr>
        <w:t>Hip Extension, Abduction and Adduction</w:t>
      </w:r>
      <w:r w:rsidR="00DD1EDD" w:rsidRPr="00551769">
        <w:rPr>
          <w:rFonts w:asciiTheme="minorHAnsi" w:hAnsiTheme="minorHAnsi" w:cstheme="minorHAnsi"/>
        </w:rPr>
        <w:t>: ≥ 95% LSI</w:t>
      </w:r>
      <w:r w:rsidR="00B721F5" w:rsidRPr="00551769">
        <w:rPr>
          <w:rFonts w:asciiTheme="minorHAnsi" w:hAnsiTheme="minorHAnsi" w:cstheme="minorHAnsi"/>
        </w:rPr>
        <w:t xml:space="preserve"> </w:t>
      </w:r>
      <w:r w:rsidR="00F706AF" w:rsidRPr="00551769">
        <w:rPr>
          <w:rFonts w:asciiTheme="minorHAnsi" w:hAnsiTheme="minorHAnsi" w:cstheme="minorHAnsi"/>
        </w:rPr>
        <w:t>via dynamometry</w:t>
      </w:r>
    </w:p>
    <w:p w14:paraId="5C22B0C1" w14:textId="51E46050" w:rsidR="00120424" w:rsidRPr="00551769" w:rsidRDefault="000901B5" w:rsidP="00120424">
      <w:pPr>
        <w:pStyle w:val="ListParagraph"/>
        <w:numPr>
          <w:ilvl w:val="0"/>
          <w:numId w:val="1"/>
        </w:numPr>
        <w:rPr>
          <w:rFonts w:asciiTheme="minorHAnsi" w:hAnsiTheme="minorHAnsi" w:cstheme="minorHAnsi"/>
        </w:rPr>
      </w:pPr>
      <w:r w:rsidRPr="00551769">
        <w:rPr>
          <w:rFonts w:asciiTheme="minorHAnsi" w:hAnsiTheme="minorHAnsi" w:cstheme="minorHAnsi"/>
          <w:b/>
        </w:rPr>
        <w:t>Athlete</w:t>
      </w:r>
      <w:r w:rsidRPr="00551769">
        <w:rPr>
          <w:rFonts w:asciiTheme="minorHAnsi" w:hAnsiTheme="minorHAnsi" w:cstheme="minorHAnsi"/>
        </w:rPr>
        <w:t xml:space="preserve"> </w:t>
      </w:r>
      <w:r w:rsidRPr="00551769">
        <w:rPr>
          <w:rFonts w:asciiTheme="minorHAnsi" w:hAnsiTheme="minorHAnsi" w:cstheme="minorHAnsi"/>
          <w:b/>
        </w:rPr>
        <w:t>Perception</w:t>
      </w:r>
    </w:p>
    <w:p w14:paraId="00422030" w14:textId="7F377399" w:rsidR="002528E0" w:rsidRPr="00551769" w:rsidRDefault="002528E0" w:rsidP="002528E0">
      <w:pPr>
        <w:pStyle w:val="ListParagraph"/>
        <w:numPr>
          <w:ilvl w:val="1"/>
          <w:numId w:val="1"/>
        </w:numPr>
        <w:rPr>
          <w:rFonts w:asciiTheme="minorHAnsi" w:hAnsiTheme="minorHAnsi" w:cstheme="minorHAnsi"/>
        </w:rPr>
      </w:pPr>
      <w:r w:rsidRPr="00551769">
        <w:rPr>
          <w:rFonts w:asciiTheme="minorHAnsi" w:hAnsiTheme="minorHAnsi" w:cstheme="minorHAnsi"/>
        </w:rPr>
        <w:t>Foot and Ankle Ability Measure (FAAM) Sports subscale</w:t>
      </w:r>
      <w:r w:rsidR="00C14AFD" w:rsidRPr="00551769">
        <w:rPr>
          <w:rFonts w:asciiTheme="minorHAnsi" w:hAnsiTheme="minorHAnsi" w:cstheme="minorHAnsi"/>
        </w:rPr>
        <w:t xml:space="preserve">: </w:t>
      </w:r>
      <w:r w:rsidR="00E97872" w:rsidRPr="00551769">
        <w:rPr>
          <w:rFonts w:asciiTheme="minorHAnsi" w:hAnsiTheme="minorHAnsi" w:cstheme="minorHAnsi"/>
        </w:rPr>
        <w:t xml:space="preserve">≥ 87.7% </w:t>
      </w:r>
    </w:p>
    <w:p w14:paraId="10BBE9BD" w14:textId="75DCDCB8" w:rsidR="002528E0" w:rsidRPr="00551769" w:rsidRDefault="002528E0" w:rsidP="005A43CF">
      <w:pPr>
        <w:pStyle w:val="ListParagraph"/>
        <w:numPr>
          <w:ilvl w:val="1"/>
          <w:numId w:val="1"/>
        </w:numPr>
        <w:rPr>
          <w:rFonts w:asciiTheme="minorHAnsi" w:hAnsiTheme="minorHAnsi" w:cstheme="minorHAnsi"/>
        </w:rPr>
      </w:pPr>
      <w:r w:rsidRPr="00551769">
        <w:rPr>
          <w:rFonts w:asciiTheme="minorHAnsi" w:hAnsiTheme="minorHAnsi" w:cstheme="minorHAnsi"/>
        </w:rPr>
        <w:t>P</w:t>
      </w:r>
      <w:r w:rsidR="005A43CF" w:rsidRPr="00551769">
        <w:rPr>
          <w:rFonts w:asciiTheme="minorHAnsi" w:hAnsiTheme="minorHAnsi" w:cstheme="minorHAnsi"/>
        </w:rPr>
        <w:t>atient-Reported Outcomes Measurement Information System (PROMIS) Physical Function (PF)</w:t>
      </w:r>
      <w:r w:rsidR="00F00FE7" w:rsidRPr="00551769">
        <w:rPr>
          <w:rFonts w:asciiTheme="minorHAnsi" w:hAnsiTheme="minorHAnsi" w:cstheme="minorHAnsi"/>
        </w:rPr>
        <w:t>:</w:t>
      </w:r>
      <w:r w:rsidR="001B06F8" w:rsidRPr="00551769">
        <w:rPr>
          <w:rFonts w:asciiTheme="minorHAnsi" w:hAnsiTheme="minorHAnsi" w:cstheme="minorHAnsi"/>
        </w:rPr>
        <w:t xml:space="preserve"> ≥ </w:t>
      </w:r>
      <w:r w:rsidR="0080138C">
        <w:rPr>
          <w:rFonts w:asciiTheme="minorHAnsi" w:hAnsiTheme="minorHAnsi" w:cstheme="minorHAnsi"/>
        </w:rPr>
        <w:t>85</w:t>
      </w:r>
      <w:r w:rsidR="001B06F8" w:rsidRPr="00551769">
        <w:rPr>
          <w:rFonts w:asciiTheme="minorHAnsi" w:hAnsiTheme="minorHAnsi" w:cstheme="minorHAnsi"/>
        </w:rPr>
        <w:t>%</w:t>
      </w:r>
    </w:p>
    <w:p w14:paraId="3875674E" w14:textId="09259361" w:rsidR="003F5218" w:rsidRPr="00551769" w:rsidRDefault="003F5218" w:rsidP="003F5218">
      <w:pPr>
        <w:pStyle w:val="ListParagraph"/>
        <w:numPr>
          <w:ilvl w:val="1"/>
          <w:numId w:val="1"/>
        </w:numPr>
        <w:rPr>
          <w:rFonts w:asciiTheme="minorHAnsi" w:hAnsiTheme="minorHAnsi" w:cstheme="minorHAnsi"/>
        </w:rPr>
      </w:pPr>
      <w:r w:rsidRPr="00551769">
        <w:rPr>
          <w:rFonts w:asciiTheme="minorHAnsi" w:hAnsiTheme="minorHAnsi" w:cstheme="minorHAnsi"/>
        </w:rPr>
        <w:t>Fear-Avoidance Beliefs Questionnaire (FABQ) OR Athlete Fear-Avoidance Questionnaire</w:t>
      </w:r>
      <w:r w:rsidR="00ED440C">
        <w:rPr>
          <w:rFonts w:asciiTheme="minorHAnsi" w:hAnsiTheme="minorHAnsi" w:cstheme="minorHAnsi"/>
        </w:rPr>
        <w:t xml:space="preserve"> (AFAQ)</w:t>
      </w:r>
    </w:p>
    <w:p w14:paraId="1DA718E1" w14:textId="7C65EBDB" w:rsidR="000901B5" w:rsidRPr="00551769" w:rsidRDefault="000901B5" w:rsidP="000901B5">
      <w:pPr>
        <w:pStyle w:val="ListParagraph"/>
        <w:numPr>
          <w:ilvl w:val="0"/>
          <w:numId w:val="1"/>
        </w:numPr>
        <w:rPr>
          <w:rFonts w:asciiTheme="minorHAnsi" w:hAnsiTheme="minorHAnsi" w:cstheme="minorHAnsi"/>
        </w:rPr>
      </w:pPr>
      <w:r w:rsidRPr="00551769">
        <w:rPr>
          <w:rFonts w:asciiTheme="minorHAnsi" w:hAnsiTheme="minorHAnsi" w:cstheme="minorHAnsi"/>
          <w:b/>
        </w:rPr>
        <w:t>Sensorimotor</w:t>
      </w:r>
      <w:r w:rsidRPr="00551769">
        <w:rPr>
          <w:rFonts w:asciiTheme="minorHAnsi" w:hAnsiTheme="minorHAnsi" w:cstheme="minorHAnsi"/>
        </w:rPr>
        <w:t xml:space="preserve"> </w:t>
      </w:r>
      <w:r w:rsidRPr="00551769">
        <w:rPr>
          <w:rFonts w:asciiTheme="minorHAnsi" w:hAnsiTheme="minorHAnsi" w:cstheme="minorHAnsi"/>
          <w:b/>
        </w:rPr>
        <w:t>Control</w:t>
      </w:r>
    </w:p>
    <w:p w14:paraId="6D161CFA" w14:textId="6F43754C" w:rsidR="00B37377" w:rsidRPr="00551769" w:rsidRDefault="00B37377" w:rsidP="00B37377">
      <w:pPr>
        <w:pStyle w:val="ListParagraph"/>
        <w:numPr>
          <w:ilvl w:val="1"/>
          <w:numId w:val="1"/>
        </w:numPr>
        <w:rPr>
          <w:rFonts w:asciiTheme="minorHAnsi" w:hAnsiTheme="minorHAnsi" w:cstheme="minorHAnsi"/>
        </w:rPr>
      </w:pPr>
      <w:r w:rsidRPr="00551769">
        <w:rPr>
          <w:rFonts w:asciiTheme="minorHAnsi" w:hAnsiTheme="minorHAnsi" w:cstheme="minorHAnsi"/>
        </w:rPr>
        <w:t>Star Excursion Balance Test (SEBT)</w:t>
      </w:r>
      <w:r w:rsidR="00FF3C44" w:rsidRPr="00551769">
        <w:rPr>
          <w:rFonts w:asciiTheme="minorHAnsi" w:hAnsiTheme="minorHAnsi" w:cstheme="minorHAnsi"/>
        </w:rPr>
        <w:t xml:space="preserve">: ≥ 90% LSI and </w:t>
      </w:r>
      <w:r w:rsidR="004A5826" w:rsidRPr="00551769">
        <w:rPr>
          <w:rFonts w:asciiTheme="minorHAnsi" w:hAnsiTheme="minorHAnsi" w:cstheme="minorHAnsi"/>
        </w:rPr>
        <w:t>&gt;77.5% of leg length</w:t>
      </w:r>
      <w:r w:rsidR="000246AC" w:rsidRPr="00551769">
        <w:rPr>
          <w:rFonts w:asciiTheme="minorHAnsi" w:hAnsiTheme="minorHAnsi" w:cstheme="minorHAnsi"/>
        </w:rPr>
        <w:t xml:space="preserve"> in </w:t>
      </w:r>
      <w:r w:rsidR="004A5826" w:rsidRPr="00551769">
        <w:rPr>
          <w:rFonts w:asciiTheme="minorHAnsi" w:hAnsiTheme="minorHAnsi" w:cstheme="minorHAnsi"/>
        </w:rPr>
        <w:t>posteromedial direction</w:t>
      </w:r>
    </w:p>
    <w:p w14:paraId="235FA8E8" w14:textId="10FAF0F8" w:rsidR="00B37377" w:rsidRPr="00551769" w:rsidRDefault="00B37377" w:rsidP="00B37377">
      <w:pPr>
        <w:pStyle w:val="ListParagraph"/>
        <w:numPr>
          <w:ilvl w:val="1"/>
          <w:numId w:val="1"/>
        </w:numPr>
        <w:rPr>
          <w:rFonts w:asciiTheme="minorHAnsi" w:hAnsiTheme="minorHAnsi" w:cstheme="minorHAnsi"/>
        </w:rPr>
      </w:pPr>
      <w:r w:rsidRPr="00551769">
        <w:rPr>
          <w:rFonts w:asciiTheme="minorHAnsi" w:hAnsiTheme="minorHAnsi" w:cstheme="minorHAnsi"/>
        </w:rPr>
        <w:t>Single-leg balance on a firm surface with eyes closed</w:t>
      </w:r>
      <w:r w:rsidR="004A5826" w:rsidRPr="00551769">
        <w:rPr>
          <w:rFonts w:asciiTheme="minorHAnsi" w:hAnsiTheme="minorHAnsi" w:cstheme="minorHAnsi"/>
        </w:rPr>
        <w:t xml:space="preserve"> (Timed): ≥ 90% LSI</w:t>
      </w:r>
    </w:p>
    <w:p w14:paraId="397C396D" w14:textId="3E7EFEFC" w:rsidR="00B37377" w:rsidRPr="00551769" w:rsidRDefault="00B37377" w:rsidP="00B37377">
      <w:pPr>
        <w:pStyle w:val="ListParagraph"/>
        <w:numPr>
          <w:ilvl w:val="1"/>
          <w:numId w:val="1"/>
        </w:numPr>
        <w:rPr>
          <w:rFonts w:asciiTheme="minorHAnsi" w:hAnsiTheme="minorHAnsi" w:cstheme="minorHAnsi"/>
        </w:rPr>
      </w:pPr>
      <w:r w:rsidRPr="00551769">
        <w:rPr>
          <w:rFonts w:asciiTheme="minorHAnsi" w:hAnsiTheme="minorHAnsi" w:cstheme="minorHAnsi"/>
        </w:rPr>
        <w:t>Demi-Pointe Test</w:t>
      </w:r>
      <w:r w:rsidR="004A5826" w:rsidRPr="00551769">
        <w:rPr>
          <w:rFonts w:asciiTheme="minorHAnsi" w:hAnsiTheme="minorHAnsi" w:cstheme="minorHAnsi"/>
        </w:rPr>
        <w:t xml:space="preserve"> (Time): ≥ 90% LSI</w:t>
      </w:r>
    </w:p>
    <w:p w14:paraId="0B4972D4" w14:textId="6D0A19CE" w:rsidR="000901B5" w:rsidRPr="00551769" w:rsidRDefault="000901B5" w:rsidP="000901B5">
      <w:pPr>
        <w:pStyle w:val="ListParagraph"/>
        <w:numPr>
          <w:ilvl w:val="0"/>
          <w:numId w:val="1"/>
        </w:numPr>
        <w:rPr>
          <w:rFonts w:asciiTheme="minorHAnsi" w:hAnsiTheme="minorHAnsi" w:cstheme="minorHAnsi"/>
          <w:b/>
        </w:rPr>
      </w:pPr>
      <w:r w:rsidRPr="00551769">
        <w:rPr>
          <w:rFonts w:asciiTheme="minorHAnsi" w:hAnsiTheme="minorHAnsi" w:cstheme="minorHAnsi"/>
          <w:b/>
        </w:rPr>
        <w:t>Functional Performance</w:t>
      </w:r>
    </w:p>
    <w:p w14:paraId="1EB68CD3" w14:textId="39018DD7" w:rsidR="000246AC" w:rsidRPr="00551769" w:rsidRDefault="000246AC" w:rsidP="000246AC">
      <w:pPr>
        <w:pStyle w:val="ListParagraph"/>
        <w:numPr>
          <w:ilvl w:val="1"/>
          <w:numId w:val="1"/>
        </w:numPr>
        <w:rPr>
          <w:rFonts w:asciiTheme="minorHAnsi" w:hAnsiTheme="minorHAnsi" w:cstheme="minorHAnsi"/>
          <w:b/>
        </w:rPr>
      </w:pPr>
      <w:r w:rsidRPr="00551769">
        <w:rPr>
          <w:rFonts w:asciiTheme="minorHAnsi" w:hAnsiTheme="minorHAnsi" w:cstheme="minorHAnsi"/>
        </w:rPr>
        <w:t>Single-leg Hop test battery: ≥ 90% LSI</w:t>
      </w:r>
    </w:p>
    <w:p w14:paraId="566C985F" w14:textId="65184C7A" w:rsidR="002D6093" w:rsidRPr="00551769" w:rsidRDefault="004B3048" w:rsidP="000246AC">
      <w:pPr>
        <w:pStyle w:val="ListParagraph"/>
        <w:numPr>
          <w:ilvl w:val="2"/>
          <w:numId w:val="1"/>
        </w:numPr>
        <w:rPr>
          <w:rFonts w:asciiTheme="minorHAnsi" w:hAnsiTheme="minorHAnsi" w:cstheme="minorHAnsi"/>
        </w:rPr>
      </w:pPr>
      <w:r w:rsidRPr="00551769">
        <w:rPr>
          <w:rFonts w:asciiTheme="minorHAnsi" w:hAnsiTheme="minorHAnsi" w:cstheme="minorHAnsi"/>
        </w:rPr>
        <w:t>Single-</w:t>
      </w:r>
      <w:r w:rsidR="004103CB" w:rsidRPr="00551769">
        <w:rPr>
          <w:rFonts w:asciiTheme="minorHAnsi" w:hAnsiTheme="minorHAnsi" w:cstheme="minorHAnsi"/>
        </w:rPr>
        <w:t>l</w:t>
      </w:r>
      <w:r w:rsidRPr="00551769">
        <w:rPr>
          <w:rFonts w:asciiTheme="minorHAnsi" w:hAnsiTheme="minorHAnsi" w:cstheme="minorHAnsi"/>
        </w:rPr>
        <w:t>eg Hop Test</w:t>
      </w:r>
      <w:r w:rsidR="000246AC" w:rsidRPr="00551769">
        <w:rPr>
          <w:rFonts w:asciiTheme="minorHAnsi" w:hAnsiTheme="minorHAnsi" w:cstheme="minorHAnsi"/>
        </w:rPr>
        <w:t xml:space="preserve"> (Time)</w:t>
      </w:r>
    </w:p>
    <w:p w14:paraId="3189B298" w14:textId="626B03D5" w:rsidR="004B3048" w:rsidRPr="00551769" w:rsidRDefault="004B3048" w:rsidP="000246AC">
      <w:pPr>
        <w:pStyle w:val="ListParagraph"/>
        <w:numPr>
          <w:ilvl w:val="2"/>
          <w:numId w:val="1"/>
        </w:numPr>
        <w:rPr>
          <w:rFonts w:asciiTheme="minorHAnsi" w:hAnsiTheme="minorHAnsi" w:cstheme="minorHAnsi"/>
        </w:rPr>
      </w:pPr>
      <w:r w:rsidRPr="00551769">
        <w:rPr>
          <w:rFonts w:asciiTheme="minorHAnsi" w:hAnsiTheme="minorHAnsi" w:cstheme="minorHAnsi"/>
        </w:rPr>
        <w:t>Side-Hop Test</w:t>
      </w:r>
      <w:r w:rsidR="000246AC" w:rsidRPr="00551769">
        <w:rPr>
          <w:rFonts w:asciiTheme="minorHAnsi" w:hAnsiTheme="minorHAnsi" w:cstheme="minorHAnsi"/>
        </w:rPr>
        <w:t xml:space="preserve"> (Time)</w:t>
      </w:r>
    </w:p>
    <w:p w14:paraId="5A65BCE6" w14:textId="3BFEA6C8" w:rsidR="00E12838" w:rsidRPr="00551769" w:rsidRDefault="00E12838" w:rsidP="000246AC">
      <w:pPr>
        <w:pStyle w:val="ListParagraph"/>
        <w:numPr>
          <w:ilvl w:val="2"/>
          <w:numId w:val="1"/>
        </w:numPr>
        <w:rPr>
          <w:rFonts w:asciiTheme="minorHAnsi" w:hAnsiTheme="minorHAnsi" w:cstheme="minorHAnsi"/>
        </w:rPr>
      </w:pPr>
      <w:r w:rsidRPr="00551769">
        <w:rPr>
          <w:rFonts w:asciiTheme="minorHAnsi" w:hAnsiTheme="minorHAnsi" w:cstheme="minorHAnsi"/>
        </w:rPr>
        <w:t>Multiple-Hop Test</w:t>
      </w:r>
      <w:r w:rsidR="000246AC" w:rsidRPr="00551769">
        <w:rPr>
          <w:rFonts w:asciiTheme="minorHAnsi" w:hAnsiTheme="minorHAnsi" w:cstheme="minorHAnsi"/>
        </w:rPr>
        <w:t xml:space="preserve"> (Error scoring)</w:t>
      </w:r>
    </w:p>
    <w:p w14:paraId="3B6417B6" w14:textId="7C9B3C28" w:rsidR="004B3048" w:rsidRPr="00551769" w:rsidRDefault="004103CB" w:rsidP="002D6093">
      <w:pPr>
        <w:pStyle w:val="ListParagraph"/>
        <w:numPr>
          <w:ilvl w:val="1"/>
          <w:numId w:val="1"/>
        </w:numPr>
        <w:rPr>
          <w:rFonts w:asciiTheme="minorHAnsi" w:hAnsiTheme="minorHAnsi" w:cstheme="minorHAnsi"/>
        </w:rPr>
      </w:pPr>
      <w:r w:rsidRPr="00551769">
        <w:rPr>
          <w:rFonts w:asciiTheme="minorHAnsi" w:hAnsiTheme="minorHAnsi" w:cstheme="minorHAnsi"/>
        </w:rPr>
        <w:t>Single-leg Drop-Vertical Jump</w:t>
      </w:r>
      <w:r w:rsidR="00CE2959" w:rsidRPr="00551769">
        <w:rPr>
          <w:rFonts w:asciiTheme="minorHAnsi" w:hAnsiTheme="minorHAnsi" w:cstheme="minorHAnsi"/>
        </w:rPr>
        <w:t>: ≥ 90% LSI</w:t>
      </w:r>
    </w:p>
    <w:p w14:paraId="2B1ECA75" w14:textId="48FF123A" w:rsidR="00657B39" w:rsidRDefault="00657B39" w:rsidP="00657B39">
      <w:pPr>
        <w:pStyle w:val="ListParagraph"/>
        <w:numPr>
          <w:ilvl w:val="1"/>
          <w:numId w:val="1"/>
        </w:numPr>
        <w:rPr>
          <w:rFonts w:asciiTheme="minorHAnsi" w:hAnsiTheme="minorHAnsi" w:cstheme="minorHAnsi"/>
        </w:rPr>
      </w:pPr>
      <w:r w:rsidRPr="00551769">
        <w:rPr>
          <w:rFonts w:asciiTheme="minorHAnsi" w:hAnsiTheme="minorHAnsi" w:cstheme="minorHAnsi"/>
        </w:rPr>
        <w:t>Single-leg Drop Landing</w:t>
      </w:r>
      <w:r w:rsidR="00854DA2">
        <w:rPr>
          <w:rFonts w:asciiTheme="minorHAnsi" w:hAnsiTheme="minorHAnsi" w:cstheme="minorHAnsi"/>
        </w:rPr>
        <w:t>: Appropriate biomechanics and no observed or perceived instability</w:t>
      </w:r>
    </w:p>
    <w:p w14:paraId="0B55C749" w14:textId="5BC19637" w:rsidR="000901B5" w:rsidRPr="00551769" w:rsidRDefault="000901B5" w:rsidP="000901B5">
      <w:pPr>
        <w:pStyle w:val="ListParagraph"/>
        <w:numPr>
          <w:ilvl w:val="0"/>
          <w:numId w:val="1"/>
        </w:numPr>
        <w:rPr>
          <w:rFonts w:asciiTheme="minorHAnsi" w:hAnsiTheme="minorHAnsi" w:cstheme="minorHAnsi"/>
          <w:b/>
        </w:rPr>
      </w:pPr>
      <w:r w:rsidRPr="00551769">
        <w:rPr>
          <w:rFonts w:asciiTheme="minorHAnsi" w:hAnsiTheme="minorHAnsi" w:cstheme="minorHAnsi"/>
          <w:b/>
        </w:rPr>
        <w:t>Sport-Specific Movements</w:t>
      </w:r>
    </w:p>
    <w:p w14:paraId="2CACA674" w14:textId="3740FA44" w:rsidR="00E12838" w:rsidRPr="00551769" w:rsidRDefault="00E12838" w:rsidP="00E12838">
      <w:pPr>
        <w:pStyle w:val="ListParagraph"/>
        <w:numPr>
          <w:ilvl w:val="1"/>
          <w:numId w:val="1"/>
        </w:numPr>
        <w:rPr>
          <w:rFonts w:asciiTheme="minorHAnsi" w:hAnsiTheme="minorHAnsi" w:cstheme="minorHAnsi"/>
        </w:rPr>
      </w:pPr>
      <w:r w:rsidRPr="00551769">
        <w:rPr>
          <w:rFonts w:asciiTheme="minorHAnsi" w:hAnsiTheme="minorHAnsi" w:cstheme="minorHAnsi"/>
        </w:rPr>
        <w:t xml:space="preserve">Varies depending on </w:t>
      </w:r>
      <w:r w:rsidR="00656C1E" w:rsidRPr="00551769">
        <w:rPr>
          <w:rFonts w:asciiTheme="minorHAnsi" w:hAnsiTheme="minorHAnsi" w:cstheme="minorHAnsi"/>
        </w:rPr>
        <w:t xml:space="preserve">the </w:t>
      </w:r>
      <w:r w:rsidRPr="00551769">
        <w:rPr>
          <w:rFonts w:asciiTheme="minorHAnsi" w:hAnsiTheme="minorHAnsi" w:cstheme="minorHAnsi"/>
        </w:rPr>
        <w:t>Sport</w:t>
      </w:r>
    </w:p>
    <w:p w14:paraId="4DABF8F9" w14:textId="73C51C0A" w:rsidR="00F706AF" w:rsidRPr="00551769" w:rsidRDefault="00F706AF" w:rsidP="00F706AF">
      <w:pPr>
        <w:pStyle w:val="ListParagraph"/>
        <w:numPr>
          <w:ilvl w:val="2"/>
          <w:numId w:val="1"/>
        </w:numPr>
        <w:rPr>
          <w:rFonts w:asciiTheme="minorHAnsi" w:hAnsiTheme="minorHAnsi" w:cstheme="minorHAnsi"/>
        </w:rPr>
      </w:pPr>
      <w:r w:rsidRPr="00551769">
        <w:rPr>
          <w:rFonts w:asciiTheme="minorHAnsi" w:hAnsiTheme="minorHAnsi" w:cstheme="minorHAnsi"/>
        </w:rPr>
        <w:t>Jumping athlete considerations: Propulsion and landing mechanics</w:t>
      </w:r>
    </w:p>
    <w:p w14:paraId="3DCBF340" w14:textId="2357BAAF" w:rsidR="000901B5" w:rsidRPr="00551769" w:rsidRDefault="00115067" w:rsidP="000901B5">
      <w:pPr>
        <w:pStyle w:val="ListParagraph"/>
        <w:numPr>
          <w:ilvl w:val="1"/>
          <w:numId w:val="1"/>
        </w:numPr>
        <w:rPr>
          <w:rFonts w:asciiTheme="minorHAnsi" w:hAnsiTheme="minorHAnsi" w:cstheme="minorHAnsi"/>
        </w:rPr>
      </w:pPr>
      <w:r w:rsidRPr="00551769">
        <w:rPr>
          <w:rFonts w:asciiTheme="minorHAnsi" w:hAnsiTheme="minorHAnsi" w:cstheme="minorHAnsi"/>
        </w:rPr>
        <w:t>Live Practice session without symptoms, observed or reported episodes of instability.</w:t>
      </w:r>
    </w:p>
    <w:p w14:paraId="0DF807B4" w14:textId="6986A119" w:rsidR="000F37A0" w:rsidRPr="00551769" w:rsidRDefault="000300A9" w:rsidP="000F37A0">
      <w:pPr>
        <w:pStyle w:val="ListParagraph"/>
        <w:numPr>
          <w:ilvl w:val="0"/>
          <w:numId w:val="1"/>
        </w:numPr>
        <w:rPr>
          <w:rFonts w:asciiTheme="minorHAnsi" w:hAnsiTheme="minorHAnsi" w:cstheme="minorHAnsi"/>
          <w:b/>
        </w:rPr>
      </w:pPr>
      <w:r w:rsidRPr="00551769">
        <w:rPr>
          <w:rFonts w:asciiTheme="minorHAnsi" w:hAnsiTheme="minorHAnsi" w:cstheme="minorHAnsi"/>
          <w:b/>
        </w:rPr>
        <w:t>Additional Factors to consider</w:t>
      </w:r>
    </w:p>
    <w:p w14:paraId="57F772C9" w14:textId="4188C8A8" w:rsidR="0074197A" w:rsidRPr="00642083" w:rsidRDefault="00656C1E" w:rsidP="0074197A">
      <w:pPr>
        <w:pStyle w:val="ListParagraph"/>
        <w:numPr>
          <w:ilvl w:val="1"/>
          <w:numId w:val="1"/>
        </w:numPr>
        <w:rPr>
          <w:rFonts w:asciiTheme="minorHAnsi" w:hAnsiTheme="minorHAnsi" w:cstheme="minorHAnsi"/>
          <w:b/>
        </w:rPr>
      </w:pPr>
      <w:r w:rsidRPr="00551769">
        <w:rPr>
          <w:rFonts w:asciiTheme="minorHAnsi" w:hAnsiTheme="minorHAnsi" w:cstheme="minorHAnsi"/>
        </w:rPr>
        <w:t>Sport-specific demands, position-specific demands, competition level and clinical judgement</w:t>
      </w:r>
    </w:p>
    <w:p w14:paraId="05C2DAFA" w14:textId="3786A881" w:rsidR="00992300" w:rsidRDefault="00992300" w:rsidP="00992300">
      <w:pPr>
        <w:jc w:val="center"/>
        <w:rPr>
          <w:rFonts w:asciiTheme="minorHAnsi" w:hAnsiTheme="minorHAnsi" w:cstheme="minorHAnsi"/>
          <w:b/>
        </w:rPr>
      </w:pPr>
      <w:r w:rsidRPr="00992300">
        <w:rPr>
          <w:rFonts w:asciiTheme="minorHAnsi" w:hAnsiTheme="minorHAnsi" w:cstheme="minorHAnsi"/>
          <w:b/>
        </w:rPr>
        <w:lastRenderedPageBreak/>
        <w:t>Explanation</w:t>
      </w:r>
      <w:r>
        <w:rPr>
          <w:rFonts w:asciiTheme="minorHAnsi" w:hAnsiTheme="minorHAnsi" w:cstheme="minorHAnsi"/>
          <w:b/>
        </w:rPr>
        <w:t xml:space="preserve"> for Guidelines</w:t>
      </w:r>
    </w:p>
    <w:p w14:paraId="43FB1DAD" w14:textId="77777777" w:rsidR="00642083" w:rsidRPr="00992300" w:rsidRDefault="00642083" w:rsidP="00992300">
      <w:pPr>
        <w:jc w:val="center"/>
        <w:rPr>
          <w:rFonts w:asciiTheme="minorHAnsi" w:hAnsiTheme="minorHAnsi" w:cstheme="minorHAnsi"/>
          <w:b/>
        </w:rPr>
      </w:pPr>
    </w:p>
    <w:p w14:paraId="06CD1612" w14:textId="133995D6" w:rsidR="0074197A" w:rsidRPr="00551769" w:rsidRDefault="0074197A" w:rsidP="00031101">
      <w:pPr>
        <w:ind w:firstLine="360"/>
        <w:rPr>
          <w:rFonts w:asciiTheme="minorHAnsi" w:hAnsiTheme="minorHAnsi" w:cstheme="minorHAnsi"/>
        </w:rPr>
      </w:pPr>
      <w:r w:rsidRPr="00551769">
        <w:rPr>
          <w:rFonts w:asciiTheme="minorHAnsi" w:hAnsiTheme="minorHAnsi" w:cstheme="minorHAnsi"/>
        </w:rPr>
        <w:t xml:space="preserve">These </w:t>
      </w:r>
      <w:r w:rsidR="00067CF5">
        <w:rPr>
          <w:rFonts w:asciiTheme="minorHAnsi" w:hAnsiTheme="minorHAnsi" w:cstheme="minorHAnsi"/>
        </w:rPr>
        <w:t xml:space="preserve">return-to-sport, RTS, </w:t>
      </w:r>
      <w:r w:rsidRPr="00551769">
        <w:rPr>
          <w:rFonts w:asciiTheme="minorHAnsi" w:hAnsiTheme="minorHAnsi" w:cstheme="minorHAnsi"/>
        </w:rPr>
        <w:t xml:space="preserve">guidelines were created by modification of he PAASS framework, </w:t>
      </w:r>
      <w:r w:rsidR="00031101" w:rsidRPr="00551769">
        <w:rPr>
          <w:rFonts w:asciiTheme="minorHAnsi" w:hAnsiTheme="minorHAnsi" w:cstheme="minorHAnsi"/>
        </w:rPr>
        <w:t>a group of assessment items developed by Smith et al. through a survey of over 150 health professionals working with elite field and court sports to inform RTS decisions for individuals with acute lateral ankle sprains.</w:t>
      </w:r>
      <w:r w:rsidR="00031101" w:rsidRPr="00551769">
        <w:rPr>
          <w:rFonts w:asciiTheme="minorHAnsi" w:hAnsiTheme="minorHAnsi" w:cstheme="minorHAnsi"/>
          <w:vertAlign w:val="superscript"/>
        </w:rPr>
        <w:t>1</w:t>
      </w:r>
      <w:r w:rsidR="00031101" w:rsidRPr="00551769">
        <w:rPr>
          <w:rFonts w:asciiTheme="minorHAnsi" w:hAnsiTheme="minorHAnsi" w:cstheme="minorHAnsi"/>
        </w:rPr>
        <w:t xml:space="preserve"> The PAASS frameworks consists of assessment categories: </w:t>
      </w:r>
      <w:r w:rsidR="00067CF5">
        <w:rPr>
          <w:rFonts w:asciiTheme="minorHAnsi" w:hAnsiTheme="minorHAnsi" w:cstheme="minorHAnsi"/>
        </w:rPr>
        <w:t>P</w:t>
      </w:r>
      <w:r w:rsidR="00031101" w:rsidRPr="00551769">
        <w:rPr>
          <w:rFonts w:asciiTheme="minorHAnsi" w:hAnsiTheme="minorHAnsi" w:cstheme="minorHAnsi"/>
        </w:rPr>
        <w:t xml:space="preserve">ain severity, Ankle impairments, Athlete perception, Sensorimotor control, and Sport/functional performance, but does not include specific tests or measures. This RTS guideline aims to expand on the PAASS framework and develop criteria-based guidelines for RTS decisions in this patient population. </w:t>
      </w:r>
      <w:r w:rsidR="0007333D" w:rsidRPr="00551769">
        <w:rPr>
          <w:rFonts w:asciiTheme="minorHAnsi" w:hAnsiTheme="minorHAnsi" w:cstheme="minorHAnsi"/>
        </w:rPr>
        <w:t>There is a currently a lack of formal criteria-based guidelines for return-to-sport following lateral ankle sprains, therefore, the criteria presented is based on the individual evidence for each test and measure, along with evidence on how the injury typically presents. These guidelines are not meant to serve as the sole factor for RTS decisions, but rather as a guideline to assist in the decision-making process along with clinical judgement and reasoning.</w:t>
      </w:r>
    </w:p>
    <w:p w14:paraId="0242C69E" w14:textId="77777777" w:rsidR="0074197A" w:rsidRPr="00551769" w:rsidRDefault="0074197A" w:rsidP="0074197A">
      <w:pPr>
        <w:rPr>
          <w:rFonts w:asciiTheme="minorHAnsi" w:hAnsiTheme="minorHAnsi" w:cstheme="minorHAnsi"/>
        </w:rPr>
      </w:pPr>
    </w:p>
    <w:p w14:paraId="2ED7800C" w14:textId="5633FA7A" w:rsidR="00031101" w:rsidRPr="00C125FB" w:rsidRDefault="000F37A0" w:rsidP="00031101">
      <w:pPr>
        <w:rPr>
          <w:rFonts w:asciiTheme="minorHAnsi" w:hAnsiTheme="minorHAnsi" w:cstheme="minorHAnsi"/>
          <w:b/>
        </w:rPr>
      </w:pPr>
      <w:r w:rsidRPr="00C125FB">
        <w:rPr>
          <w:rFonts w:asciiTheme="minorHAnsi" w:hAnsiTheme="minorHAnsi" w:cstheme="minorHAnsi"/>
          <w:b/>
        </w:rPr>
        <w:t>Time</w:t>
      </w:r>
    </w:p>
    <w:p w14:paraId="231D1042" w14:textId="484C3AB0" w:rsidR="00031101" w:rsidRPr="00551769" w:rsidRDefault="0007333D" w:rsidP="00031101">
      <w:pPr>
        <w:pStyle w:val="ListParagraph"/>
        <w:numPr>
          <w:ilvl w:val="0"/>
          <w:numId w:val="4"/>
        </w:numPr>
        <w:rPr>
          <w:rFonts w:asciiTheme="minorHAnsi" w:hAnsiTheme="minorHAnsi" w:cstheme="minorHAnsi"/>
          <w:b/>
        </w:rPr>
      </w:pPr>
      <w:r w:rsidRPr="00551769">
        <w:rPr>
          <w:rFonts w:asciiTheme="minorHAnsi" w:hAnsiTheme="minorHAnsi" w:cstheme="minorHAnsi"/>
        </w:rPr>
        <w:t xml:space="preserve">The </w:t>
      </w:r>
      <w:r w:rsidR="00735BB6" w:rsidRPr="00551769">
        <w:rPr>
          <w:rFonts w:asciiTheme="minorHAnsi" w:hAnsiTheme="minorHAnsi" w:cstheme="minorHAnsi"/>
        </w:rPr>
        <w:t>time for return-to-sport is often an emphasis for the athlete and other individuals involved such as coaches, parents and team staff. The recommendations in this guideline of ≥ 3 weeks for mild injury, and ≥ 6 weeks for moderate to severe injuries is a conservative recommendation that will vary based on the patient’s presentation. Clinical practice guidelines recommend 3 to 4 weeks from the initial injury for return to sport following a distortion inversion injury without ligament tearing and 6 to 8 weeks for partial or total rupture of ligaments</w:t>
      </w:r>
      <w:r w:rsidR="00626870" w:rsidRPr="00551769">
        <w:rPr>
          <w:rFonts w:asciiTheme="minorHAnsi" w:hAnsiTheme="minorHAnsi" w:cstheme="minorHAnsi"/>
        </w:rPr>
        <w:t>, however, this is depending on the task requirements and the result of physical therapy</w:t>
      </w:r>
      <w:r w:rsidR="00735BB6" w:rsidRPr="00551769">
        <w:rPr>
          <w:rFonts w:asciiTheme="minorHAnsi" w:hAnsiTheme="minorHAnsi" w:cstheme="minorHAnsi"/>
        </w:rPr>
        <w:t>.</w:t>
      </w:r>
      <w:r w:rsidR="00626870" w:rsidRPr="00551769">
        <w:rPr>
          <w:rFonts w:asciiTheme="minorHAnsi" w:hAnsiTheme="minorHAnsi" w:cstheme="minorHAnsi"/>
          <w:vertAlign w:val="superscript"/>
        </w:rPr>
        <w:t>2-4</w:t>
      </w:r>
      <w:r w:rsidR="00626870" w:rsidRPr="00551769">
        <w:rPr>
          <w:rFonts w:asciiTheme="minorHAnsi" w:hAnsiTheme="minorHAnsi" w:cstheme="minorHAnsi"/>
        </w:rPr>
        <w:t xml:space="preserve"> When looking at the clinical phases of recovery following a ligament injury, the remodeling phase, in which the healing ligament increases in strength and continuously adapts to loads with tissue synthesis and degradation, can begin in the weeks following the injury but can last for many months to years and original strength may not be regained.</w:t>
      </w:r>
      <w:r w:rsidR="00626870" w:rsidRPr="00551769">
        <w:rPr>
          <w:rFonts w:asciiTheme="minorHAnsi" w:hAnsiTheme="minorHAnsi" w:cstheme="minorHAnsi"/>
          <w:vertAlign w:val="superscript"/>
        </w:rPr>
        <w:t>5,6</w:t>
      </w:r>
      <w:r w:rsidR="00626870" w:rsidRPr="00551769">
        <w:rPr>
          <w:rFonts w:asciiTheme="minorHAnsi" w:hAnsiTheme="minorHAnsi" w:cstheme="minorHAnsi"/>
        </w:rPr>
        <w:t xml:space="preserve"> </w:t>
      </w:r>
      <w:r w:rsidR="000315F1" w:rsidRPr="00551769">
        <w:rPr>
          <w:rFonts w:asciiTheme="minorHAnsi" w:hAnsiTheme="minorHAnsi" w:cstheme="minorHAnsi"/>
        </w:rPr>
        <w:t>Return-to-sport should not be based on time alone, but also the other criteria presented in the guidelines.</w:t>
      </w:r>
    </w:p>
    <w:p w14:paraId="2F745E0F" w14:textId="77777777" w:rsidR="000315F1" w:rsidRPr="00551769" w:rsidRDefault="000315F1" w:rsidP="000315F1">
      <w:pPr>
        <w:rPr>
          <w:rFonts w:asciiTheme="minorHAnsi" w:hAnsiTheme="minorHAnsi" w:cstheme="minorHAnsi"/>
          <w:b/>
        </w:rPr>
      </w:pPr>
    </w:p>
    <w:p w14:paraId="530DED93" w14:textId="0DEA4485" w:rsidR="000F37A0" w:rsidRPr="00C125FB" w:rsidRDefault="000F37A0" w:rsidP="00031101">
      <w:pPr>
        <w:rPr>
          <w:rFonts w:asciiTheme="minorHAnsi" w:hAnsiTheme="minorHAnsi" w:cstheme="minorHAnsi"/>
          <w:b/>
        </w:rPr>
      </w:pPr>
      <w:r w:rsidRPr="00C125FB">
        <w:rPr>
          <w:rFonts w:asciiTheme="minorHAnsi" w:hAnsiTheme="minorHAnsi" w:cstheme="minorHAnsi"/>
          <w:b/>
        </w:rPr>
        <w:t>Symptoms</w:t>
      </w:r>
    </w:p>
    <w:p w14:paraId="6F535EB5" w14:textId="240585FB" w:rsidR="000315F1" w:rsidRPr="00C125FB" w:rsidRDefault="000315F1" w:rsidP="000315F1">
      <w:pPr>
        <w:pStyle w:val="ListParagraph"/>
        <w:numPr>
          <w:ilvl w:val="0"/>
          <w:numId w:val="4"/>
        </w:numPr>
        <w:rPr>
          <w:rFonts w:asciiTheme="minorHAnsi" w:hAnsiTheme="minorHAnsi" w:cstheme="minorHAnsi"/>
          <w:b/>
        </w:rPr>
      </w:pPr>
      <w:r w:rsidRPr="00551769">
        <w:rPr>
          <w:rFonts w:asciiTheme="minorHAnsi" w:hAnsiTheme="minorHAnsi" w:cstheme="minorHAnsi"/>
        </w:rPr>
        <w:t>The acute phase of injury is characterized by pain and signs of inflammation at the site of injury. The recommendation is for an absence of pain and minimal swelling during and following sport-specific activity, along with ≥ 48 on the PSEQ-10. Pain typically resolves in the first few weeks following the injury, however, a significant portion of individuals following LAS continue to report pain in the years following the initial injury.</w:t>
      </w:r>
      <w:r w:rsidRPr="00551769">
        <w:rPr>
          <w:rFonts w:asciiTheme="minorHAnsi" w:hAnsiTheme="minorHAnsi" w:cstheme="minorHAnsi"/>
          <w:vertAlign w:val="superscript"/>
        </w:rPr>
        <w:t>4</w:t>
      </w:r>
      <w:r w:rsidRPr="00551769">
        <w:rPr>
          <w:rFonts w:asciiTheme="minorHAnsi" w:hAnsiTheme="minorHAnsi" w:cstheme="minorHAnsi"/>
        </w:rPr>
        <w:t xml:space="preserve"> </w:t>
      </w:r>
      <w:r w:rsidR="005C51AA" w:rsidRPr="00551769">
        <w:rPr>
          <w:rFonts w:asciiTheme="minorHAnsi" w:hAnsiTheme="minorHAnsi" w:cstheme="minorHAnsi"/>
        </w:rPr>
        <w:t>Recovery of range of motion and function can depend on decreasing pain and inflammation. Rehabilitation protocols for conservative management of lateral ankle sprains from Mass General Brigham include decreased pain</w:t>
      </w:r>
      <w:r w:rsidR="00AB42BB" w:rsidRPr="00551769">
        <w:rPr>
          <w:rFonts w:asciiTheme="minorHAnsi" w:hAnsiTheme="minorHAnsi" w:cstheme="minorHAnsi"/>
        </w:rPr>
        <w:t xml:space="preserve"> and minimal swelling as</w:t>
      </w:r>
      <w:r w:rsidR="005C51AA" w:rsidRPr="00551769">
        <w:rPr>
          <w:rFonts w:asciiTheme="minorHAnsi" w:hAnsiTheme="minorHAnsi" w:cstheme="minorHAnsi"/>
        </w:rPr>
        <w:t xml:space="preserve"> goal</w:t>
      </w:r>
      <w:r w:rsidR="00AB42BB" w:rsidRPr="00551769">
        <w:rPr>
          <w:rFonts w:asciiTheme="minorHAnsi" w:hAnsiTheme="minorHAnsi" w:cstheme="minorHAnsi"/>
        </w:rPr>
        <w:t xml:space="preserve">s </w:t>
      </w:r>
      <w:r w:rsidR="005C51AA" w:rsidRPr="00551769">
        <w:rPr>
          <w:rFonts w:asciiTheme="minorHAnsi" w:hAnsiTheme="minorHAnsi" w:cstheme="minorHAnsi"/>
        </w:rPr>
        <w:t>for the acute phase of injury and criteria to progress to the next phase.</w:t>
      </w:r>
      <w:r w:rsidR="005C51AA" w:rsidRPr="00551769">
        <w:rPr>
          <w:rFonts w:asciiTheme="minorHAnsi" w:hAnsiTheme="minorHAnsi" w:cstheme="minorHAnsi"/>
          <w:vertAlign w:val="superscript"/>
        </w:rPr>
        <w:t>7</w:t>
      </w:r>
      <w:r w:rsidR="00AB42BB" w:rsidRPr="00551769">
        <w:rPr>
          <w:rFonts w:asciiTheme="minorHAnsi" w:hAnsiTheme="minorHAnsi" w:cstheme="minorHAnsi"/>
        </w:rPr>
        <w:t xml:space="preserve"> Rehabilitation protocols for recovery following operative management of lateral ankle sprains from Mass General Brigham, Ohio State and Sanford sports medicine also include decreased pain and inflammation as criteria along with the absence of pain with </w:t>
      </w:r>
      <w:r w:rsidR="00AB42BB" w:rsidRPr="00551769">
        <w:rPr>
          <w:rFonts w:asciiTheme="minorHAnsi" w:hAnsiTheme="minorHAnsi" w:cstheme="minorHAnsi"/>
        </w:rPr>
        <w:lastRenderedPageBreak/>
        <w:t>movement.</w:t>
      </w:r>
      <w:r w:rsidR="00AB42BB" w:rsidRPr="00551769">
        <w:rPr>
          <w:rFonts w:asciiTheme="minorHAnsi" w:hAnsiTheme="minorHAnsi" w:cstheme="minorHAnsi"/>
          <w:vertAlign w:val="superscript"/>
        </w:rPr>
        <w:t>8,9</w:t>
      </w:r>
      <w:r w:rsidR="00551769" w:rsidRPr="00551769">
        <w:rPr>
          <w:rFonts w:asciiTheme="minorHAnsi" w:hAnsiTheme="minorHAnsi" w:cstheme="minorHAnsi"/>
        </w:rPr>
        <w:t xml:space="preserve"> </w:t>
      </w:r>
      <w:r w:rsidR="00551769" w:rsidRPr="00551769">
        <w:rPr>
          <w:rFonts w:asciiTheme="minorHAnsi" w:hAnsiTheme="minorHAnsi" w:cstheme="minorHAnsi"/>
          <w:lang w:val="en"/>
        </w:rPr>
        <w:t>Low self-efficacy has been shown to be able to account for variation in ankle specific symptoms, limitations and pain intensity after ankle sprain injury as opposed to the degree of pathophysiology or grade of sprain, which had no influence.</w:t>
      </w:r>
      <w:r w:rsidR="00551769" w:rsidRPr="00551769">
        <w:rPr>
          <w:rFonts w:asciiTheme="minorHAnsi" w:hAnsiTheme="minorHAnsi" w:cstheme="minorHAnsi"/>
          <w:vertAlign w:val="superscript"/>
          <w:lang w:val="en"/>
        </w:rPr>
        <w:t>10</w:t>
      </w:r>
      <w:r w:rsidR="00C125FB">
        <w:rPr>
          <w:rFonts w:asciiTheme="minorHAnsi" w:hAnsiTheme="minorHAnsi" w:cstheme="minorHAnsi"/>
          <w:lang w:val="en"/>
        </w:rPr>
        <w:t xml:space="preserve"> Self-efficacy, as determined by the PSEQ, can help better determine the patient’s symptoms and the psychological factors associated with the injury. The PSEQ-10 has good content and structural validity along with excellent test-retest reliability.</w:t>
      </w:r>
      <w:r w:rsidR="00C125FB">
        <w:rPr>
          <w:rFonts w:asciiTheme="minorHAnsi" w:hAnsiTheme="minorHAnsi" w:cstheme="minorHAnsi"/>
          <w:vertAlign w:val="superscript"/>
          <w:lang w:val="en"/>
        </w:rPr>
        <w:t>11</w:t>
      </w:r>
      <w:r w:rsidR="00C125FB">
        <w:rPr>
          <w:rFonts w:asciiTheme="minorHAnsi" w:hAnsiTheme="minorHAnsi" w:cstheme="minorHAnsi"/>
          <w:lang w:val="en"/>
        </w:rPr>
        <w:t xml:space="preserve"> The </w:t>
      </w:r>
      <w:r w:rsidR="00067CF5">
        <w:rPr>
          <w:rFonts w:asciiTheme="minorHAnsi" w:hAnsiTheme="minorHAnsi" w:cstheme="minorHAnsi"/>
          <w:lang w:val="en"/>
        </w:rPr>
        <w:t xml:space="preserve">minimal detectable change, </w:t>
      </w:r>
      <w:r w:rsidR="00C125FB">
        <w:rPr>
          <w:rFonts w:asciiTheme="minorHAnsi" w:hAnsiTheme="minorHAnsi" w:cstheme="minorHAnsi"/>
          <w:lang w:val="en"/>
        </w:rPr>
        <w:t xml:space="preserve">MDC, which was higher than the </w:t>
      </w:r>
      <w:r w:rsidR="00067CF5">
        <w:rPr>
          <w:rFonts w:asciiTheme="minorHAnsi" w:hAnsiTheme="minorHAnsi" w:cstheme="minorHAnsi"/>
          <w:lang w:val="en"/>
        </w:rPr>
        <w:t xml:space="preserve">minimal clinically important difference, </w:t>
      </w:r>
      <w:r w:rsidR="00C125FB">
        <w:rPr>
          <w:rFonts w:asciiTheme="minorHAnsi" w:hAnsiTheme="minorHAnsi" w:cstheme="minorHAnsi"/>
          <w:lang w:val="en"/>
        </w:rPr>
        <w:t>MCID, was determined to be just under 12, placing the cutoff score for the guidelines just outside of the MDC.</w:t>
      </w:r>
    </w:p>
    <w:p w14:paraId="2DEDB3ED" w14:textId="77777777" w:rsidR="00C125FB" w:rsidRPr="00C125FB" w:rsidRDefault="00C125FB" w:rsidP="00C125FB">
      <w:pPr>
        <w:rPr>
          <w:rFonts w:asciiTheme="minorHAnsi" w:hAnsiTheme="minorHAnsi" w:cstheme="minorHAnsi"/>
          <w:b/>
        </w:rPr>
      </w:pPr>
    </w:p>
    <w:p w14:paraId="6E961283" w14:textId="065C0FDC" w:rsidR="000F37A0" w:rsidRPr="00FD284A" w:rsidRDefault="00031101" w:rsidP="00031101">
      <w:pPr>
        <w:rPr>
          <w:rFonts w:asciiTheme="minorHAnsi" w:hAnsiTheme="minorHAnsi" w:cstheme="minorHAnsi"/>
          <w:b/>
        </w:rPr>
      </w:pPr>
      <w:r w:rsidRPr="00FD284A">
        <w:rPr>
          <w:rFonts w:asciiTheme="minorHAnsi" w:hAnsiTheme="minorHAnsi" w:cstheme="minorHAnsi"/>
          <w:b/>
        </w:rPr>
        <w:t>Body</w:t>
      </w:r>
      <w:r w:rsidR="000F37A0" w:rsidRPr="00FD284A">
        <w:rPr>
          <w:rFonts w:asciiTheme="minorHAnsi" w:hAnsiTheme="minorHAnsi" w:cstheme="minorHAnsi"/>
          <w:b/>
        </w:rPr>
        <w:t xml:space="preserve"> Impairments</w:t>
      </w:r>
    </w:p>
    <w:p w14:paraId="14D92C0A" w14:textId="6300DF31" w:rsidR="00C125FB" w:rsidRPr="00C125FB" w:rsidRDefault="00FD284A" w:rsidP="00C125FB">
      <w:pPr>
        <w:pStyle w:val="ListParagraph"/>
        <w:numPr>
          <w:ilvl w:val="0"/>
          <w:numId w:val="4"/>
        </w:numPr>
        <w:rPr>
          <w:rFonts w:asciiTheme="minorHAnsi" w:hAnsiTheme="minorHAnsi" w:cstheme="minorHAnsi"/>
          <w:b/>
        </w:rPr>
      </w:pPr>
      <w:r>
        <w:rPr>
          <w:rFonts w:asciiTheme="minorHAnsi" w:hAnsiTheme="minorHAnsi" w:cstheme="minorHAnsi"/>
        </w:rPr>
        <w:t xml:space="preserve">Following an acute lateral ankle sprain, there are often range of motion and strength deficits observed at the ankle joint. </w:t>
      </w:r>
      <w:r w:rsidR="00950968">
        <w:rPr>
          <w:rFonts w:asciiTheme="minorHAnsi" w:hAnsiTheme="minorHAnsi" w:cstheme="minorHAnsi"/>
        </w:rPr>
        <w:t xml:space="preserve">The recommendations include total ankle range of motion with an emphasis on dorsiflexion, along with ankle and hip strength. Dorsiflexion is typically impaired following an acute lateral ankle injury. During jump landings, </w:t>
      </w:r>
      <w:r w:rsidR="00950968">
        <w:rPr>
          <w:rFonts w:asciiTheme="minorHAnsi" w:hAnsiTheme="minorHAnsi" w:cstheme="minorHAnsi"/>
          <w:lang w:val="en"/>
        </w:rPr>
        <w:t>i</w:t>
      </w:r>
      <w:r w:rsidR="00950968" w:rsidRPr="00950968">
        <w:rPr>
          <w:rFonts w:asciiTheme="minorHAnsi" w:hAnsiTheme="minorHAnsi" w:cstheme="minorHAnsi"/>
          <w:lang w:val="en"/>
        </w:rPr>
        <w:t xml:space="preserve">ndividuals with CAI have </w:t>
      </w:r>
      <w:r w:rsidR="00950968">
        <w:rPr>
          <w:rFonts w:asciiTheme="minorHAnsi" w:hAnsiTheme="minorHAnsi" w:cstheme="minorHAnsi"/>
          <w:lang w:val="en"/>
        </w:rPr>
        <w:t xml:space="preserve">been shown to have </w:t>
      </w:r>
      <w:r w:rsidR="00950968" w:rsidRPr="00950968">
        <w:rPr>
          <w:rFonts w:asciiTheme="minorHAnsi" w:hAnsiTheme="minorHAnsi" w:cstheme="minorHAnsi"/>
          <w:lang w:val="en"/>
        </w:rPr>
        <w:t>increased inversion just prior to initial contact and move into less eversion</w:t>
      </w:r>
      <w:r w:rsidR="00950968">
        <w:rPr>
          <w:rFonts w:asciiTheme="minorHAnsi" w:hAnsiTheme="minorHAnsi" w:cstheme="minorHAnsi"/>
          <w:lang w:val="en"/>
        </w:rPr>
        <w:t>, a component of dorsiflexion,</w:t>
      </w:r>
      <w:r w:rsidR="00950968" w:rsidRPr="00950968">
        <w:rPr>
          <w:rFonts w:asciiTheme="minorHAnsi" w:hAnsiTheme="minorHAnsi" w:cstheme="minorHAnsi"/>
          <w:lang w:val="en"/>
        </w:rPr>
        <w:t xml:space="preserve"> after contact compared with healthy controls</w:t>
      </w:r>
      <w:r w:rsidR="00950968">
        <w:rPr>
          <w:rFonts w:asciiTheme="minorHAnsi" w:hAnsiTheme="minorHAnsi" w:cstheme="minorHAnsi"/>
          <w:lang w:val="en"/>
        </w:rPr>
        <w:t xml:space="preserve"> which will also come into play during the functional performance tests.</w:t>
      </w:r>
      <w:r w:rsidR="00950968">
        <w:rPr>
          <w:rFonts w:asciiTheme="minorHAnsi" w:hAnsiTheme="minorHAnsi" w:cstheme="minorHAnsi"/>
          <w:vertAlign w:val="superscript"/>
          <w:lang w:val="en"/>
        </w:rPr>
        <w:t>12</w:t>
      </w:r>
      <w:r w:rsidR="00950968" w:rsidRPr="00950968">
        <w:rPr>
          <w:rFonts w:asciiTheme="minorHAnsi" w:hAnsiTheme="minorHAnsi" w:cstheme="minorHAnsi"/>
        </w:rPr>
        <w:t xml:space="preserve"> </w:t>
      </w:r>
      <w:r w:rsidR="004B61DD">
        <w:rPr>
          <w:rFonts w:asciiTheme="minorHAnsi" w:hAnsiTheme="minorHAnsi" w:cstheme="minorHAnsi"/>
        </w:rPr>
        <w:t>This can be a result of impaired dorsiflexion range</w:t>
      </w:r>
      <w:r w:rsidR="00F51D50">
        <w:rPr>
          <w:rFonts w:asciiTheme="minorHAnsi" w:hAnsiTheme="minorHAnsi" w:cstheme="minorHAnsi"/>
        </w:rPr>
        <w:t xml:space="preserve"> or reduced eversion strength which is also associated with recurrent injury and CAI but likely a combination of the factors. The weight-bearing lunge test is strongly recommended for use in the clinical practice guidelines. Asymmetries in this measure have been associated with lateral ankle sprains and this is included in criteria for return-to-sport following lateral ankle surgery.</w:t>
      </w:r>
      <w:r w:rsidR="00F51D50">
        <w:rPr>
          <w:rFonts w:asciiTheme="minorHAnsi" w:hAnsiTheme="minorHAnsi" w:cstheme="minorHAnsi"/>
          <w:vertAlign w:val="superscript"/>
        </w:rPr>
        <w:t>9</w:t>
      </w:r>
      <w:r w:rsidR="00F51D50">
        <w:rPr>
          <w:rFonts w:asciiTheme="minorHAnsi" w:hAnsiTheme="minorHAnsi" w:cstheme="minorHAnsi"/>
        </w:rPr>
        <w:t xml:space="preserve"> The value was determined using return-to-sport guidelines following a </w:t>
      </w:r>
      <w:proofErr w:type="spellStart"/>
      <w:r w:rsidR="00F51D50">
        <w:rPr>
          <w:rFonts w:asciiTheme="minorHAnsi" w:hAnsiTheme="minorHAnsi" w:cstheme="minorHAnsi"/>
        </w:rPr>
        <w:t>Brostrom</w:t>
      </w:r>
      <w:proofErr w:type="spellEnd"/>
      <w:r w:rsidR="00F51D50">
        <w:rPr>
          <w:rFonts w:asciiTheme="minorHAnsi" w:hAnsiTheme="minorHAnsi" w:cstheme="minorHAnsi"/>
        </w:rPr>
        <w:t xml:space="preserve"> procedure and ankle joint dorsiflexion reference values determined using non-injured youth basketball players.</w:t>
      </w:r>
      <w:r w:rsidR="00F51D50">
        <w:rPr>
          <w:rFonts w:asciiTheme="minorHAnsi" w:hAnsiTheme="minorHAnsi" w:cstheme="minorHAnsi"/>
          <w:vertAlign w:val="superscript"/>
        </w:rPr>
        <w:t>13</w:t>
      </w:r>
      <w:r w:rsidR="00F51D50">
        <w:rPr>
          <w:rFonts w:asciiTheme="minorHAnsi" w:hAnsiTheme="minorHAnsi" w:cstheme="minorHAnsi"/>
        </w:rPr>
        <w:t xml:space="preserve"> Normal dorsiflexion as determined by the lunge test was determined to be just over 8 cm in this population while the criteria presented in the Ohio State guidelines was &gt; 7.5 cm. Low h</w:t>
      </w:r>
      <w:r w:rsidR="00950968">
        <w:rPr>
          <w:rFonts w:asciiTheme="minorHAnsi" w:hAnsiTheme="minorHAnsi" w:cstheme="minorHAnsi"/>
        </w:rPr>
        <w:t xml:space="preserve">ip strength has </w:t>
      </w:r>
      <w:r w:rsidR="00F51D50">
        <w:rPr>
          <w:rFonts w:asciiTheme="minorHAnsi" w:hAnsiTheme="minorHAnsi" w:cstheme="minorHAnsi"/>
        </w:rPr>
        <w:t xml:space="preserve">also </w:t>
      </w:r>
      <w:r w:rsidR="00950968">
        <w:rPr>
          <w:rFonts w:asciiTheme="minorHAnsi" w:hAnsiTheme="minorHAnsi" w:cstheme="minorHAnsi"/>
        </w:rPr>
        <w:t>been associated with increased risk of lateral ankle sprain</w:t>
      </w:r>
      <w:r w:rsidR="003448C0">
        <w:rPr>
          <w:rFonts w:asciiTheme="minorHAnsi" w:hAnsiTheme="minorHAnsi" w:cstheme="minorHAnsi"/>
        </w:rPr>
        <w:t>, as these measures were found to be decreased in individuals with CAI when compared to both healthy controls and copers.</w:t>
      </w:r>
      <w:r w:rsidR="003448C0">
        <w:rPr>
          <w:rFonts w:asciiTheme="minorHAnsi" w:hAnsiTheme="minorHAnsi" w:cstheme="minorHAnsi"/>
          <w:vertAlign w:val="superscript"/>
        </w:rPr>
        <w:t>14,15</w:t>
      </w:r>
      <w:r w:rsidR="003448C0">
        <w:rPr>
          <w:rFonts w:asciiTheme="minorHAnsi" w:hAnsiTheme="minorHAnsi" w:cstheme="minorHAnsi"/>
        </w:rPr>
        <w:t xml:space="preserve"> Specifically, decreased hip extensor, abductor and adductor torque are correlated with balance ability and the posterolateral direction of the Y-Balance Test.</w:t>
      </w:r>
      <w:r w:rsidR="003448C0">
        <w:rPr>
          <w:rFonts w:asciiTheme="minorHAnsi" w:hAnsiTheme="minorHAnsi" w:cstheme="minorHAnsi"/>
          <w:vertAlign w:val="superscript"/>
        </w:rPr>
        <w:t>15</w:t>
      </w:r>
      <w:r w:rsidR="0004743B">
        <w:rPr>
          <w:rFonts w:asciiTheme="minorHAnsi" w:hAnsiTheme="minorHAnsi" w:cstheme="minorHAnsi"/>
        </w:rPr>
        <w:t xml:space="preserve"> Hip strength criteria was absent in each of the rehabilitation guidelines reviewed for conservative and operative management of lateral ankle sprains.</w:t>
      </w:r>
    </w:p>
    <w:p w14:paraId="11E80110" w14:textId="77777777" w:rsidR="00C125FB" w:rsidRPr="00551769" w:rsidRDefault="00C125FB" w:rsidP="00031101">
      <w:pPr>
        <w:rPr>
          <w:rFonts w:asciiTheme="minorHAnsi" w:hAnsiTheme="minorHAnsi" w:cstheme="minorHAnsi"/>
          <w:b/>
        </w:rPr>
      </w:pPr>
    </w:p>
    <w:p w14:paraId="5BEB1912" w14:textId="5DE85244" w:rsidR="000F37A0" w:rsidRPr="00ED440C" w:rsidRDefault="000F37A0" w:rsidP="00031101">
      <w:pPr>
        <w:rPr>
          <w:rFonts w:asciiTheme="minorHAnsi" w:hAnsiTheme="minorHAnsi" w:cstheme="minorHAnsi"/>
          <w:b/>
        </w:rPr>
      </w:pPr>
      <w:r w:rsidRPr="00ED440C">
        <w:rPr>
          <w:rFonts w:asciiTheme="minorHAnsi" w:hAnsiTheme="minorHAnsi" w:cstheme="minorHAnsi"/>
          <w:b/>
        </w:rPr>
        <w:t>Athlete Perception</w:t>
      </w:r>
    </w:p>
    <w:p w14:paraId="34A8F5D0" w14:textId="596C8D9E" w:rsidR="0004743B" w:rsidRPr="006E5293" w:rsidRDefault="00ED440C" w:rsidP="006E5293">
      <w:pPr>
        <w:pStyle w:val="ListParagraph"/>
        <w:numPr>
          <w:ilvl w:val="0"/>
          <w:numId w:val="4"/>
        </w:numPr>
        <w:rPr>
          <w:rFonts w:asciiTheme="minorHAnsi" w:hAnsiTheme="minorHAnsi" w:cstheme="minorHAnsi"/>
          <w:b/>
        </w:rPr>
      </w:pPr>
      <w:r>
        <w:rPr>
          <w:rFonts w:asciiTheme="minorHAnsi" w:hAnsiTheme="minorHAnsi" w:cstheme="minorHAnsi"/>
        </w:rPr>
        <w:t>Patient-reported outcome measures have become essential for rehabilitation following any injury. There has also been recent studies assessing the psychological aspect associated with return-to-sport following injury and the association with re-injury. The recommendations in this guideline include use of the FAAM</w:t>
      </w:r>
      <w:r w:rsidR="004F4704">
        <w:rPr>
          <w:rFonts w:asciiTheme="minorHAnsi" w:hAnsiTheme="minorHAnsi" w:cstheme="minorHAnsi"/>
        </w:rPr>
        <w:t xml:space="preserve"> Sports subscale</w:t>
      </w:r>
      <w:r>
        <w:rPr>
          <w:rFonts w:asciiTheme="minorHAnsi" w:hAnsiTheme="minorHAnsi" w:cstheme="minorHAnsi"/>
        </w:rPr>
        <w:t xml:space="preserve">, PROMIS-PF and either the FABQ or the AFAQ. The FAAM and the PROMIS-PF have been validated and strongly recommended for use in the treatment of lateral ankle sprains based on the clinical practice guidelines, while the fear-avoidance questionnaires </w:t>
      </w:r>
      <w:r w:rsidR="004F4704">
        <w:rPr>
          <w:rFonts w:asciiTheme="minorHAnsi" w:hAnsiTheme="minorHAnsi" w:cstheme="minorHAnsi"/>
        </w:rPr>
        <w:t xml:space="preserve">have less evidence. </w:t>
      </w:r>
      <w:r w:rsidR="00914BB5">
        <w:rPr>
          <w:rFonts w:asciiTheme="minorHAnsi" w:hAnsiTheme="minorHAnsi" w:cstheme="minorHAnsi"/>
        </w:rPr>
        <w:t>For individuals with foot and ankle musculoskeletal conditions</w:t>
      </w:r>
      <w:r w:rsidR="004F4704">
        <w:rPr>
          <w:rFonts w:asciiTheme="minorHAnsi" w:hAnsiTheme="minorHAnsi" w:cstheme="minorHAnsi"/>
        </w:rPr>
        <w:t xml:space="preserve">, the FAAM </w:t>
      </w:r>
      <w:r w:rsidR="00914BB5">
        <w:rPr>
          <w:rFonts w:asciiTheme="minorHAnsi" w:hAnsiTheme="minorHAnsi" w:cstheme="minorHAnsi"/>
        </w:rPr>
        <w:lastRenderedPageBreak/>
        <w:t>S</w:t>
      </w:r>
      <w:r w:rsidR="004F4704">
        <w:rPr>
          <w:rFonts w:asciiTheme="minorHAnsi" w:hAnsiTheme="minorHAnsi" w:cstheme="minorHAnsi"/>
        </w:rPr>
        <w:t>ports subscale and the PROMIS-PF</w:t>
      </w:r>
      <w:r w:rsidR="00914BB5">
        <w:rPr>
          <w:rFonts w:asciiTheme="minorHAnsi" w:hAnsiTheme="minorHAnsi" w:cstheme="minorHAnsi"/>
        </w:rPr>
        <w:t xml:space="preserve"> were found to be highly responsive to changes in patient-reported health.</w:t>
      </w:r>
      <w:r w:rsidR="00914BB5">
        <w:rPr>
          <w:rFonts w:asciiTheme="minorHAnsi" w:hAnsiTheme="minorHAnsi" w:cstheme="minorHAnsi"/>
          <w:vertAlign w:val="superscript"/>
        </w:rPr>
        <w:t>16</w:t>
      </w:r>
      <w:r w:rsidR="00914BB5">
        <w:rPr>
          <w:rFonts w:asciiTheme="minorHAnsi" w:hAnsiTheme="minorHAnsi" w:cstheme="minorHAnsi"/>
        </w:rPr>
        <w:t xml:space="preserve"> While no cut-off scores exist, for this population scores should be maximized before returning to sport to reduce the risk of re-injury. </w:t>
      </w:r>
      <w:r w:rsidR="0080138C">
        <w:rPr>
          <w:rFonts w:asciiTheme="minorHAnsi" w:hAnsiTheme="minorHAnsi" w:cstheme="minorHAnsi"/>
        </w:rPr>
        <w:t>A wide range of MCID values for the PROMIS-PF has been found specifically for foot and ankle orthopedic populations, ranging from 3 to 30 points.</w:t>
      </w:r>
      <w:r w:rsidR="0080138C">
        <w:rPr>
          <w:rFonts w:asciiTheme="minorHAnsi" w:hAnsiTheme="minorHAnsi" w:cstheme="minorHAnsi"/>
          <w:vertAlign w:val="superscript"/>
        </w:rPr>
        <w:t>17</w:t>
      </w:r>
      <w:r w:rsidR="0080138C">
        <w:rPr>
          <w:rFonts w:asciiTheme="minorHAnsi" w:hAnsiTheme="minorHAnsi" w:cstheme="minorHAnsi"/>
        </w:rPr>
        <w:t xml:space="preserve"> These guidelines took a conservative approach using 90% confidence intervals for MCID, 15 points, which led to the selection of a </w:t>
      </w:r>
      <w:r w:rsidR="00697AE0">
        <w:rPr>
          <w:rFonts w:asciiTheme="minorHAnsi" w:hAnsiTheme="minorHAnsi" w:cstheme="minorHAnsi"/>
        </w:rPr>
        <w:t>higher score criteria which is associated with higher patient-reported function. The FAAM Sports subscale has established MDC and MCID values for the foot and ankle musculoskeletal population, in which the MDC is larger at 12.3.</w:t>
      </w:r>
      <w:r w:rsidR="00697AE0">
        <w:rPr>
          <w:rFonts w:asciiTheme="minorHAnsi" w:hAnsiTheme="minorHAnsi" w:cstheme="minorHAnsi"/>
          <w:vertAlign w:val="superscript"/>
        </w:rPr>
        <w:t>18</w:t>
      </w:r>
      <w:r w:rsidR="00697AE0">
        <w:rPr>
          <w:rFonts w:asciiTheme="minorHAnsi" w:hAnsiTheme="minorHAnsi" w:cstheme="minorHAnsi"/>
        </w:rPr>
        <w:t xml:space="preserve"> Therefore these guidelines used this value to set the criteria for the FAAM Sports subscale score. College athletes with a history of recurrent ankle sprains reported higher levels of fear-avoidance, as determined by the FABQ, when compared with both athletes with a history of a single sprain and controls without ankle sprain injuries.</w:t>
      </w:r>
      <w:r w:rsidR="00697AE0">
        <w:rPr>
          <w:rFonts w:asciiTheme="minorHAnsi" w:hAnsiTheme="minorHAnsi" w:cstheme="minorHAnsi"/>
          <w:vertAlign w:val="superscript"/>
        </w:rPr>
        <w:t>19,20</w:t>
      </w:r>
      <w:r w:rsidR="00697AE0">
        <w:rPr>
          <w:rFonts w:asciiTheme="minorHAnsi" w:hAnsiTheme="minorHAnsi" w:cstheme="minorHAnsi"/>
        </w:rPr>
        <w:t xml:space="preserve"> </w:t>
      </w:r>
      <w:r w:rsidR="00BC2C6C">
        <w:rPr>
          <w:rFonts w:asciiTheme="minorHAnsi" w:hAnsiTheme="minorHAnsi" w:cstheme="minorHAnsi"/>
        </w:rPr>
        <w:t>The AFA</w:t>
      </w:r>
      <w:r w:rsidR="009A25A5">
        <w:rPr>
          <w:rFonts w:asciiTheme="minorHAnsi" w:hAnsiTheme="minorHAnsi" w:cstheme="minorHAnsi"/>
        </w:rPr>
        <w:t>Q was developed from the FABQ specifically to assess athletes, and though limited research has been done, significant correlations between the AFAQ and the FABQ-Physical activity have been found.</w:t>
      </w:r>
      <w:r w:rsidR="00BB2ABA">
        <w:rPr>
          <w:rFonts w:asciiTheme="minorHAnsi" w:hAnsiTheme="minorHAnsi" w:cstheme="minorHAnsi"/>
          <w:vertAlign w:val="superscript"/>
        </w:rPr>
        <w:t>21</w:t>
      </w:r>
      <w:r w:rsidR="009A25A5">
        <w:rPr>
          <w:rFonts w:asciiTheme="minorHAnsi" w:hAnsiTheme="minorHAnsi" w:cstheme="minorHAnsi"/>
        </w:rPr>
        <w:t xml:space="preserve"> </w:t>
      </w:r>
      <w:r w:rsidR="00BB2ABA">
        <w:rPr>
          <w:rFonts w:asciiTheme="minorHAnsi" w:hAnsiTheme="minorHAnsi" w:cstheme="minorHAnsi"/>
        </w:rPr>
        <w:t xml:space="preserve">This may be a more appropriate option when return to sport is a goal. </w:t>
      </w:r>
      <w:r w:rsidR="009A25A5">
        <w:rPr>
          <w:rFonts w:asciiTheme="minorHAnsi" w:hAnsiTheme="minorHAnsi" w:cstheme="minorHAnsi"/>
        </w:rPr>
        <w:t xml:space="preserve">Cut-off scores were not established for these </w:t>
      </w:r>
      <w:r w:rsidR="00642083">
        <w:rPr>
          <w:rFonts w:asciiTheme="minorHAnsi" w:hAnsiTheme="minorHAnsi" w:cstheme="minorHAnsi"/>
        </w:rPr>
        <w:t>measures;</w:t>
      </w:r>
      <w:r w:rsidR="009A25A5">
        <w:rPr>
          <w:rFonts w:asciiTheme="minorHAnsi" w:hAnsiTheme="minorHAnsi" w:cstheme="minorHAnsi"/>
        </w:rPr>
        <w:t xml:space="preserve"> </w:t>
      </w:r>
      <w:r w:rsidR="00B80ED7">
        <w:rPr>
          <w:rFonts w:asciiTheme="minorHAnsi" w:hAnsiTheme="minorHAnsi" w:cstheme="minorHAnsi"/>
        </w:rPr>
        <w:t>however,</w:t>
      </w:r>
      <w:r w:rsidR="009A25A5">
        <w:rPr>
          <w:rFonts w:asciiTheme="minorHAnsi" w:hAnsiTheme="minorHAnsi" w:cstheme="minorHAnsi"/>
        </w:rPr>
        <w:t xml:space="preserve"> they should be utilized and patient rear-avoidance should be minimized prior to return.</w:t>
      </w:r>
    </w:p>
    <w:p w14:paraId="55ACE512" w14:textId="77777777" w:rsidR="006E5293" w:rsidRPr="00551769" w:rsidRDefault="006E5293" w:rsidP="00031101">
      <w:pPr>
        <w:rPr>
          <w:rFonts w:asciiTheme="minorHAnsi" w:hAnsiTheme="minorHAnsi" w:cstheme="minorHAnsi"/>
          <w:b/>
        </w:rPr>
      </w:pPr>
    </w:p>
    <w:p w14:paraId="51D398C5" w14:textId="1E156669" w:rsidR="000F37A0" w:rsidRPr="000C448A" w:rsidRDefault="000F37A0" w:rsidP="00031101">
      <w:pPr>
        <w:rPr>
          <w:rFonts w:asciiTheme="minorHAnsi" w:hAnsiTheme="minorHAnsi" w:cstheme="minorHAnsi"/>
          <w:b/>
        </w:rPr>
      </w:pPr>
      <w:r w:rsidRPr="000C448A">
        <w:rPr>
          <w:rFonts w:asciiTheme="minorHAnsi" w:hAnsiTheme="minorHAnsi" w:cstheme="minorHAnsi"/>
          <w:b/>
        </w:rPr>
        <w:t>Sensorimotor Control</w:t>
      </w:r>
    </w:p>
    <w:p w14:paraId="36067EE5" w14:textId="26B9DAC0" w:rsidR="00642083" w:rsidRDefault="00D50775" w:rsidP="00642083">
      <w:pPr>
        <w:pStyle w:val="ListParagraph"/>
        <w:numPr>
          <w:ilvl w:val="0"/>
          <w:numId w:val="4"/>
        </w:numPr>
        <w:rPr>
          <w:rFonts w:asciiTheme="minorHAnsi" w:hAnsiTheme="minorHAnsi" w:cstheme="minorHAnsi"/>
        </w:rPr>
      </w:pPr>
      <w:r>
        <w:rPr>
          <w:rFonts w:asciiTheme="minorHAnsi" w:hAnsiTheme="minorHAnsi" w:cstheme="minorHAnsi"/>
        </w:rPr>
        <w:t>It has been suggested in literature that the high re-injury rate after ankle sprains is</w:t>
      </w:r>
      <w:r w:rsidR="004053CB">
        <w:rPr>
          <w:rFonts w:asciiTheme="minorHAnsi" w:hAnsiTheme="minorHAnsi" w:cstheme="minorHAnsi"/>
        </w:rPr>
        <w:t>, in part, caused by proprioceptive impairment from the injury.</w:t>
      </w:r>
      <w:r w:rsidR="004053CB">
        <w:rPr>
          <w:rFonts w:asciiTheme="minorHAnsi" w:hAnsiTheme="minorHAnsi" w:cstheme="minorHAnsi"/>
          <w:vertAlign w:val="superscript"/>
        </w:rPr>
        <w:t>22</w:t>
      </w:r>
      <w:r w:rsidR="004053CB">
        <w:rPr>
          <w:rFonts w:asciiTheme="minorHAnsi" w:hAnsiTheme="minorHAnsi" w:cstheme="minorHAnsi"/>
        </w:rPr>
        <w:t xml:space="preserve"> With this, balance and sensorimotor exercises have been found to effectively reduce re-injury rates. The recommendation in this area are for limb symmetry for the Star Excursion Balance test, single-leg balance with eyes closed, and demi-point tests. Each are stationary balance tests with different requirements</w:t>
      </w:r>
      <w:r w:rsidR="00596E76">
        <w:rPr>
          <w:rFonts w:asciiTheme="minorHAnsi" w:hAnsiTheme="minorHAnsi" w:cstheme="minorHAnsi"/>
        </w:rPr>
        <w:t xml:space="preserve"> to challenge stability. The SEBT is very commonly used for the ankle injury patient population, and used as criteria for return-to-sport in each of the rehabilitation guidelines for conservative and operative management of ankle sprains. While limb symmetry is one of the criteria and common among each of the tests in the guidelines, the SEBT also has specific criteria for performance on the test. In a study involving netball players, which is similar to basketball and involves a high volume of jumping and leaping, it was found that </w:t>
      </w:r>
      <w:r w:rsidR="00596E76" w:rsidRPr="00596E76">
        <w:rPr>
          <w:rFonts w:asciiTheme="minorHAnsi" w:hAnsiTheme="minorHAnsi" w:cstheme="minorHAnsi"/>
          <w:lang w:val="en"/>
        </w:rPr>
        <w:t xml:space="preserve">a posterior-medial reach distance of less than or equal to 77.5% of leg length </w:t>
      </w:r>
      <w:r w:rsidR="00596E76">
        <w:rPr>
          <w:rFonts w:asciiTheme="minorHAnsi" w:hAnsiTheme="minorHAnsi" w:cstheme="minorHAnsi"/>
          <w:lang w:val="en"/>
        </w:rPr>
        <w:t xml:space="preserve">was associated with increased </w:t>
      </w:r>
      <w:r w:rsidR="00596E76" w:rsidRPr="00596E76">
        <w:rPr>
          <w:rFonts w:asciiTheme="minorHAnsi" w:hAnsiTheme="minorHAnsi" w:cstheme="minorHAnsi"/>
          <w:lang w:val="en"/>
        </w:rPr>
        <w:t>risk for ankle sprain</w:t>
      </w:r>
      <w:r w:rsidR="00596E76">
        <w:rPr>
          <w:rFonts w:asciiTheme="minorHAnsi" w:hAnsiTheme="minorHAnsi" w:cstheme="minorHAnsi"/>
          <w:lang w:val="en"/>
        </w:rPr>
        <w:t>s.</w:t>
      </w:r>
      <w:r w:rsidR="00596E76">
        <w:rPr>
          <w:rFonts w:asciiTheme="minorHAnsi" w:hAnsiTheme="minorHAnsi" w:cstheme="minorHAnsi"/>
          <w:vertAlign w:val="superscript"/>
          <w:lang w:val="en"/>
        </w:rPr>
        <w:t>23</w:t>
      </w:r>
      <w:r w:rsidR="00596E76">
        <w:rPr>
          <w:rFonts w:asciiTheme="minorHAnsi" w:hAnsiTheme="minorHAnsi" w:cstheme="minorHAnsi"/>
          <w:lang w:val="en"/>
        </w:rPr>
        <w:t xml:space="preserve"> This direction has also been found to be most representative of overall SEBT performance and one of just three directions able to identify dynamic balance deficits in individuals with CAI.</w:t>
      </w:r>
      <w:r w:rsidR="00596E76">
        <w:rPr>
          <w:rFonts w:asciiTheme="minorHAnsi" w:hAnsiTheme="minorHAnsi" w:cstheme="minorHAnsi"/>
          <w:vertAlign w:val="superscript"/>
          <w:lang w:val="en"/>
        </w:rPr>
        <w:t>22,23</w:t>
      </w:r>
      <w:r w:rsidR="00A23FCA">
        <w:rPr>
          <w:rFonts w:asciiTheme="minorHAnsi" w:hAnsiTheme="minorHAnsi" w:cstheme="minorHAnsi"/>
          <w:lang w:val="en"/>
        </w:rPr>
        <w:t xml:space="preserve"> This value was supported by another study involving soccer players which identified cutoff scores for each direction, including 76% for the posterior-medial direction. </w:t>
      </w:r>
      <w:r w:rsidR="00A23FCA">
        <w:rPr>
          <w:rFonts w:asciiTheme="minorHAnsi" w:hAnsiTheme="minorHAnsi" w:cstheme="minorHAnsi"/>
          <w:vertAlign w:val="superscript"/>
          <w:lang w:val="en"/>
        </w:rPr>
        <w:t>24</w:t>
      </w:r>
      <w:r w:rsidR="00A23FCA">
        <w:rPr>
          <w:rFonts w:asciiTheme="minorHAnsi" w:hAnsiTheme="minorHAnsi" w:cstheme="minorHAnsi"/>
          <w:lang w:val="en"/>
        </w:rPr>
        <w:t xml:space="preserve"> The National Athletic Trainers’ Association recommends performance on the SEBT to be at least 80% of the uninjured limb while other guidelines recommend 90%.</w:t>
      </w:r>
      <w:r w:rsidR="00A23FCA">
        <w:rPr>
          <w:rFonts w:asciiTheme="minorHAnsi" w:hAnsiTheme="minorHAnsi" w:cstheme="minorHAnsi"/>
          <w:vertAlign w:val="superscript"/>
          <w:lang w:val="en"/>
        </w:rPr>
        <w:t>7,9,22</w:t>
      </w:r>
      <w:r w:rsidR="00A23FCA">
        <w:rPr>
          <w:rFonts w:asciiTheme="minorHAnsi" w:hAnsiTheme="minorHAnsi" w:cstheme="minorHAnsi"/>
          <w:lang w:val="en"/>
        </w:rPr>
        <w:t xml:space="preserve"> Also included in these guidelines is single-leg balance at least 90% which was modified to include eyes closed. The clinical practice guidelines also strongly recommend this examination of balance and given the proprioceptive deficits associated with the injury, taking away vision </w:t>
      </w:r>
      <w:r w:rsidR="000C448A">
        <w:rPr>
          <w:rFonts w:asciiTheme="minorHAnsi" w:hAnsiTheme="minorHAnsi" w:cstheme="minorHAnsi"/>
          <w:lang w:val="en"/>
        </w:rPr>
        <w:t xml:space="preserve">will further challenge the athlete giving a more accurate evaluation of proprioception and reducing the ability for compensatory </w:t>
      </w:r>
      <w:r w:rsidR="000C448A">
        <w:rPr>
          <w:rFonts w:asciiTheme="minorHAnsi" w:hAnsiTheme="minorHAnsi" w:cstheme="minorHAnsi"/>
          <w:lang w:val="en"/>
        </w:rPr>
        <w:lastRenderedPageBreak/>
        <w:t>mechanisms. Lastly, the demi-pointe test is not commonly seen in the practice guidelines nor the rehabilitation guidelines, but was selected as a modification to normal single-leg balance. With the mechanism of injury for lateral ankle sprains being excess inversion and typically in a plantarflexed position, this test challenges the athlete in that specific position. A significantly lower failure rate on this test was found among a healthy control group when compared with individuals with both unilateral and bilateral ankle instability.</w:t>
      </w:r>
      <w:r w:rsidR="000C448A">
        <w:rPr>
          <w:rFonts w:asciiTheme="minorHAnsi" w:hAnsiTheme="minorHAnsi" w:cstheme="minorHAnsi"/>
          <w:vertAlign w:val="superscript"/>
          <w:lang w:val="en"/>
        </w:rPr>
        <w:t>25</w:t>
      </w:r>
    </w:p>
    <w:p w14:paraId="4E9B353F" w14:textId="77777777" w:rsidR="00596E76" w:rsidRPr="00596E76" w:rsidRDefault="00596E76" w:rsidP="00596E76">
      <w:pPr>
        <w:rPr>
          <w:rFonts w:asciiTheme="minorHAnsi" w:hAnsiTheme="minorHAnsi" w:cstheme="minorHAnsi"/>
        </w:rPr>
      </w:pPr>
    </w:p>
    <w:p w14:paraId="12318B99" w14:textId="3481D538" w:rsidR="000F37A0" w:rsidRPr="00A8206D" w:rsidRDefault="000F37A0" w:rsidP="00031101">
      <w:pPr>
        <w:rPr>
          <w:rFonts w:asciiTheme="minorHAnsi" w:hAnsiTheme="minorHAnsi" w:cstheme="minorHAnsi"/>
          <w:b/>
        </w:rPr>
      </w:pPr>
      <w:r w:rsidRPr="00A8206D">
        <w:rPr>
          <w:rFonts w:asciiTheme="minorHAnsi" w:hAnsiTheme="minorHAnsi" w:cstheme="minorHAnsi"/>
          <w:b/>
        </w:rPr>
        <w:t>Functional Performance</w:t>
      </w:r>
    </w:p>
    <w:p w14:paraId="73DD919E" w14:textId="0480A08E" w:rsidR="00B80ED7" w:rsidRDefault="00664E49" w:rsidP="00B80ED7">
      <w:pPr>
        <w:pStyle w:val="ListParagraph"/>
        <w:numPr>
          <w:ilvl w:val="0"/>
          <w:numId w:val="4"/>
        </w:numPr>
        <w:rPr>
          <w:rFonts w:asciiTheme="minorHAnsi" w:hAnsiTheme="minorHAnsi" w:cstheme="minorHAnsi"/>
        </w:rPr>
      </w:pPr>
      <w:r>
        <w:rPr>
          <w:rFonts w:asciiTheme="minorHAnsi" w:hAnsiTheme="minorHAnsi" w:cstheme="minorHAnsi"/>
        </w:rPr>
        <w:t xml:space="preserve">Performance tests are </w:t>
      </w:r>
      <w:r w:rsidR="00F843BB">
        <w:rPr>
          <w:rFonts w:asciiTheme="minorHAnsi" w:hAnsiTheme="minorHAnsi" w:cstheme="minorHAnsi"/>
        </w:rPr>
        <w:t>considered an essential part of return-to-sport criteria. These tests are used to objectively measure the athlete’s functional ability to perform a variety of movements and skills. The recommendations in these guidelines include a variety of single-leg hop tests, single-leg jumping and landing tasks. There have been various hop tests that have been evaluated for use in the ankle sprain population, with a few that stand out in their ability to evaluate instability. A systematic review and meta-analysis performed by athletic trainers identified studies that included over a dozen different hop tests in order to determine which were the most effective in differentiating between individuals with CAI and healthy controls.</w:t>
      </w:r>
      <w:r w:rsidR="00F843BB">
        <w:rPr>
          <w:rFonts w:asciiTheme="minorHAnsi" w:hAnsiTheme="minorHAnsi" w:cstheme="minorHAnsi"/>
          <w:vertAlign w:val="superscript"/>
        </w:rPr>
        <w:t>26</w:t>
      </w:r>
      <w:r w:rsidR="00A8206D">
        <w:rPr>
          <w:rFonts w:asciiTheme="minorHAnsi" w:hAnsiTheme="minorHAnsi" w:cstheme="minorHAnsi"/>
        </w:rPr>
        <w:t xml:space="preserve"> Among these tests, the most effective at determining instability were the side-hop test, the multiple-hop test, and timed-hop tests, which included the single-leg hop test for time. It has been suggested that a criteria for readiness to return-to-sport on functional hopping tests is 80% or better when compared to the uninjured limb.</w:t>
      </w:r>
      <w:r w:rsidR="00A8206D">
        <w:rPr>
          <w:rFonts w:asciiTheme="minorHAnsi" w:hAnsiTheme="minorHAnsi" w:cstheme="minorHAnsi"/>
          <w:vertAlign w:val="superscript"/>
        </w:rPr>
        <w:t>22</w:t>
      </w:r>
      <w:r w:rsidR="00A8206D">
        <w:rPr>
          <w:rFonts w:asciiTheme="minorHAnsi" w:hAnsiTheme="minorHAnsi" w:cstheme="minorHAnsi"/>
        </w:rPr>
        <w:t xml:space="preserve"> These guidelines follow many return-to-sport ACLR guidelines with 90% LSI and also are consistent return-to-sport criteria in ankle sprain rehabilitation protocols from Mass General and Ohio State.</w:t>
      </w:r>
      <w:r w:rsidR="00A8206D">
        <w:rPr>
          <w:rFonts w:asciiTheme="minorHAnsi" w:hAnsiTheme="minorHAnsi" w:cstheme="minorHAnsi"/>
          <w:vertAlign w:val="superscript"/>
        </w:rPr>
        <w:t>7,9</w:t>
      </w:r>
      <w:r w:rsidR="00A8206D">
        <w:rPr>
          <w:rFonts w:asciiTheme="minorHAnsi" w:hAnsiTheme="minorHAnsi" w:cstheme="minorHAnsi"/>
        </w:rPr>
        <w:t xml:space="preserve"> It is also recommended that a visual analog scale be administered following completion of functional tests to determine the individual</w:t>
      </w:r>
      <w:r w:rsidR="00854DA2">
        <w:rPr>
          <w:rFonts w:asciiTheme="minorHAnsi" w:hAnsiTheme="minorHAnsi" w:cstheme="minorHAnsi"/>
        </w:rPr>
        <w:t>’s perceived instability, as it was found that individuals with CAI reported significantly higher levels of instability on their involved limb even when demonstrating similar performance to their uninvolved limb.</w:t>
      </w:r>
      <w:r w:rsidR="00854DA2">
        <w:rPr>
          <w:rFonts w:asciiTheme="minorHAnsi" w:hAnsiTheme="minorHAnsi" w:cstheme="minorHAnsi"/>
          <w:vertAlign w:val="superscript"/>
        </w:rPr>
        <w:t>27</w:t>
      </w:r>
      <w:r w:rsidR="002129B0">
        <w:rPr>
          <w:rFonts w:asciiTheme="minorHAnsi" w:hAnsiTheme="minorHAnsi" w:cstheme="minorHAnsi"/>
        </w:rPr>
        <w:t xml:space="preserve"> Even in individuals with functional ankle instability, </w:t>
      </w:r>
      <w:r w:rsidR="00367D94">
        <w:rPr>
          <w:rFonts w:asciiTheme="minorHAnsi" w:hAnsiTheme="minorHAnsi" w:cstheme="minorHAnsi"/>
        </w:rPr>
        <w:t>there were performance deficits found when completing single-leg hop tests along with reports of instability, therefore, the battery of hop tests was included in order to evaluate ankle stability.</w:t>
      </w:r>
      <w:r w:rsidR="00367D94">
        <w:rPr>
          <w:rFonts w:asciiTheme="minorHAnsi" w:hAnsiTheme="minorHAnsi" w:cstheme="minorHAnsi"/>
          <w:vertAlign w:val="superscript"/>
        </w:rPr>
        <w:t>28</w:t>
      </w:r>
      <w:r w:rsidR="00367D94">
        <w:rPr>
          <w:rFonts w:asciiTheme="minorHAnsi" w:hAnsiTheme="minorHAnsi" w:cstheme="minorHAnsi"/>
        </w:rPr>
        <w:t xml:space="preserve"> The single-leg drop vertical jump and drop landing were chosen to evaluate the athlete’s mechanics when jumping and landing on the affected limb. It was found that in individuals with CAI, when performing a single-leg drop landing the ankle had </w:t>
      </w:r>
      <w:r w:rsidR="00367D94" w:rsidRPr="00367D94">
        <w:rPr>
          <w:rFonts w:asciiTheme="minorHAnsi" w:hAnsiTheme="minorHAnsi" w:cstheme="minorHAnsi"/>
          <w:lang w:val="en"/>
        </w:rPr>
        <w:t>increased inversion from 200 to 95 milliseconds prior to initial contact</w:t>
      </w:r>
      <w:r w:rsidR="00367D94">
        <w:rPr>
          <w:rFonts w:asciiTheme="minorHAnsi" w:hAnsiTheme="minorHAnsi" w:cstheme="minorHAnsi"/>
          <w:lang w:val="en"/>
        </w:rPr>
        <w:t>.</w:t>
      </w:r>
      <w:r w:rsidR="00367D94">
        <w:rPr>
          <w:rFonts w:asciiTheme="minorHAnsi" w:hAnsiTheme="minorHAnsi" w:cstheme="minorHAnsi"/>
          <w:vertAlign w:val="superscript"/>
          <w:lang w:val="en"/>
        </w:rPr>
        <w:t>29</w:t>
      </w:r>
      <w:r w:rsidR="00367D94">
        <w:rPr>
          <w:rFonts w:asciiTheme="minorHAnsi" w:hAnsiTheme="minorHAnsi" w:cstheme="minorHAnsi"/>
          <w:lang w:val="en"/>
        </w:rPr>
        <w:t xml:space="preserve"> Along with this, </w:t>
      </w:r>
      <w:r w:rsidR="00934618">
        <w:rPr>
          <w:rFonts w:asciiTheme="minorHAnsi" w:hAnsiTheme="minorHAnsi" w:cstheme="minorHAnsi"/>
          <w:lang w:val="en"/>
        </w:rPr>
        <w:t>both healthy and CAI groups</w:t>
      </w:r>
      <w:r w:rsidR="00111EFF">
        <w:rPr>
          <w:rFonts w:asciiTheme="minorHAnsi" w:hAnsiTheme="minorHAnsi" w:cstheme="minorHAnsi"/>
          <w:lang w:val="en"/>
        </w:rPr>
        <w:t xml:space="preserve"> displayed movement into eversion after contact during single-leg drop vertical jump landings, however the CAI group moved into less eversion, staying in a more inverted position while stabilizing. This is significant as the typical mechanism of injury is excess inversion and could be attributed to the range of motion or strength deficits described earlier, but either way should be evaluated and addressed to reduce the risk of re-injury. Along with this impairment, individuals with CAI had </w:t>
      </w:r>
      <w:r w:rsidR="00111EFF" w:rsidRPr="00111EFF">
        <w:rPr>
          <w:rFonts w:asciiTheme="minorHAnsi" w:hAnsiTheme="minorHAnsi" w:cstheme="minorHAnsi"/>
          <w:lang w:val="en"/>
        </w:rPr>
        <w:t xml:space="preserve">significantly greater preparatory hip joint flexion, a reduced flexor moment following initial contact and an associated increase in hip joint stiffness during </w:t>
      </w:r>
      <w:r w:rsidR="00111EFF">
        <w:rPr>
          <w:rFonts w:asciiTheme="minorHAnsi" w:hAnsiTheme="minorHAnsi" w:cstheme="minorHAnsi"/>
          <w:lang w:val="en"/>
        </w:rPr>
        <w:t>the single-leg drop landing task.</w:t>
      </w:r>
      <w:r w:rsidR="00111EFF">
        <w:rPr>
          <w:rFonts w:asciiTheme="minorHAnsi" w:hAnsiTheme="minorHAnsi" w:cstheme="minorHAnsi"/>
          <w:vertAlign w:val="superscript"/>
          <w:lang w:val="en"/>
        </w:rPr>
        <w:t>30</w:t>
      </w:r>
      <w:r w:rsidR="00111EFF">
        <w:rPr>
          <w:rFonts w:asciiTheme="minorHAnsi" w:hAnsiTheme="minorHAnsi" w:cstheme="minorHAnsi"/>
          <w:lang w:val="en"/>
        </w:rPr>
        <w:t xml:space="preserve"> This </w:t>
      </w:r>
      <w:r w:rsidR="00111EFF">
        <w:rPr>
          <w:rFonts w:asciiTheme="minorHAnsi" w:hAnsiTheme="minorHAnsi" w:cstheme="minorHAnsi"/>
          <w:lang w:val="en"/>
        </w:rPr>
        <w:lastRenderedPageBreak/>
        <w:t>difference was found between individuals with CAI and both healthy controls and lateral ankle sprain copers.</w:t>
      </w:r>
    </w:p>
    <w:p w14:paraId="3108CDD9" w14:textId="77777777" w:rsidR="00A8206D" w:rsidRPr="00A8206D" w:rsidRDefault="00A8206D" w:rsidP="00A8206D">
      <w:pPr>
        <w:rPr>
          <w:rFonts w:asciiTheme="minorHAnsi" w:hAnsiTheme="minorHAnsi" w:cstheme="minorHAnsi"/>
        </w:rPr>
      </w:pPr>
    </w:p>
    <w:p w14:paraId="0A0A49F1" w14:textId="77777777" w:rsidR="00506D17" w:rsidRPr="006558CB" w:rsidRDefault="000F37A0" w:rsidP="00B80ED7">
      <w:pPr>
        <w:rPr>
          <w:rFonts w:asciiTheme="minorHAnsi" w:hAnsiTheme="minorHAnsi" w:cstheme="minorHAnsi"/>
          <w:b/>
        </w:rPr>
      </w:pPr>
      <w:r w:rsidRPr="006558CB">
        <w:rPr>
          <w:rFonts w:asciiTheme="minorHAnsi" w:hAnsiTheme="minorHAnsi" w:cstheme="minorHAnsi"/>
          <w:b/>
        </w:rPr>
        <w:t>Sport-Specific Movements</w:t>
      </w:r>
    </w:p>
    <w:p w14:paraId="76B3F8E1" w14:textId="2AE982A3" w:rsidR="004103CB" w:rsidRPr="00506D17" w:rsidRDefault="00506D17" w:rsidP="00506D17">
      <w:pPr>
        <w:pStyle w:val="ListParagraph"/>
        <w:numPr>
          <w:ilvl w:val="0"/>
          <w:numId w:val="4"/>
        </w:numPr>
        <w:rPr>
          <w:rFonts w:asciiTheme="minorHAnsi" w:hAnsiTheme="minorHAnsi" w:cstheme="minorHAnsi"/>
        </w:rPr>
      </w:pPr>
      <w:r>
        <w:rPr>
          <w:rFonts w:asciiTheme="minorHAnsi" w:hAnsiTheme="minorHAnsi" w:cstheme="minorHAnsi"/>
        </w:rPr>
        <w:t xml:space="preserve">Sport-specific movements will </w:t>
      </w:r>
      <w:r w:rsidR="002C2EAA">
        <w:rPr>
          <w:rFonts w:asciiTheme="minorHAnsi" w:hAnsiTheme="minorHAnsi" w:cstheme="minorHAnsi"/>
        </w:rPr>
        <w:t xml:space="preserve">vary depending on the specific sport. For individuals participating in repetitive jumping sports, such as basketball, volleyball and gymnastics, this will involve looking into jump propulsion and landing techniques. As mentioned before with the single-leg drop tasks, individuals with ankle instability will alter their mechanics, potentially further increasing their risk for recurrent injury. In CAI populations, there have been improper mediation of landing forces and inappropriate coordination, seen with </w:t>
      </w:r>
      <w:r w:rsidR="006558CB">
        <w:rPr>
          <w:rFonts w:asciiTheme="minorHAnsi" w:hAnsiTheme="minorHAnsi" w:cstheme="minorHAnsi"/>
        </w:rPr>
        <w:t>the hip joint stiffness described above, and this has contributed to vulnerability during landing.</w:t>
      </w:r>
      <w:r w:rsidR="006558CB">
        <w:rPr>
          <w:rFonts w:asciiTheme="minorHAnsi" w:hAnsiTheme="minorHAnsi" w:cstheme="minorHAnsi"/>
          <w:vertAlign w:val="superscript"/>
        </w:rPr>
        <w:t>31</w:t>
      </w:r>
      <w:r w:rsidR="006558CB">
        <w:rPr>
          <w:rFonts w:asciiTheme="minorHAnsi" w:hAnsiTheme="minorHAnsi" w:cstheme="minorHAnsi"/>
        </w:rPr>
        <w:t xml:space="preserve"> Reactive and coordination jumping and landing exercises should be implemented along with evaluation of mechanics while completing the tasks. Another consideration for jumping that will depend on the specific sport is the different joint contributions for vertical and horizontal jumping. For horizontal propulsion the work contribution is significantly greater in the hip and ankle joints compared with the knee joint and vertical jumping.</w:t>
      </w:r>
      <w:r w:rsidR="006558CB">
        <w:rPr>
          <w:rFonts w:asciiTheme="minorHAnsi" w:hAnsiTheme="minorHAnsi" w:cstheme="minorHAnsi"/>
          <w:vertAlign w:val="superscript"/>
        </w:rPr>
        <w:t>32</w:t>
      </w:r>
      <w:r w:rsidR="006558CB">
        <w:rPr>
          <w:rFonts w:asciiTheme="minorHAnsi" w:hAnsiTheme="minorHAnsi" w:cstheme="minorHAnsi"/>
        </w:rPr>
        <w:t xml:space="preserve"> These demands should be considered based on the athlete’s sport and position. Restoration of sport-specific skills was identified as criteria of the American College of Sports Medicine’s return-to-play consensus statement.</w:t>
      </w:r>
      <w:r w:rsidR="003A6A0C">
        <w:rPr>
          <w:rFonts w:asciiTheme="minorHAnsi" w:hAnsiTheme="minorHAnsi" w:cstheme="minorHAnsi"/>
          <w:vertAlign w:val="superscript"/>
        </w:rPr>
        <w:t>22</w:t>
      </w:r>
      <w:r w:rsidR="004103CB" w:rsidRPr="00506D17">
        <w:rPr>
          <w:rFonts w:asciiTheme="minorHAnsi" w:hAnsiTheme="minorHAnsi" w:cstheme="minorHAnsi"/>
        </w:rPr>
        <w:br w:type="page"/>
      </w:r>
    </w:p>
    <w:p w14:paraId="41499A7B" w14:textId="77777777" w:rsidR="00347557" w:rsidRPr="00347557" w:rsidRDefault="00347557" w:rsidP="00347557">
      <w:pPr>
        <w:rPr>
          <w:rFonts w:asciiTheme="minorHAnsi" w:hAnsiTheme="minorHAnsi" w:cstheme="minorHAnsi"/>
          <w:b/>
        </w:rPr>
      </w:pPr>
      <w:r w:rsidRPr="00347557">
        <w:rPr>
          <w:rFonts w:asciiTheme="minorHAnsi" w:hAnsiTheme="minorHAnsi" w:cstheme="minorHAnsi"/>
          <w:b/>
        </w:rPr>
        <w:lastRenderedPageBreak/>
        <w:t>Abbreviations:</w:t>
      </w:r>
    </w:p>
    <w:p w14:paraId="3FB82CF6" w14:textId="77777777" w:rsidR="00347557" w:rsidRPr="00347557" w:rsidRDefault="00347557" w:rsidP="00347557">
      <w:pPr>
        <w:rPr>
          <w:rFonts w:asciiTheme="minorHAnsi" w:hAnsiTheme="minorHAnsi" w:cstheme="minorHAnsi"/>
          <w:b/>
        </w:rPr>
      </w:pPr>
    </w:p>
    <w:p w14:paraId="17A1AFC3" w14:textId="77777777" w:rsidR="00347557" w:rsidRPr="00347557" w:rsidRDefault="00347557" w:rsidP="00347557">
      <w:pPr>
        <w:numPr>
          <w:ilvl w:val="0"/>
          <w:numId w:val="7"/>
        </w:numPr>
        <w:rPr>
          <w:rFonts w:asciiTheme="minorHAnsi" w:hAnsiTheme="minorHAnsi" w:cstheme="minorHAnsi"/>
        </w:rPr>
      </w:pPr>
      <w:r w:rsidRPr="00347557">
        <w:rPr>
          <w:rFonts w:asciiTheme="minorHAnsi" w:hAnsiTheme="minorHAnsi" w:cstheme="minorHAnsi"/>
        </w:rPr>
        <w:t>ACR – American College of Radiology</w:t>
      </w:r>
    </w:p>
    <w:p w14:paraId="4B918635" w14:textId="7D9486EA" w:rsidR="00347557" w:rsidRPr="00347557" w:rsidRDefault="00347557" w:rsidP="00347557">
      <w:pPr>
        <w:numPr>
          <w:ilvl w:val="0"/>
          <w:numId w:val="7"/>
        </w:numPr>
        <w:rPr>
          <w:rFonts w:asciiTheme="minorHAnsi" w:hAnsiTheme="minorHAnsi" w:cstheme="minorHAnsi"/>
        </w:rPr>
      </w:pPr>
      <w:r>
        <w:rPr>
          <w:rFonts w:asciiTheme="minorHAnsi" w:hAnsiTheme="minorHAnsi" w:cstheme="minorHAnsi"/>
        </w:rPr>
        <w:t>AFAQ – Athlete Fear Avoidance Questionnaire</w:t>
      </w:r>
    </w:p>
    <w:p w14:paraId="42AB3CFE" w14:textId="77777777" w:rsidR="00347557" w:rsidRPr="00347557" w:rsidRDefault="00347557" w:rsidP="00347557">
      <w:pPr>
        <w:numPr>
          <w:ilvl w:val="0"/>
          <w:numId w:val="7"/>
        </w:numPr>
        <w:rPr>
          <w:rFonts w:asciiTheme="minorHAnsi" w:hAnsiTheme="minorHAnsi" w:cstheme="minorHAnsi"/>
        </w:rPr>
      </w:pPr>
      <w:r w:rsidRPr="00347557">
        <w:rPr>
          <w:rFonts w:asciiTheme="minorHAnsi" w:hAnsiTheme="minorHAnsi" w:cstheme="minorHAnsi"/>
        </w:rPr>
        <w:t>CAI – Chronic Ankle Instability</w:t>
      </w:r>
    </w:p>
    <w:p w14:paraId="3F1201ED" w14:textId="6BBD3BC1" w:rsidR="00347557" w:rsidRDefault="00347557" w:rsidP="00347557">
      <w:pPr>
        <w:numPr>
          <w:ilvl w:val="0"/>
          <w:numId w:val="7"/>
        </w:numPr>
        <w:rPr>
          <w:rFonts w:asciiTheme="minorHAnsi" w:hAnsiTheme="minorHAnsi" w:cstheme="minorHAnsi"/>
        </w:rPr>
      </w:pPr>
      <w:r>
        <w:rPr>
          <w:rFonts w:asciiTheme="minorHAnsi" w:hAnsiTheme="minorHAnsi" w:cstheme="minorHAnsi"/>
        </w:rPr>
        <w:t>DF – Dorsiflexion</w:t>
      </w:r>
    </w:p>
    <w:p w14:paraId="55AA3F84" w14:textId="18A36670" w:rsidR="00347557" w:rsidRDefault="00347557" w:rsidP="00347557">
      <w:pPr>
        <w:numPr>
          <w:ilvl w:val="0"/>
          <w:numId w:val="7"/>
        </w:numPr>
        <w:rPr>
          <w:rFonts w:asciiTheme="minorHAnsi" w:hAnsiTheme="minorHAnsi" w:cstheme="minorHAnsi"/>
        </w:rPr>
      </w:pPr>
      <w:proofErr w:type="spellStart"/>
      <w:r>
        <w:rPr>
          <w:rFonts w:asciiTheme="minorHAnsi" w:hAnsiTheme="minorHAnsi" w:cstheme="minorHAnsi"/>
        </w:rPr>
        <w:t>Ev</w:t>
      </w:r>
      <w:proofErr w:type="spellEnd"/>
      <w:r>
        <w:rPr>
          <w:rFonts w:asciiTheme="minorHAnsi" w:hAnsiTheme="minorHAnsi" w:cstheme="minorHAnsi"/>
        </w:rPr>
        <w:t xml:space="preserve"> – Eversion</w:t>
      </w:r>
    </w:p>
    <w:p w14:paraId="587CDF98" w14:textId="35293F36" w:rsidR="00347557" w:rsidRPr="00347557" w:rsidRDefault="00347557" w:rsidP="00347557">
      <w:pPr>
        <w:numPr>
          <w:ilvl w:val="0"/>
          <w:numId w:val="7"/>
        </w:numPr>
        <w:rPr>
          <w:rFonts w:asciiTheme="minorHAnsi" w:hAnsiTheme="minorHAnsi" w:cstheme="minorHAnsi"/>
        </w:rPr>
      </w:pPr>
      <w:r>
        <w:rPr>
          <w:rFonts w:asciiTheme="minorHAnsi" w:hAnsiTheme="minorHAnsi" w:cstheme="minorHAnsi"/>
        </w:rPr>
        <w:t>FAAM – Foot and Ankle Ability Measure</w:t>
      </w:r>
    </w:p>
    <w:p w14:paraId="15071152" w14:textId="77777777" w:rsidR="00347557" w:rsidRPr="00347557" w:rsidRDefault="00347557" w:rsidP="00347557">
      <w:pPr>
        <w:numPr>
          <w:ilvl w:val="0"/>
          <w:numId w:val="7"/>
        </w:numPr>
        <w:rPr>
          <w:rFonts w:asciiTheme="minorHAnsi" w:hAnsiTheme="minorHAnsi" w:cstheme="minorHAnsi"/>
        </w:rPr>
      </w:pPr>
      <w:r w:rsidRPr="00347557">
        <w:rPr>
          <w:rFonts w:asciiTheme="minorHAnsi" w:hAnsiTheme="minorHAnsi" w:cstheme="minorHAnsi"/>
        </w:rPr>
        <w:t>FABQ – Fear Avoidance Beliefs Questionnaire</w:t>
      </w:r>
    </w:p>
    <w:p w14:paraId="7CCEC6EC" w14:textId="40F40053" w:rsidR="00347557" w:rsidRPr="00347557" w:rsidRDefault="00347557" w:rsidP="00347557">
      <w:pPr>
        <w:numPr>
          <w:ilvl w:val="0"/>
          <w:numId w:val="7"/>
        </w:numPr>
        <w:rPr>
          <w:rFonts w:asciiTheme="minorHAnsi" w:hAnsiTheme="minorHAnsi" w:cstheme="minorHAnsi"/>
        </w:rPr>
      </w:pPr>
      <w:proofErr w:type="spellStart"/>
      <w:r>
        <w:rPr>
          <w:rFonts w:asciiTheme="minorHAnsi" w:hAnsiTheme="minorHAnsi" w:cstheme="minorHAnsi"/>
        </w:rPr>
        <w:t>Inv</w:t>
      </w:r>
      <w:proofErr w:type="spellEnd"/>
      <w:r>
        <w:rPr>
          <w:rFonts w:asciiTheme="minorHAnsi" w:hAnsiTheme="minorHAnsi" w:cstheme="minorHAnsi"/>
        </w:rPr>
        <w:t xml:space="preserve"> – Inversion</w:t>
      </w:r>
    </w:p>
    <w:p w14:paraId="11ACE60F" w14:textId="5B587BF3" w:rsidR="00347557" w:rsidRDefault="00347557" w:rsidP="00347557">
      <w:pPr>
        <w:numPr>
          <w:ilvl w:val="0"/>
          <w:numId w:val="7"/>
        </w:numPr>
        <w:rPr>
          <w:rFonts w:asciiTheme="minorHAnsi" w:hAnsiTheme="minorHAnsi" w:cstheme="minorHAnsi"/>
        </w:rPr>
      </w:pPr>
      <w:r w:rsidRPr="00347557">
        <w:rPr>
          <w:rFonts w:asciiTheme="minorHAnsi" w:hAnsiTheme="minorHAnsi" w:cstheme="minorHAnsi"/>
        </w:rPr>
        <w:t>LAS – Lateral Ankle Sprain</w:t>
      </w:r>
    </w:p>
    <w:p w14:paraId="6C980EB0" w14:textId="2AB21206" w:rsidR="00347557" w:rsidRDefault="00347557" w:rsidP="00347557">
      <w:pPr>
        <w:numPr>
          <w:ilvl w:val="0"/>
          <w:numId w:val="7"/>
        </w:numPr>
        <w:rPr>
          <w:rFonts w:asciiTheme="minorHAnsi" w:hAnsiTheme="minorHAnsi" w:cstheme="minorHAnsi"/>
        </w:rPr>
      </w:pPr>
      <w:r>
        <w:rPr>
          <w:rFonts w:asciiTheme="minorHAnsi" w:hAnsiTheme="minorHAnsi" w:cstheme="minorHAnsi"/>
        </w:rPr>
        <w:t>MCID – Minimal Clinically Important Difference</w:t>
      </w:r>
    </w:p>
    <w:p w14:paraId="6DD7F03E" w14:textId="67163E14" w:rsidR="00347557" w:rsidRPr="00347557" w:rsidRDefault="00347557" w:rsidP="00347557">
      <w:pPr>
        <w:numPr>
          <w:ilvl w:val="0"/>
          <w:numId w:val="7"/>
        </w:numPr>
        <w:rPr>
          <w:rFonts w:asciiTheme="minorHAnsi" w:hAnsiTheme="minorHAnsi" w:cstheme="minorHAnsi"/>
        </w:rPr>
      </w:pPr>
      <w:r>
        <w:rPr>
          <w:rFonts w:asciiTheme="minorHAnsi" w:hAnsiTheme="minorHAnsi" w:cstheme="minorHAnsi"/>
        </w:rPr>
        <w:t>MDC – Minimal Detectable Change</w:t>
      </w:r>
    </w:p>
    <w:p w14:paraId="20C5422A" w14:textId="577ED08C" w:rsidR="00347557" w:rsidRPr="00347557" w:rsidRDefault="00347557" w:rsidP="00347557">
      <w:pPr>
        <w:numPr>
          <w:ilvl w:val="0"/>
          <w:numId w:val="7"/>
        </w:numPr>
        <w:rPr>
          <w:rFonts w:asciiTheme="minorHAnsi" w:hAnsiTheme="minorHAnsi" w:cstheme="minorHAnsi"/>
        </w:rPr>
      </w:pPr>
      <w:r>
        <w:rPr>
          <w:rFonts w:asciiTheme="minorHAnsi" w:hAnsiTheme="minorHAnsi" w:cstheme="minorHAnsi"/>
        </w:rPr>
        <w:t>PF – Plantarflexion</w:t>
      </w:r>
    </w:p>
    <w:p w14:paraId="0B24A6E2" w14:textId="4608A97B" w:rsidR="00347557" w:rsidRPr="00347557" w:rsidRDefault="00347557" w:rsidP="00347557">
      <w:pPr>
        <w:numPr>
          <w:ilvl w:val="0"/>
          <w:numId w:val="7"/>
        </w:numPr>
        <w:rPr>
          <w:rFonts w:asciiTheme="minorHAnsi" w:hAnsiTheme="minorHAnsi" w:cstheme="minorHAnsi"/>
        </w:rPr>
      </w:pPr>
      <w:r w:rsidRPr="00347557">
        <w:rPr>
          <w:rFonts w:asciiTheme="minorHAnsi" w:hAnsiTheme="minorHAnsi" w:cstheme="minorHAnsi"/>
        </w:rPr>
        <w:t xml:space="preserve">PROMIS – </w:t>
      </w:r>
      <w:r w:rsidRPr="00347557">
        <w:rPr>
          <w:rFonts w:asciiTheme="minorHAnsi" w:hAnsiTheme="minorHAnsi" w:cstheme="minorHAnsi"/>
          <w:bCs/>
        </w:rPr>
        <w:t>Patient-Reported Outcomes Measurement Information System</w:t>
      </w:r>
    </w:p>
    <w:p w14:paraId="555AB1DE" w14:textId="543825AA" w:rsidR="00347557" w:rsidRPr="00347557" w:rsidRDefault="00347557" w:rsidP="00347557">
      <w:pPr>
        <w:numPr>
          <w:ilvl w:val="0"/>
          <w:numId w:val="7"/>
        </w:numPr>
        <w:rPr>
          <w:rFonts w:asciiTheme="minorHAnsi" w:hAnsiTheme="minorHAnsi" w:cstheme="minorHAnsi"/>
        </w:rPr>
      </w:pPr>
      <w:bookmarkStart w:id="0" w:name="_GoBack"/>
      <w:r>
        <w:rPr>
          <w:rFonts w:asciiTheme="minorHAnsi" w:hAnsiTheme="minorHAnsi" w:cstheme="minorHAnsi"/>
        </w:rPr>
        <w:t>PSEQ</w:t>
      </w:r>
      <w:bookmarkEnd w:id="0"/>
      <w:r>
        <w:rPr>
          <w:rFonts w:asciiTheme="minorHAnsi" w:hAnsiTheme="minorHAnsi" w:cstheme="minorHAnsi"/>
        </w:rPr>
        <w:t xml:space="preserve"> – Pain Self-Efficacy Questionnaire</w:t>
      </w:r>
    </w:p>
    <w:p w14:paraId="537DF5B3" w14:textId="77777777" w:rsidR="00347557" w:rsidRPr="00347557" w:rsidRDefault="00347557" w:rsidP="00347557">
      <w:pPr>
        <w:numPr>
          <w:ilvl w:val="0"/>
          <w:numId w:val="7"/>
        </w:numPr>
        <w:rPr>
          <w:rFonts w:asciiTheme="minorHAnsi" w:hAnsiTheme="minorHAnsi" w:cstheme="minorHAnsi"/>
        </w:rPr>
      </w:pPr>
      <w:r w:rsidRPr="00347557">
        <w:rPr>
          <w:rFonts w:asciiTheme="minorHAnsi" w:hAnsiTheme="minorHAnsi" w:cstheme="minorHAnsi"/>
        </w:rPr>
        <w:t>ROM – Range of Motion</w:t>
      </w:r>
    </w:p>
    <w:p w14:paraId="2247A7A6" w14:textId="77777777" w:rsidR="00347557" w:rsidRPr="00347557" w:rsidRDefault="00347557" w:rsidP="00347557">
      <w:pPr>
        <w:numPr>
          <w:ilvl w:val="0"/>
          <w:numId w:val="7"/>
        </w:numPr>
        <w:rPr>
          <w:rFonts w:asciiTheme="minorHAnsi" w:hAnsiTheme="minorHAnsi" w:cstheme="minorHAnsi"/>
        </w:rPr>
      </w:pPr>
      <w:r w:rsidRPr="00347557">
        <w:rPr>
          <w:rFonts w:asciiTheme="minorHAnsi" w:hAnsiTheme="minorHAnsi" w:cstheme="minorHAnsi"/>
        </w:rPr>
        <w:t>RTS – Return-to-Sport</w:t>
      </w:r>
    </w:p>
    <w:p w14:paraId="31F75A0E" w14:textId="77777777" w:rsidR="00347557" w:rsidRPr="00347557" w:rsidRDefault="00347557" w:rsidP="00347557">
      <w:pPr>
        <w:numPr>
          <w:ilvl w:val="0"/>
          <w:numId w:val="7"/>
        </w:numPr>
        <w:rPr>
          <w:rFonts w:asciiTheme="minorHAnsi" w:hAnsiTheme="minorHAnsi" w:cstheme="minorHAnsi"/>
        </w:rPr>
      </w:pPr>
      <w:r w:rsidRPr="00347557">
        <w:rPr>
          <w:rFonts w:asciiTheme="minorHAnsi" w:hAnsiTheme="minorHAnsi" w:cstheme="minorHAnsi"/>
        </w:rPr>
        <w:t>SEBT – Star Excursion Balance Test</w:t>
      </w:r>
    </w:p>
    <w:p w14:paraId="65B55B1B" w14:textId="603FFF53" w:rsidR="00347557" w:rsidRPr="00347557" w:rsidRDefault="00347557">
      <w:pPr>
        <w:rPr>
          <w:rFonts w:asciiTheme="minorHAnsi" w:hAnsiTheme="minorHAnsi" w:cstheme="minorHAnsi"/>
        </w:rPr>
      </w:pPr>
      <w:r w:rsidRPr="00347557">
        <w:rPr>
          <w:rFonts w:asciiTheme="minorHAnsi" w:hAnsiTheme="minorHAnsi" w:cstheme="minorHAnsi"/>
        </w:rPr>
        <w:br w:type="page"/>
      </w:r>
    </w:p>
    <w:p w14:paraId="7CC41C2B" w14:textId="2897E192" w:rsidR="004103CB" w:rsidRPr="00347557" w:rsidRDefault="00E12838" w:rsidP="004103CB">
      <w:pPr>
        <w:rPr>
          <w:rFonts w:asciiTheme="minorHAnsi" w:hAnsiTheme="minorHAnsi" w:cstheme="minorHAnsi"/>
          <w:b/>
        </w:rPr>
      </w:pPr>
      <w:r w:rsidRPr="00347557">
        <w:rPr>
          <w:rFonts w:asciiTheme="minorHAnsi" w:hAnsiTheme="minorHAnsi" w:cstheme="minorHAnsi"/>
          <w:b/>
        </w:rPr>
        <w:lastRenderedPageBreak/>
        <w:t>References:</w:t>
      </w:r>
    </w:p>
    <w:p w14:paraId="7EDE1350" w14:textId="77777777" w:rsidR="00347557" w:rsidRPr="00551769" w:rsidRDefault="00347557" w:rsidP="004103CB">
      <w:pPr>
        <w:rPr>
          <w:rFonts w:asciiTheme="minorHAnsi" w:hAnsiTheme="minorHAnsi" w:cstheme="minorHAnsi"/>
        </w:rPr>
      </w:pPr>
    </w:p>
    <w:p w14:paraId="0C3573B4" w14:textId="77777777" w:rsidR="00735BB6" w:rsidRPr="00551769" w:rsidRDefault="00735BB6" w:rsidP="00735BB6">
      <w:pPr>
        <w:pStyle w:val="ListParagraph"/>
        <w:numPr>
          <w:ilvl w:val="0"/>
          <w:numId w:val="2"/>
        </w:numPr>
        <w:rPr>
          <w:rFonts w:asciiTheme="minorHAnsi" w:hAnsiTheme="minorHAnsi" w:cstheme="minorHAnsi"/>
          <w:lang w:val="en"/>
        </w:rPr>
      </w:pPr>
      <w:r w:rsidRPr="00551769">
        <w:rPr>
          <w:rFonts w:asciiTheme="minorHAnsi" w:hAnsiTheme="minorHAnsi" w:cstheme="minorHAnsi"/>
          <w:lang w:val="en"/>
        </w:rPr>
        <w:t xml:space="preserve">Smith MD, </w:t>
      </w:r>
      <w:proofErr w:type="spellStart"/>
      <w:r w:rsidRPr="00551769">
        <w:rPr>
          <w:rFonts w:asciiTheme="minorHAnsi" w:hAnsiTheme="minorHAnsi" w:cstheme="minorHAnsi"/>
          <w:lang w:val="en"/>
        </w:rPr>
        <w:t>Vicenzino</w:t>
      </w:r>
      <w:proofErr w:type="spellEnd"/>
      <w:r w:rsidRPr="00551769">
        <w:rPr>
          <w:rFonts w:asciiTheme="minorHAnsi" w:hAnsiTheme="minorHAnsi" w:cstheme="minorHAnsi"/>
          <w:lang w:val="en"/>
        </w:rPr>
        <w:t xml:space="preserve"> B, Bahr R, et al. Return to sport decisions after an acute lateral ankle sprain injury: introducing the PAASS framework-an international multidisciplinary consensus. </w:t>
      </w:r>
      <w:r w:rsidRPr="00551769">
        <w:rPr>
          <w:rFonts w:asciiTheme="minorHAnsi" w:hAnsiTheme="minorHAnsi" w:cstheme="minorHAnsi"/>
          <w:i/>
          <w:lang w:val="en"/>
        </w:rPr>
        <w:t>Br J Sports Med</w:t>
      </w:r>
      <w:r w:rsidRPr="00551769">
        <w:rPr>
          <w:rFonts w:asciiTheme="minorHAnsi" w:hAnsiTheme="minorHAnsi" w:cstheme="minorHAnsi"/>
          <w:lang w:val="en"/>
        </w:rPr>
        <w:t>. 2021;55(22):1270-1276. doi:10.1136/bjsports-2021-104087</w:t>
      </w:r>
    </w:p>
    <w:p w14:paraId="66786BEF" w14:textId="77777777" w:rsidR="00626870" w:rsidRPr="00551769" w:rsidRDefault="00626870" w:rsidP="00626870">
      <w:pPr>
        <w:pStyle w:val="ListParagraph"/>
        <w:numPr>
          <w:ilvl w:val="0"/>
          <w:numId w:val="2"/>
        </w:numPr>
        <w:rPr>
          <w:rFonts w:asciiTheme="minorHAnsi" w:hAnsiTheme="minorHAnsi" w:cstheme="minorHAnsi"/>
        </w:rPr>
      </w:pPr>
      <w:r w:rsidRPr="00551769">
        <w:rPr>
          <w:rFonts w:asciiTheme="minorHAnsi" w:hAnsiTheme="minorHAnsi" w:cstheme="minorHAnsi"/>
        </w:rPr>
        <w:t xml:space="preserve">Martin RL, Davenport TE, Fraser JJ, et al. Ankle stability and movement coordination impairments: lateral ankle ligament sprains revision 2021. </w:t>
      </w:r>
      <w:r w:rsidRPr="00551769">
        <w:rPr>
          <w:rFonts w:asciiTheme="minorHAnsi" w:hAnsiTheme="minorHAnsi" w:cstheme="minorHAnsi"/>
          <w:i/>
          <w:iCs/>
        </w:rPr>
        <w:t xml:space="preserve">J </w:t>
      </w:r>
      <w:proofErr w:type="spellStart"/>
      <w:r w:rsidRPr="00551769">
        <w:rPr>
          <w:rFonts w:asciiTheme="minorHAnsi" w:hAnsiTheme="minorHAnsi" w:cstheme="minorHAnsi"/>
          <w:i/>
          <w:iCs/>
        </w:rPr>
        <w:t>Orthop</w:t>
      </w:r>
      <w:proofErr w:type="spellEnd"/>
      <w:r w:rsidRPr="00551769">
        <w:rPr>
          <w:rFonts w:asciiTheme="minorHAnsi" w:hAnsiTheme="minorHAnsi" w:cstheme="minorHAnsi"/>
          <w:i/>
          <w:iCs/>
        </w:rPr>
        <w:t xml:space="preserve"> Sports Phys </w:t>
      </w:r>
      <w:proofErr w:type="spellStart"/>
      <w:r w:rsidRPr="00551769">
        <w:rPr>
          <w:rFonts w:asciiTheme="minorHAnsi" w:hAnsiTheme="minorHAnsi" w:cstheme="minorHAnsi"/>
          <w:i/>
          <w:iCs/>
        </w:rPr>
        <w:t>Ther</w:t>
      </w:r>
      <w:proofErr w:type="spellEnd"/>
      <w:r w:rsidRPr="00551769">
        <w:rPr>
          <w:rFonts w:asciiTheme="minorHAnsi" w:hAnsiTheme="minorHAnsi" w:cstheme="minorHAnsi"/>
        </w:rPr>
        <w:t>. 2021;51(4):CPG1-CPG80. doi:10.2519/jospt.2021.0302</w:t>
      </w:r>
    </w:p>
    <w:p w14:paraId="59FC3165" w14:textId="77777777" w:rsidR="00626870" w:rsidRPr="00551769" w:rsidRDefault="00626870" w:rsidP="00626870">
      <w:pPr>
        <w:pStyle w:val="ListParagraph"/>
        <w:numPr>
          <w:ilvl w:val="0"/>
          <w:numId w:val="2"/>
        </w:numPr>
        <w:rPr>
          <w:rFonts w:asciiTheme="minorHAnsi" w:hAnsiTheme="minorHAnsi" w:cstheme="minorHAnsi"/>
        </w:rPr>
      </w:pPr>
      <w:proofErr w:type="spellStart"/>
      <w:r w:rsidRPr="00551769">
        <w:rPr>
          <w:rFonts w:asciiTheme="minorHAnsi" w:hAnsiTheme="minorHAnsi" w:cstheme="minorHAnsi"/>
        </w:rPr>
        <w:t>Kerkhoffs</w:t>
      </w:r>
      <w:proofErr w:type="spellEnd"/>
      <w:r w:rsidRPr="00551769">
        <w:rPr>
          <w:rFonts w:asciiTheme="minorHAnsi" w:hAnsiTheme="minorHAnsi" w:cstheme="minorHAnsi"/>
        </w:rPr>
        <w:t xml:space="preserve"> GM, van den </w:t>
      </w:r>
      <w:proofErr w:type="spellStart"/>
      <w:r w:rsidRPr="00551769">
        <w:rPr>
          <w:rFonts w:asciiTheme="minorHAnsi" w:hAnsiTheme="minorHAnsi" w:cstheme="minorHAnsi"/>
        </w:rPr>
        <w:t>Bekerom</w:t>
      </w:r>
      <w:proofErr w:type="spellEnd"/>
      <w:r w:rsidRPr="00551769">
        <w:rPr>
          <w:rFonts w:asciiTheme="minorHAnsi" w:hAnsiTheme="minorHAnsi" w:cstheme="minorHAnsi"/>
        </w:rPr>
        <w:t xml:space="preserve"> M, Elders LAM, et al. Diagnosis, treatment and prevention of ankle sprains: an evidence-based clinical guideline. </w:t>
      </w:r>
      <w:r w:rsidRPr="00551769">
        <w:rPr>
          <w:rFonts w:asciiTheme="minorHAnsi" w:hAnsiTheme="minorHAnsi" w:cstheme="minorHAnsi"/>
          <w:i/>
          <w:iCs/>
        </w:rPr>
        <w:t>Br J Sports Med</w:t>
      </w:r>
      <w:r w:rsidRPr="00551769">
        <w:rPr>
          <w:rFonts w:asciiTheme="minorHAnsi" w:hAnsiTheme="minorHAnsi" w:cstheme="minorHAnsi"/>
        </w:rPr>
        <w:t>. 2012;46(12):854-860. doi:10.1136/bjsports-2011-090490</w:t>
      </w:r>
    </w:p>
    <w:p w14:paraId="3AFFCF73" w14:textId="77777777" w:rsidR="00626870" w:rsidRPr="00551769" w:rsidRDefault="00626870" w:rsidP="00626870">
      <w:pPr>
        <w:pStyle w:val="ListParagraph"/>
        <w:numPr>
          <w:ilvl w:val="0"/>
          <w:numId w:val="2"/>
        </w:numPr>
        <w:rPr>
          <w:rFonts w:asciiTheme="minorHAnsi" w:hAnsiTheme="minorHAnsi" w:cstheme="minorHAnsi"/>
        </w:rPr>
      </w:pPr>
      <w:proofErr w:type="spellStart"/>
      <w:r w:rsidRPr="00551769">
        <w:rPr>
          <w:rFonts w:asciiTheme="minorHAnsi" w:hAnsiTheme="minorHAnsi" w:cstheme="minorHAnsi"/>
        </w:rPr>
        <w:t>Vuurberg</w:t>
      </w:r>
      <w:proofErr w:type="spellEnd"/>
      <w:r w:rsidRPr="00551769">
        <w:rPr>
          <w:rFonts w:asciiTheme="minorHAnsi" w:hAnsiTheme="minorHAnsi" w:cstheme="minorHAnsi"/>
        </w:rPr>
        <w:t xml:space="preserve"> G, </w:t>
      </w:r>
      <w:proofErr w:type="spellStart"/>
      <w:r w:rsidRPr="00551769">
        <w:rPr>
          <w:rFonts w:asciiTheme="minorHAnsi" w:hAnsiTheme="minorHAnsi" w:cstheme="minorHAnsi"/>
        </w:rPr>
        <w:t>Hoorntje</w:t>
      </w:r>
      <w:proofErr w:type="spellEnd"/>
      <w:r w:rsidRPr="00551769">
        <w:rPr>
          <w:rFonts w:asciiTheme="minorHAnsi" w:hAnsiTheme="minorHAnsi" w:cstheme="minorHAnsi"/>
        </w:rPr>
        <w:t xml:space="preserve"> A, Wink LM, et al. Diagnosis, treatment and prevention of ankle sprains: update of an evidence-based clinical guideline. </w:t>
      </w:r>
      <w:r w:rsidRPr="00551769">
        <w:rPr>
          <w:rFonts w:asciiTheme="minorHAnsi" w:hAnsiTheme="minorHAnsi" w:cstheme="minorHAnsi"/>
          <w:i/>
          <w:iCs/>
        </w:rPr>
        <w:t>Br J Sports Med</w:t>
      </w:r>
      <w:r w:rsidRPr="00551769">
        <w:rPr>
          <w:rFonts w:asciiTheme="minorHAnsi" w:hAnsiTheme="minorHAnsi" w:cstheme="minorHAnsi"/>
        </w:rPr>
        <w:t>. 2018;52(15):956. doi:10.1136/bjsports-2017-098106</w:t>
      </w:r>
    </w:p>
    <w:p w14:paraId="3B9A113F" w14:textId="77777777" w:rsidR="00626870" w:rsidRPr="00551769" w:rsidRDefault="00626870" w:rsidP="00626870">
      <w:pPr>
        <w:pStyle w:val="ListParagraph"/>
        <w:numPr>
          <w:ilvl w:val="0"/>
          <w:numId w:val="2"/>
        </w:numPr>
        <w:rPr>
          <w:rFonts w:asciiTheme="minorHAnsi" w:hAnsiTheme="minorHAnsi" w:cstheme="minorHAnsi"/>
        </w:rPr>
      </w:pPr>
      <w:r w:rsidRPr="00551769">
        <w:rPr>
          <w:rFonts w:asciiTheme="minorHAnsi" w:hAnsiTheme="minorHAnsi" w:cstheme="minorHAnsi"/>
        </w:rPr>
        <w:t xml:space="preserve">Woo SL, </w:t>
      </w:r>
      <w:proofErr w:type="spellStart"/>
      <w:r w:rsidRPr="00551769">
        <w:rPr>
          <w:rFonts w:asciiTheme="minorHAnsi" w:hAnsiTheme="minorHAnsi" w:cstheme="minorHAnsi"/>
        </w:rPr>
        <w:t>Buckwalter</w:t>
      </w:r>
      <w:proofErr w:type="spellEnd"/>
      <w:r w:rsidRPr="00551769">
        <w:rPr>
          <w:rFonts w:asciiTheme="minorHAnsi" w:hAnsiTheme="minorHAnsi" w:cstheme="minorHAnsi"/>
        </w:rPr>
        <w:t xml:space="preserve"> JA. AAOS/NIH/ORS workshop. Injury and repair of the musculoskeletal soft tissues. Savannah, Georgia, June 18-20, 1987. </w:t>
      </w:r>
      <w:r w:rsidRPr="00551769">
        <w:rPr>
          <w:rFonts w:asciiTheme="minorHAnsi" w:hAnsiTheme="minorHAnsi" w:cstheme="minorHAnsi"/>
          <w:i/>
          <w:iCs/>
        </w:rPr>
        <w:t xml:space="preserve">J </w:t>
      </w:r>
      <w:proofErr w:type="spellStart"/>
      <w:r w:rsidRPr="00551769">
        <w:rPr>
          <w:rFonts w:asciiTheme="minorHAnsi" w:hAnsiTheme="minorHAnsi" w:cstheme="minorHAnsi"/>
          <w:i/>
          <w:iCs/>
        </w:rPr>
        <w:t>Orthop</w:t>
      </w:r>
      <w:proofErr w:type="spellEnd"/>
      <w:r w:rsidRPr="00551769">
        <w:rPr>
          <w:rFonts w:asciiTheme="minorHAnsi" w:hAnsiTheme="minorHAnsi" w:cstheme="minorHAnsi"/>
          <w:i/>
          <w:iCs/>
        </w:rPr>
        <w:t xml:space="preserve"> Res</w:t>
      </w:r>
      <w:r w:rsidRPr="00551769">
        <w:rPr>
          <w:rFonts w:asciiTheme="minorHAnsi" w:hAnsiTheme="minorHAnsi" w:cstheme="minorHAnsi"/>
        </w:rPr>
        <w:t>. 1988;6(6):907-931. doi:10.1002/jor.1100060615</w:t>
      </w:r>
    </w:p>
    <w:p w14:paraId="20948285" w14:textId="77777777" w:rsidR="00626870" w:rsidRPr="00551769" w:rsidRDefault="00626870" w:rsidP="00626870">
      <w:pPr>
        <w:pStyle w:val="ListParagraph"/>
        <w:numPr>
          <w:ilvl w:val="0"/>
          <w:numId w:val="2"/>
        </w:numPr>
        <w:rPr>
          <w:rFonts w:asciiTheme="minorHAnsi" w:hAnsiTheme="minorHAnsi" w:cstheme="minorHAnsi"/>
        </w:rPr>
      </w:pPr>
      <w:r w:rsidRPr="00551769">
        <w:rPr>
          <w:rFonts w:asciiTheme="minorHAnsi" w:hAnsiTheme="minorHAnsi" w:cstheme="minorHAnsi"/>
        </w:rPr>
        <w:t xml:space="preserve">Hauser RA. Ligament injury and healing: A review of current clinical diagnostics and therapeutics. </w:t>
      </w:r>
      <w:r w:rsidRPr="00551769">
        <w:rPr>
          <w:rFonts w:asciiTheme="minorHAnsi" w:hAnsiTheme="minorHAnsi" w:cstheme="minorHAnsi"/>
          <w:i/>
          <w:iCs/>
        </w:rPr>
        <w:t>TOREHJ</w:t>
      </w:r>
      <w:r w:rsidRPr="00551769">
        <w:rPr>
          <w:rFonts w:asciiTheme="minorHAnsi" w:hAnsiTheme="minorHAnsi" w:cstheme="minorHAnsi"/>
        </w:rPr>
        <w:t>. 2013;6(1):1-20. doi:10.2174/1874943701306010001</w:t>
      </w:r>
    </w:p>
    <w:p w14:paraId="497DE1A9" w14:textId="667D733B" w:rsidR="005C51AA" w:rsidRPr="00551769" w:rsidRDefault="005C51AA" w:rsidP="005C51AA">
      <w:pPr>
        <w:pStyle w:val="ListParagraph"/>
        <w:numPr>
          <w:ilvl w:val="0"/>
          <w:numId w:val="2"/>
        </w:numPr>
        <w:rPr>
          <w:rFonts w:asciiTheme="minorHAnsi" w:eastAsiaTheme="minorHAnsi" w:hAnsiTheme="minorHAnsi" w:cstheme="minorHAnsi"/>
        </w:rPr>
      </w:pPr>
      <w:r w:rsidRPr="00551769">
        <w:rPr>
          <w:rFonts w:asciiTheme="minorHAnsi" w:eastAsiaTheme="minorHAnsi" w:hAnsiTheme="minorHAnsi" w:cstheme="minorHAnsi"/>
        </w:rPr>
        <w:t>Rehabilitation Protocol for Lateral Ankle Sprain: non-operative management</w:t>
      </w:r>
      <w:r w:rsidR="00AB42BB" w:rsidRPr="00551769">
        <w:rPr>
          <w:rFonts w:asciiTheme="minorHAnsi" w:hAnsiTheme="minorHAnsi" w:cstheme="minorHAnsi"/>
        </w:rPr>
        <w:t>. Massachusetts General Brigham Sports Medicine. https://www.massgeneral.org/assets/mgh/pdf/orthopaedics/sports-medicine/physical-therapy/rehabilitation-protocol-for-ankle-sprain.pdf</w:t>
      </w:r>
    </w:p>
    <w:p w14:paraId="74584C2D" w14:textId="1E325525" w:rsidR="00AB42BB" w:rsidRPr="00551769" w:rsidRDefault="00AB42BB" w:rsidP="00AB42BB">
      <w:pPr>
        <w:pStyle w:val="ListParagraph"/>
        <w:numPr>
          <w:ilvl w:val="0"/>
          <w:numId w:val="2"/>
        </w:numPr>
        <w:rPr>
          <w:rFonts w:asciiTheme="minorHAnsi" w:eastAsiaTheme="minorHAnsi" w:hAnsiTheme="minorHAnsi" w:cstheme="minorHAnsi"/>
        </w:rPr>
      </w:pPr>
      <w:r w:rsidRPr="00551769">
        <w:rPr>
          <w:rFonts w:asciiTheme="minorHAnsi" w:eastAsiaTheme="minorHAnsi" w:hAnsiTheme="minorHAnsi" w:cstheme="minorHAnsi"/>
        </w:rPr>
        <w:t>Ankle Sprain Rehabilitation Guideline</w:t>
      </w:r>
      <w:r w:rsidRPr="00551769">
        <w:rPr>
          <w:rFonts w:asciiTheme="minorHAnsi" w:hAnsiTheme="minorHAnsi" w:cstheme="minorHAnsi"/>
        </w:rPr>
        <w:t>. Sanford Orthopedics Sports Medicine. https://www.sanfordhealth.org/-/media/org/files/medical-professionals/resources-and-education/014000-01095-flyer-ankle-sprain-rehabilitation-pt-guideline.pdf</w:t>
      </w:r>
    </w:p>
    <w:p w14:paraId="50645883" w14:textId="79BD8778" w:rsidR="00AB42BB" w:rsidRPr="00551769" w:rsidRDefault="00AB42BB" w:rsidP="00AB42BB">
      <w:pPr>
        <w:pStyle w:val="ListParagraph"/>
        <w:numPr>
          <w:ilvl w:val="0"/>
          <w:numId w:val="2"/>
        </w:numPr>
        <w:rPr>
          <w:rFonts w:asciiTheme="minorHAnsi" w:eastAsiaTheme="minorHAnsi" w:hAnsiTheme="minorHAnsi" w:cstheme="minorHAnsi"/>
        </w:rPr>
      </w:pPr>
      <w:proofErr w:type="spellStart"/>
      <w:r w:rsidRPr="00551769">
        <w:rPr>
          <w:rFonts w:asciiTheme="minorHAnsi" w:hAnsiTheme="minorHAnsi" w:cstheme="minorHAnsi"/>
        </w:rPr>
        <w:t>Brostrom</w:t>
      </w:r>
      <w:proofErr w:type="spellEnd"/>
      <w:r w:rsidRPr="00551769">
        <w:rPr>
          <w:rFonts w:asciiTheme="minorHAnsi" w:hAnsiTheme="minorHAnsi" w:cstheme="minorHAnsi"/>
        </w:rPr>
        <w:t xml:space="preserve"> Procedure Clinical Practice Guideline. Ohio State University Wexner Medical Center. https://medicine.osu.edu/-/media/files/wexnermedical/patient-care/healthcare-services/sports-medicine/education/medical-professionals/knee-ankle-and-foot/brostrom-cpg2020.pdf?la=en&amp;hash=26BA5DF208EC168E471DA8D84218B56CD4717B85</w:t>
      </w:r>
    </w:p>
    <w:p w14:paraId="19BB6720" w14:textId="29DCBDC2" w:rsidR="00E12838" w:rsidRDefault="00551769" w:rsidP="00C125FB">
      <w:pPr>
        <w:pStyle w:val="ListParagraph"/>
        <w:numPr>
          <w:ilvl w:val="0"/>
          <w:numId w:val="2"/>
        </w:numPr>
        <w:rPr>
          <w:rFonts w:asciiTheme="minorHAnsi" w:eastAsiaTheme="minorHAnsi" w:hAnsiTheme="minorHAnsi" w:cstheme="minorHAnsi"/>
          <w:lang w:val="en"/>
        </w:rPr>
      </w:pPr>
      <w:proofErr w:type="spellStart"/>
      <w:r w:rsidRPr="00551769">
        <w:rPr>
          <w:rFonts w:asciiTheme="minorHAnsi" w:eastAsiaTheme="minorHAnsi" w:hAnsiTheme="minorHAnsi" w:cstheme="minorHAnsi"/>
          <w:lang w:val="en"/>
        </w:rPr>
        <w:t>Briet</w:t>
      </w:r>
      <w:proofErr w:type="spellEnd"/>
      <w:r w:rsidRPr="00551769">
        <w:rPr>
          <w:rFonts w:asciiTheme="minorHAnsi" w:eastAsiaTheme="minorHAnsi" w:hAnsiTheme="minorHAnsi" w:cstheme="minorHAnsi"/>
          <w:lang w:val="en"/>
        </w:rPr>
        <w:t xml:space="preserve"> JP, </w:t>
      </w:r>
      <w:proofErr w:type="spellStart"/>
      <w:r w:rsidRPr="00551769">
        <w:rPr>
          <w:rFonts w:asciiTheme="minorHAnsi" w:eastAsiaTheme="minorHAnsi" w:hAnsiTheme="minorHAnsi" w:cstheme="minorHAnsi"/>
          <w:lang w:val="en"/>
        </w:rPr>
        <w:t>Houwert</w:t>
      </w:r>
      <w:proofErr w:type="spellEnd"/>
      <w:r w:rsidRPr="00551769">
        <w:rPr>
          <w:rFonts w:asciiTheme="minorHAnsi" w:eastAsiaTheme="minorHAnsi" w:hAnsiTheme="minorHAnsi" w:cstheme="minorHAnsi"/>
          <w:lang w:val="en"/>
        </w:rPr>
        <w:t xml:space="preserve"> RM, Hageman MGJS, </w:t>
      </w:r>
      <w:proofErr w:type="spellStart"/>
      <w:r w:rsidRPr="00551769">
        <w:rPr>
          <w:rFonts w:asciiTheme="minorHAnsi" w:eastAsiaTheme="minorHAnsi" w:hAnsiTheme="minorHAnsi" w:cstheme="minorHAnsi"/>
          <w:lang w:val="en"/>
        </w:rPr>
        <w:t>Hietbrink</w:t>
      </w:r>
      <w:proofErr w:type="spellEnd"/>
      <w:r w:rsidRPr="00551769">
        <w:rPr>
          <w:rFonts w:asciiTheme="minorHAnsi" w:eastAsiaTheme="minorHAnsi" w:hAnsiTheme="minorHAnsi" w:cstheme="minorHAnsi"/>
          <w:lang w:val="en"/>
        </w:rPr>
        <w:t xml:space="preserve"> F, Ring DC, </w:t>
      </w:r>
      <w:proofErr w:type="spellStart"/>
      <w:r w:rsidRPr="00551769">
        <w:rPr>
          <w:rFonts w:asciiTheme="minorHAnsi" w:eastAsiaTheme="minorHAnsi" w:hAnsiTheme="minorHAnsi" w:cstheme="minorHAnsi"/>
          <w:lang w:val="en"/>
        </w:rPr>
        <w:t>Verleisdonk</w:t>
      </w:r>
      <w:proofErr w:type="spellEnd"/>
      <w:r w:rsidRPr="00551769">
        <w:rPr>
          <w:rFonts w:asciiTheme="minorHAnsi" w:eastAsiaTheme="minorHAnsi" w:hAnsiTheme="minorHAnsi" w:cstheme="minorHAnsi"/>
          <w:lang w:val="en"/>
        </w:rPr>
        <w:t xml:space="preserve"> EJJM. Factors associated with pain intensity and physical limitations after lateral ankle sprains. </w:t>
      </w:r>
      <w:r w:rsidRPr="00551769">
        <w:rPr>
          <w:rFonts w:asciiTheme="minorHAnsi" w:eastAsiaTheme="minorHAnsi" w:hAnsiTheme="minorHAnsi" w:cstheme="minorHAnsi"/>
          <w:i/>
          <w:lang w:val="en"/>
        </w:rPr>
        <w:t>Injury</w:t>
      </w:r>
      <w:r w:rsidRPr="00551769">
        <w:rPr>
          <w:rFonts w:asciiTheme="minorHAnsi" w:eastAsiaTheme="minorHAnsi" w:hAnsiTheme="minorHAnsi" w:cstheme="minorHAnsi"/>
          <w:lang w:val="en"/>
        </w:rPr>
        <w:t>. 2016;47(11):2565-2569. doi:10.1016/j.injury.2016.09.016</w:t>
      </w:r>
    </w:p>
    <w:p w14:paraId="165D8B49" w14:textId="77777777" w:rsidR="00C125FB" w:rsidRPr="00C125FB" w:rsidRDefault="00C125FB" w:rsidP="00C125FB">
      <w:pPr>
        <w:pStyle w:val="ListParagraph"/>
        <w:numPr>
          <w:ilvl w:val="0"/>
          <w:numId w:val="2"/>
        </w:numPr>
        <w:rPr>
          <w:rFonts w:asciiTheme="minorHAnsi" w:eastAsiaTheme="minorHAnsi" w:hAnsiTheme="minorHAnsi" w:cstheme="minorHAnsi"/>
        </w:rPr>
      </w:pPr>
      <w:proofErr w:type="spellStart"/>
      <w:r w:rsidRPr="00C125FB">
        <w:rPr>
          <w:rFonts w:asciiTheme="minorHAnsi" w:eastAsiaTheme="minorHAnsi" w:hAnsiTheme="minorHAnsi" w:cstheme="minorHAnsi"/>
        </w:rPr>
        <w:t>Dubé</w:t>
      </w:r>
      <w:proofErr w:type="spellEnd"/>
      <w:r w:rsidRPr="00C125FB">
        <w:rPr>
          <w:rFonts w:asciiTheme="minorHAnsi" w:eastAsiaTheme="minorHAnsi" w:hAnsiTheme="minorHAnsi" w:cstheme="minorHAnsi"/>
        </w:rPr>
        <w:t xml:space="preserve"> M-O, Langevin P, Roy J-S. Measurement properties of the Pain Self-Efficacy Questionnaire in populations with musculoskeletal disorders: a systematic review. </w:t>
      </w:r>
      <w:r w:rsidRPr="00C125FB">
        <w:rPr>
          <w:rFonts w:asciiTheme="minorHAnsi" w:eastAsiaTheme="minorHAnsi" w:hAnsiTheme="minorHAnsi" w:cstheme="minorHAnsi"/>
          <w:i/>
          <w:iCs/>
        </w:rPr>
        <w:t>Pain Rep</w:t>
      </w:r>
      <w:r w:rsidRPr="00C125FB">
        <w:rPr>
          <w:rFonts w:asciiTheme="minorHAnsi" w:eastAsiaTheme="minorHAnsi" w:hAnsiTheme="minorHAnsi" w:cstheme="minorHAnsi"/>
        </w:rPr>
        <w:t>. 2021;6(4):e972. doi:10.1097/PR9.0000000000000972</w:t>
      </w:r>
    </w:p>
    <w:p w14:paraId="48432C62" w14:textId="77777777" w:rsidR="00950968" w:rsidRPr="00950968" w:rsidRDefault="00950968" w:rsidP="00950968">
      <w:pPr>
        <w:pStyle w:val="ListParagraph"/>
        <w:numPr>
          <w:ilvl w:val="0"/>
          <w:numId w:val="2"/>
        </w:numPr>
        <w:rPr>
          <w:rFonts w:asciiTheme="minorHAnsi" w:eastAsiaTheme="minorHAnsi" w:hAnsiTheme="minorHAnsi" w:cstheme="minorHAnsi"/>
          <w:lang w:val="en"/>
        </w:rPr>
      </w:pPr>
      <w:r w:rsidRPr="00950968">
        <w:rPr>
          <w:rFonts w:asciiTheme="minorHAnsi" w:eastAsiaTheme="minorHAnsi" w:hAnsiTheme="minorHAnsi" w:cstheme="minorHAnsi"/>
          <w:lang w:val="en"/>
        </w:rPr>
        <w:t xml:space="preserve">Herb CC, Grossman K, </w:t>
      </w:r>
      <w:proofErr w:type="spellStart"/>
      <w:r w:rsidRPr="00950968">
        <w:rPr>
          <w:rFonts w:asciiTheme="minorHAnsi" w:eastAsiaTheme="minorHAnsi" w:hAnsiTheme="minorHAnsi" w:cstheme="minorHAnsi"/>
          <w:lang w:val="en"/>
        </w:rPr>
        <w:t>Feger</w:t>
      </w:r>
      <w:proofErr w:type="spellEnd"/>
      <w:r w:rsidRPr="00950968">
        <w:rPr>
          <w:rFonts w:asciiTheme="minorHAnsi" w:eastAsiaTheme="minorHAnsi" w:hAnsiTheme="minorHAnsi" w:cstheme="minorHAnsi"/>
          <w:lang w:val="en"/>
        </w:rPr>
        <w:t xml:space="preserve"> MA, Donovan L, Hertel J. Lower Extremity Biomechanics During a Drop-Vertical Jump in Participants With or Without Chronic Ankle Instability. </w:t>
      </w:r>
      <w:r w:rsidRPr="00950968">
        <w:rPr>
          <w:rFonts w:asciiTheme="minorHAnsi" w:eastAsiaTheme="minorHAnsi" w:hAnsiTheme="minorHAnsi" w:cstheme="minorHAnsi"/>
          <w:i/>
          <w:lang w:val="en"/>
        </w:rPr>
        <w:t xml:space="preserve">J </w:t>
      </w:r>
      <w:proofErr w:type="spellStart"/>
      <w:r w:rsidRPr="00950968">
        <w:rPr>
          <w:rFonts w:asciiTheme="minorHAnsi" w:eastAsiaTheme="minorHAnsi" w:hAnsiTheme="minorHAnsi" w:cstheme="minorHAnsi"/>
          <w:i/>
          <w:lang w:val="en"/>
        </w:rPr>
        <w:t>Athl</w:t>
      </w:r>
      <w:proofErr w:type="spellEnd"/>
      <w:r w:rsidRPr="00950968">
        <w:rPr>
          <w:rFonts w:asciiTheme="minorHAnsi" w:eastAsiaTheme="minorHAnsi" w:hAnsiTheme="minorHAnsi" w:cstheme="minorHAnsi"/>
          <w:i/>
          <w:lang w:val="en"/>
        </w:rPr>
        <w:t xml:space="preserve"> Train</w:t>
      </w:r>
      <w:r w:rsidRPr="00950968">
        <w:rPr>
          <w:rFonts w:asciiTheme="minorHAnsi" w:eastAsiaTheme="minorHAnsi" w:hAnsiTheme="minorHAnsi" w:cstheme="minorHAnsi"/>
          <w:lang w:val="en"/>
        </w:rPr>
        <w:t>. 2018;53(4):364-371. doi:10.4085/1062-6050-481-15</w:t>
      </w:r>
    </w:p>
    <w:p w14:paraId="203926E6" w14:textId="77777777" w:rsidR="00F51D50" w:rsidRPr="00F51D50" w:rsidRDefault="00F51D50" w:rsidP="00F51D50">
      <w:pPr>
        <w:pStyle w:val="ListParagraph"/>
        <w:numPr>
          <w:ilvl w:val="0"/>
          <w:numId w:val="2"/>
        </w:numPr>
        <w:rPr>
          <w:rFonts w:asciiTheme="minorHAnsi" w:eastAsiaTheme="minorHAnsi" w:hAnsiTheme="minorHAnsi" w:cstheme="minorHAnsi"/>
        </w:rPr>
      </w:pPr>
      <w:proofErr w:type="spellStart"/>
      <w:r w:rsidRPr="00F51D50">
        <w:rPr>
          <w:rFonts w:asciiTheme="minorHAnsi" w:eastAsiaTheme="minorHAnsi" w:hAnsiTheme="minorHAnsi" w:cstheme="minorHAnsi"/>
        </w:rPr>
        <w:t>Adillón</w:t>
      </w:r>
      <w:proofErr w:type="spellEnd"/>
      <w:r w:rsidRPr="00F51D50">
        <w:rPr>
          <w:rFonts w:asciiTheme="minorHAnsi" w:eastAsiaTheme="minorHAnsi" w:hAnsiTheme="minorHAnsi" w:cstheme="minorHAnsi"/>
        </w:rPr>
        <w:t xml:space="preserve"> C, Gallegos M, </w:t>
      </w:r>
      <w:proofErr w:type="spellStart"/>
      <w:r w:rsidRPr="00F51D50">
        <w:rPr>
          <w:rFonts w:asciiTheme="minorHAnsi" w:eastAsiaTheme="minorHAnsi" w:hAnsiTheme="minorHAnsi" w:cstheme="minorHAnsi"/>
        </w:rPr>
        <w:t>Treviño</w:t>
      </w:r>
      <w:proofErr w:type="spellEnd"/>
      <w:r w:rsidRPr="00F51D50">
        <w:rPr>
          <w:rFonts w:asciiTheme="minorHAnsi" w:eastAsiaTheme="minorHAnsi" w:hAnsiTheme="minorHAnsi" w:cstheme="minorHAnsi"/>
        </w:rPr>
        <w:t xml:space="preserve"> S, </w:t>
      </w:r>
      <w:proofErr w:type="spellStart"/>
      <w:r w:rsidRPr="00F51D50">
        <w:rPr>
          <w:rFonts w:asciiTheme="minorHAnsi" w:eastAsiaTheme="minorHAnsi" w:hAnsiTheme="minorHAnsi" w:cstheme="minorHAnsi"/>
        </w:rPr>
        <w:t>Salvat</w:t>
      </w:r>
      <w:proofErr w:type="spellEnd"/>
      <w:r w:rsidRPr="00F51D50">
        <w:rPr>
          <w:rFonts w:asciiTheme="minorHAnsi" w:eastAsiaTheme="minorHAnsi" w:hAnsiTheme="minorHAnsi" w:cstheme="minorHAnsi"/>
        </w:rPr>
        <w:t xml:space="preserve"> I. Ankle Joint Dorsiflexion Reference Values in Non-Injured Youth Federated Basketball Players: A Cross-Sectional Study. </w:t>
      </w:r>
      <w:proofErr w:type="spellStart"/>
      <w:r w:rsidRPr="00F51D50">
        <w:rPr>
          <w:rFonts w:asciiTheme="minorHAnsi" w:eastAsiaTheme="minorHAnsi" w:hAnsiTheme="minorHAnsi" w:cstheme="minorHAnsi"/>
          <w:i/>
          <w:iCs/>
        </w:rPr>
        <w:t>Int</w:t>
      </w:r>
      <w:proofErr w:type="spellEnd"/>
      <w:r w:rsidRPr="00F51D50">
        <w:rPr>
          <w:rFonts w:asciiTheme="minorHAnsi" w:eastAsiaTheme="minorHAnsi" w:hAnsiTheme="minorHAnsi" w:cstheme="minorHAnsi"/>
          <w:i/>
          <w:iCs/>
        </w:rPr>
        <w:t xml:space="preserve"> J Environ Res Public Health</w:t>
      </w:r>
      <w:r w:rsidRPr="00F51D50">
        <w:rPr>
          <w:rFonts w:asciiTheme="minorHAnsi" w:eastAsiaTheme="minorHAnsi" w:hAnsiTheme="minorHAnsi" w:cstheme="minorHAnsi"/>
        </w:rPr>
        <w:t>. 2022;19(18). doi:10.3390/ijerph191811740</w:t>
      </w:r>
    </w:p>
    <w:p w14:paraId="14689146" w14:textId="484D8A0A" w:rsidR="00C125FB" w:rsidRDefault="003448C0" w:rsidP="003448C0">
      <w:pPr>
        <w:pStyle w:val="ListParagraph"/>
        <w:numPr>
          <w:ilvl w:val="0"/>
          <w:numId w:val="2"/>
        </w:numPr>
        <w:rPr>
          <w:rFonts w:asciiTheme="minorHAnsi" w:eastAsiaTheme="minorHAnsi" w:hAnsiTheme="minorHAnsi" w:cstheme="minorHAnsi"/>
        </w:rPr>
      </w:pPr>
      <w:proofErr w:type="spellStart"/>
      <w:r w:rsidRPr="003448C0">
        <w:rPr>
          <w:rFonts w:asciiTheme="minorHAnsi" w:eastAsiaTheme="minorHAnsi" w:hAnsiTheme="minorHAnsi" w:cstheme="minorHAnsi"/>
        </w:rPr>
        <w:lastRenderedPageBreak/>
        <w:t>Halabchi</w:t>
      </w:r>
      <w:proofErr w:type="spellEnd"/>
      <w:r w:rsidRPr="003448C0">
        <w:rPr>
          <w:rFonts w:asciiTheme="minorHAnsi" w:eastAsiaTheme="minorHAnsi" w:hAnsiTheme="minorHAnsi" w:cstheme="minorHAnsi"/>
        </w:rPr>
        <w:t xml:space="preserve"> F, </w:t>
      </w:r>
      <w:proofErr w:type="spellStart"/>
      <w:r w:rsidRPr="003448C0">
        <w:rPr>
          <w:rFonts w:asciiTheme="minorHAnsi" w:eastAsiaTheme="minorHAnsi" w:hAnsiTheme="minorHAnsi" w:cstheme="minorHAnsi"/>
        </w:rPr>
        <w:t>Hassabi</w:t>
      </w:r>
      <w:proofErr w:type="spellEnd"/>
      <w:r w:rsidRPr="003448C0">
        <w:rPr>
          <w:rFonts w:asciiTheme="minorHAnsi" w:eastAsiaTheme="minorHAnsi" w:hAnsiTheme="minorHAnsi" w:cstheme="minorHAnsi"/>
        </w:rPr>
        <w:t xml:space="preserve"> M. Acute ankle sprain in athletes: Clinical aspects and algorithmic approach. </w:t>
      </w:r>
      <w:r w:rsidRPr="003448C0">
        <w:rPr>
          <w:rFonts w:asciiTheme="minorHAnsi" w:eastAsiaTheme="minorHAnsi" w:hAnsiTheme="minorHAnsi" w:cstheme="minorHAnsi"/>
          <w:i/>
          <w:iCs/>
        </w:rPr>
        <w:t xml:space="preserve">World J </w:t>
      </w:r>
      <w:proofErr w:type="spellStart"/>
      <w:r w:rsidRPr="003448C0">
        <w:rPr>
          <w:rFonts w:asciiTheme="minorHAnsi" w:eastAsiaTheme="minorHAnsi" w:hAnsiTheme="minorHAnsi" w:cstheme="minorHAnsi"/>
          <w:i/>
          <w:iCs/>
        </w:rPr>
        <w:t>Orthop</w:t>
      </w:r>
      <w:proofErr w:type="spellEnd"/>
      <w:r w:rsidRPr="003448C0">
        <w:rPr>
          <w:rFonts w:asciiTheme="minorHAnsi" w:eastAsiaTheme="minorHAnsi" w:hAnsiTheme="minorHAnsi" w:cstheme="minorHAnsi"/>
        </w:rPr>
        <w:t>. 2020;11(12):534-558. doi:10.5312/wjo.v11.i12.534</w:t>
      </w:r>
    </w:p>
    <w:p w14:paraId="238053E8" w14:textId="77777777" w:rsidR="003448C0" w:rsidRPr="003448C0" w:rsidRDefault="003448C0" w:rsidP="003448C0">
      <w:pPr>
        <w:pStyle w:val="ListParagraph"/>
        <w:numPr>
          <w:ilvl w:val="0"/>
          <w:numId w:val="2"/>
        </w:numPr>
        <w:rPr>
          <w:rFonts w:asciiTheme="minorHAnsi" w:eastAsiaTheme="minorHAnsi" w:hAnsiTheme="minorHAnsi" w:cstheme="minorHAnsi"/>
          <w:lang w:val="en"/>
        </w:rPr>
      </w:pPr>
      <w:proofErr w:type="spellStart"/>
      <w:r w:rsidRPr="003448C0">
        <w:rPr>
          <w:rFonts w:asciiTheme="minorHAnsi" w:eastAsiaTheme="minorHAnsi" w:hAnsiTheme="minorHAnsi" w:cstheme="minorHAnsi"/>
          <w:lang w:val="en"/>
        </w:rPr>
        <w:t>Khalaj</w:t>
      </w:r>
      <w:proofErr w:type="spellEnd"/>
      <w:r w:rsidRPr="003448C0">
        <w:rPr>
          <w:rFonts w:asciiTheme="minorHAnsi" w:eastAsiaTheme="minorHAnsi" w:hAnsiTheme="minorHAnsi" w:cstheme="minorHAnsi"/>
          <w:lang w:val="en"/>
        </w:rPr>
        <w:t xml:space="preserve"> N, </w:t>
      </w:r>
      <w:proofErr w:type="spellStart"/>
      <w:r w:rsidRPr="003448C0">
        <w:rPr>
          <w:rFonts w:asciiTheme="minorHAnsi" w:eastAsiaTheme="minorHAnsi" w:hAnsiTheme="minorHAnsi" w:cstheme="minorHAnsi"/>
          <w:lang w:val="en"/>
        </w:rPr>
        <w:t>Vicenzino</w:t>
      </w:r>
      <w:proofErr w:type="spellEnd"/>
      <w:r w:rsidRPr="003448C0">
        <w:rPr>
          <w:rFonts w:asciiTheme="minorHAnsi" w:eastAsiaTheme="minorHAnsi" w:hAnsiTheme="minorHAnsi" w:cstheme="minorHAnsi"/>
          <w:lang w:val="en"/>
        </w:rPr>
        <w:t xml:space="preserve"> B, Smith MD. Hip and knee muscle torque and its relationship with dynamic balance in chronic ankle instability, copers and controls. J Sci Med Sport. Published online February 9, 2021. doi:10.1016/j.jsams.2021.01.009</w:t>
      </w:r>
    </w:p>
    <w:p w14:paraId="3E6C7735" w14:textId="77777777" w:rsidR="00914BB5" w:rsidRPr="00914BB5" w:rsidRDefault="00914BB5" w:rsidP="00914BB5">
      <w:pPr>
        <w:pStyle w:val="ListParagraph"/>
        <w:numPr>
          <w:ilvl w:val="0"/>
          <w:numId w:val="2"/>
        </w:numPr>
        <w:rPr>
          <w:rFonts w:asciiTheme="minorHAnsi" w:eastAsiaTheme="minorHAnsi" w:hAnsiTheme="minorHAnsi" w:cstheme="minorHAnsi"/>
        </w:rPr>
      </w:pPr>
      <w:r w:rsidRPr="00914BB5">
        <w:rPr>
          <w:rFonts w:asciiTheme="minorHAnsi" w:eastAsiaTheme="minorHAnsi" w:hAnsiTheme="minorHAnsi" w:cstheme="minorHAnsi"/>
        </w:rPr>
        <w:t xml:space="preserve">Hung M, </w:t>
      </w:r>
      <w:proofErr w:type="spellStart"/>
      <w:r w:rsidRPr="00914BB5">
        <w:rPr>
          <w:rFonts w:asciiTheme="minorHAnsi" w:eastAsiaTheme="minorHAnsi" w:hAnsiTheme="minorHAnsi" w:cstheme="minorHAnsi"/>
        </w:rPr>
        <w:t>Baumhauer</w:t>
      </w:r>
      <w:proofErr w:type="spellEnd"/>
      <w:r w:rsidRPr="00914BB5">
        <w:rPr>
          <w:rFonts w:asciiTheme="minorHAnsi" w:eastAsiaTheme="minorHAnsi" w:hAnsiTheme="minorHAnsi" w:cstheme="minorHAnsi"/>
        </w:rPr>
        <w:t xml:space="preserve"> J, Licari FW, </w:t>
      </w:r>
      <w:proofErr w:type="spellStart"/>
      <w:r w:rsidRPr="00914BB5">
        <w:rPr>
          <w:rFonts w:asciiTheme="minorHAnsi" w:eastAsiaTheme="minorHAnsi" w:hAnsiTheme="minorHAnsi" w:cstheme="minorHAnsi"/>
        </w:rPr>
        <w:t>Bounsanga</w:t>
      </w:r>
      <w:proofErr w:type="spellEnd"/>
      <w:r w:rsidRPr="00914BB5">
        <w:rPr>
          <w:rFonts w:asciiTheme="minorHAnsi" w:eastAsiaTheme="minorHAnsi" w:hAnsiTheme="minorHAnsi" w:cstheme="minorHAnsi"/>
        </w:rPr>
        <w:t xml:space="preserve"> J, Voss MW, Saltzman CL. Responsiveness of the PROMIS and FAAM instruments in foot and ankle orthopedic population. </w:t>
      </w:r>
      <w:r w:rsidRPr="00914BB5">
        <w:rPr>
          <w:rFonts w:asciiTheme="minorHAnsi" w:eastAsiaTheme="minorHAnsi" w:hAnsiTheme="minorHAnsi" w:cstheme="minorHAnsi"/>
          <w:i/>
          <w:iCs/>
        </w:rPr>
        <w:t>Foot Ankle Int</w:t>
      </w:r>
      <w:r w:rsidRPr="00914BB5">
        <w:rPr>
          <w:rFonts w:asciiTheme="minorHAnsi" w:eastAsiaTheme="minorHAnsi" w:hAnsiTheme="minorHAnsi" w:cstheme="minorHAnsi"/>
        </w:rPr>
        <w:t>. October 4, 2018:1071100718799758. doi:10.1177/1071100718799758</w:t>
      </w:r>
    </w:p>
    <w:p w14:paraId="009470D8" w14:textId="77777777" w:rsidR="0080138C" w:rsidRPr="0080138C" w:rsidRDefault="0080138C" w:rsidP="0080138C">
      <w:pPr>
        <w:pStyle w:val="ListParagraph"/>
        <w:numPr>
          <w:ilvl w:val="0"/>
          <w:numId w:val="2"/>
        </w:numPr>
        <w:rPr>
          <w:rFonts w:asciiTheme="minorHAnsi" w:eastAsiaTheme="minorHAnsi" w:hAnsiTheme="minorHAnsi" w:cstheme="minorHAnsi"/>
        </w:rPr>
      </w:pPr>
      <w:r w:rsidRPr="0080138C">
        <w:rPr>
          <w:rFonts w:asciiTheme="minorHAnsi" w:eastAsiaTheme="minorHAnsi" w:hAnsiTheme="minorHAnsi" w:cstheme="minorHAnsi"/>
        </w:rPr>
        <w:t xml:space="preserve">Hung M, </w:t>
      </w:r>
      <w:proofErr w:type="spellStart"/>
      <w:r w:rsidRPr="0080138C">
        <w:rPr>
          <w:rFonts w:asciiTheme="minorHAnsi" w:eastAsiaTheme="minorHAnsi" w:hAnsiTheme="minorHAnsi" w:cstheme="minorHAnsi"/>
        </w:rPr>
        <w:t>Baumhauer</w:t>
      </w:r>
      <w:proofErr w:type="spellEnd"/>
      <w:r w:rsidRPr="0080138C">
        <w:rPr>
          <w:rFonts w:asciiTheme="minorHAnsi" w:eastAsiaTheme="minorHAnsi" w:hAnsiTheme="minorHAnsi" w:cstheme="minorHAnsi"/>
        </w:rPr>
        <w:t xml:space="preserve"> JF, Licari FW, Voss MW, </w:t>
      </w:r>
      <w:proofErr w:type="spellStart"/>
      <w:r w:rsidRPr="0080138C">
        <w:rPr>
          <w:rFonts w:asciiTheme="minorHAnsi" w:eastAsiaTheme="minorHAnsi" w:hAnsiTheme="minorHAnsi" w:cstheme="minorHAnsi"/>
        </w:rPr>
        <w:t>Bounsanga</w:t>
      </w:r>
      <w:proofErr w:type="spellEnd"/>
      <w:r w:rsidRPr="0080138C">
        <w:rPr>
          <w:rFonts w:asciiTheme="minorHAnsi" w:eastAsiaTheme="minorHAnsi" w:hAnsiTheme="minorHAnsi" w:cstheme="minorHAnsi"/>
        </w:rPr>
        <w:t xml:space="preserve"> J, Saltzman CL. PROMIS and FAAM minimal clinically important differences in foot and ankle orthopedics. </w:t>
      </w:r>
      <w:r w:rsidRPr="0080138C">
        <w:rPr>
          <w:rFonts w:asciiTheme="minorHAnsi" w:eastAsiaTheme="minorHAnsi" w:hAnsiTheme="minorHAnsi" w:cstheme="minorHAnsi"/>
          <w:i/>
          <w:iCs/>
        </w:rPr>
        <w:t>Foot Ankle Int</w:t>
      </w:r>
      <w:r w:rsidRPr="0080138C">
        <w:rPr>
          <w:rFonts w:asciiTheme="minorHAnsi" w:eastAsiaTheme="minorHAnsi" w:hAnsiTheme="minorHAnsi" w:cstheme="minorHAnsi"/>
        </w:rPr>
        <w:t>. 2019;40(1):65-73. doi:10.1177/1071100718800304</w:t>
      </w:r>
    </w:p>
    <w:p w14:paraId="1A43A5CA" w14:textId="77777777" w:rsidR="00697AE0" w:rsidRPr="00697AE0" w:rsidRDefault="00697AE0" w:rsidP="00697AE0">
      <w:pPr>
        <w:pStyle w:val="ListParagraph"/>
        <w:numPr>
          <w:ilvl w:val="0"/>
          <w:numId w:val="2"/>
        </w:numPr>
        <w:rPr>
          <w:rFonts w:asciiTheme="minorHAnsi" w:eastAsiaTheme="minorHAnsi" w:hAnsiTheme="minorHAnsi" w:cstheme="minorHAnsi"/>
        </w:rPr>
      </w:pPr>
      <w:r w:rsidRPr="00697AE0">
        <w:rPr>
          <w:rFonts w:asciiTheme="minorHAnsi" w:eastAsiaTheme="minorHAnsi" w:hAnsiTheme="minorHAnsi" w:cstheme="minorHAnsi"/>
        </w:rPr>
        <w:t xml:space="preserve">Foot and Ankle Ability Measures | </w:t>
      </w:r>
      <w:proofErr w:type="spellStart"/>
      <w:r w:rsidRPr="00697AE0">
        <w:rPr>
          <w:rFonts w:asciiTheme="minorHAnsi" w:eastAsiaTheme="minorHAnsi" w:hAnsiTheme="minorHAnsi" w:cstheme="minorHAnsi"/>
        </w:rPr>
        <w:t>RehabMeasures</w:t>
      </w:r>
      <w:proofErr w:type="spellEnd"/>
      <w:r w:rsidRPr="00697AE0">
        <w:rPr>
          <w:rFonts w:asciiTheme="minorHAnsi" w:eastAsiaTheme="minorHAnsi" w:hAnsiTheme="minorHAnsi" w:cstheme="minorHAnsi"/>
        </w:rPr>
        <w:t xml:space="preserve"> Database. Accessed April 10, 2023. https://www.sralab.org/rehabilitation-measures/foot-and-ankle-ability-measures</w:t>
      </w:r>
    </w:p>
    <w:p w14:paraId="3A987792" w14:textId="77777777" w:rsidR="00697AE0" w:rsidRPr="00697AE0" w:rsidRDefault="00697AE0" w:rsidP="00697AE0">
      <w:pPr>
        <w:pStyle w:val="ListParagraph"/>
        <w:numPr>
          <w:ilvl w:val="0"/>
          <w:numId w:val="2"/>
        </w:numPr>
        <w:rPr>
          <w:rFonts w:asciiTheme="minorHAnsi" w:eastAsiaTheme="minorHAnsi" w:hAnsiTheme="minorHAnsi" w:cstheme="minorHAnsi"/>
        </w:rPr>
      </w:pPr>
      <w:r w:rsidRPr="00697AE0">
        <w:rPr>
          <w:rFonts w:asciiTheme="minorHAnsi" w:eastAsiaTheme="minorHAnsi" w:hAnsiTheme="minorHAnsi" w:cstheme="minorHAnsi"/>
        </w:rPr>
        <w:t xml:space="preserve">Houston MN, Hoch JM, Hoch MC. College Athletes With Ankle Sprain History Exhibit Greater Fear-Avoidance Beliefs. </w:t>
      </w:r>
      <w:r w:rsidRPr="00697AE0">
        <w:rPr>
          <w:rFonts w:asciiTheme="minorHAnsi" w:eastAsiaTheme="minorHAnsi" w:hAnsiTheme="minorHAnsi" w:cstheme="minorHAnsi"/>
          <w:i/>
          <w:iCs/>
        </w:rPr>
        <w:t xml:space="preserve">J Sport </w:t>
      </w:r>
      <w:proofErr w:type="spellStart"/>
      <w:r w:rsidRPr="00697AE0">
        <w:rPr>
          <w:rFonts w:asciiTheme="minorHAnsi" w:eastAsiaTheme="minorHAnsi" w:hAnsiTheme="minorHAnsi" w:cstheme="minorHAnsi"/>
          <w:i/>
          <w:iCs/>
        </w:rPr>
        <w:t>Rehabil</w:t>
      </w:r>
      <w:proofErr w:type="spellEnd"/>
      <w:r w:rsidRPr="00697AE0">
        <w:rPr>
          <w:rFonts w:asciiTheme="minorHAnsi" w:eastAsiaTheme="minorHAnsi" w:hAnsiTheme="minorHAnsi" w:cstheme="minorHAnsi"/>
        </w:rPr>
        <w:t>. 2018;27(5):419-423. doi:10.1123/jsr.2017-0075</w:t>
      </w:r>
    </w:p>
    <w:p w14:paraId="41AC54ED" w14:textId="77777777" w:rsidR="00697AE0" w:rsidRPr="00697AE0" w:rsidRDefault="00697AE0" w:rsidP="00697AE0">
      <w:pPr>
        <w:pStyle w:val="ListParagraph"/>
        <w:numPr>
          <w:ilvl w:val="0"/>
          <w:numId w:val="2"/>
        </w:numPr>
        <w:rPr>
          <w:rFonts w:asciiTheme="minorHAnsi" w:eastAsiaTheme="minorHAnsi" w:hAnsiTheme="minorHAnsi" w:cstheme="minorHAnsi"/>
        </w:rPr>
      </w:pPr>
      <w:proofErr w:type="spellStart"/>
      <w:r w:rsidRPr="00697AE0">
        <w:rPr>
          <w:rFonts w:asciiTheme="minorHAnsi" w:eastAsiaTheme="minorHAnsi" w:hAnsiTheme="minorHAnsi" w:cstheme="minorHAnsi"/>
        </w:rPr>
        <w:t>Fukano</w:t>
      </w:r>
      <w:proofErr w:type="spellEnd"/>
      <w:r w:rsidRPr="00697AE0">
        <w:rPr>
          <w:rFonts w:asciiTheme="minorHAnsi" w:eastAsiaTheme="minorHAnsi" w:hAnsiTheme="minorHAnsi" w:cstheme="minorHAnsi"/>
        </w:rPr>
        <w:t xml:space="preserve"> M, </w:t>
      </w:r>
      <w:proofErr w:type="spellStart"/>
      <w:r w:rsidRPr="00697AE0">
        <w:rPr>
          <w:rFonts w:asciiTheme="minorHAnsi" w:eastAsiaTheme="minorHAnsi" w:hAnsiTheme="minorHAnsi" w:cstheme="minorHAnsi"/>
        </w:rPr>
        <w:t>Mineta</w:t>
      </w:r>
      <w:proofErr w:type="spellEnd"/>
      <w:r w:rsidRPr="00697AE0">
        <w:rPr>
          <w:rFonts w:asciiTheme="minorHAnsi" w:eastAsiaTheme="minorHAnsi" w:hAnsiTheme="minorHAnsi" w:cstheme="minorHAnsi"/>
        </w:rPr>
        <w:t xml:space="preserve"> S, Hirose N. Fear Avoidance Beliefs in College Athletes with a History of Ankle Sprain. </w:t>
      </w:r>
      <w:proofErr w:type="spellStart"/>
      <w:r w:rsidRPr="00697AE0">
        <w:rPr>
          <w:rFonts w:asciiTheme="minorHAnsi" w:eastAsiaTheme="minorHAnsi" w:hAnsiTheme="minorHAnsi" w:cstheme="minorHAnsi"/>
          <w:i/>
          <w:iCs/>
        </w:rPr>
        <w:t>Int</w:t>
      </w:r>
      <w:proofErr w:type="spellEnd"/>
      <w:r w:rsidRPr="00697AE0">
        <w:rPr>
          <w:rFonts w:asciiTheme="minorHAnsi" w:eastAsiaTheme="minorHAnsi" w:hAnsiTheme="minorHAnsi" w:cstheme="minorHAnsi"/>
          <w:i/>
          <w:iCs/>
        </w:rPr>
        <w:t xml:space="preserve"> J Sports Med</w:t>
      </w:r>
      <w:r w:rsidRPr="00697AE0">
        <w:rPr>
          <w:rFonts w:asciiTheme="minorHAnsi" w:eastAsiaTheme="minorHAnsi" w:hAnsiTheme="minorHAnsi" w:cstheme="minorHAnsi"/>
        </w:rPr>
        <w:t>. 2020;41(2):128-133. doi:10.1055/a-1065-1940</w:t>
      </w:r>
    </w:p>
    <w:p w14:paraId="4804B5CC" w14:textId="77777777" w:rsidR="00BB2ABA" w:rsidRPr="00BB2ABA" w:rsidRDefault="00BB2ABA" w:rsidP="00BB2ABA">
      <w:pPr>
        <w:pStyle w:val="ListParagraph"/>
        <w:numPr>
          <w:ilvl w:val="0"/>
          <w:numId w:val="2"/>
        </w:numPr>
        <w:rPr>
          <w:rFonts w:asciiTheme="minorHAnsi" w:eastAsiaTheme="minorHAnsi" w:hAnsiTheme="minorHAnsi" w:cstheme="minorHAnsi"/>
        </w:rPr>
      </w:pPr>
      <w:r w:rsidRPr="00BB2ABA">
        <w:rPr>
          <w:rFonts w:asciiTheme="minorHAnsi" w:eastAsiaTheme="minorHAnsi" w:hAnsiTheme="minorHAnsi" w:cstheme="minorHAnsi"/>
        </w:rPr>
        <w:t xml:space="preserve">Dover G, Amar V. Development and validation of the athlete fear avoidance questionnaire. </w:t>
      </w:r>
      <w:r w:rsidRPr="00BB2ABA">
        <w:rPr>
          <w:rFonts w:asciiTheme="minorHAnsi" w:eastAsiaTheme="minorHAnsi" w:hAnsiTheme="minorHAnsi" w:cstheme="minorHAnsi"/>
          <w:i/>
          <w:iCs/>
        </w:rPr>
        <w:t xml:space="preserve">J </w:t>
      </w:r>
      <w:proofErr w:type="spellStart"/>
      <w:r w:rsidRPr="00BB2ABA">
        <w:rPr>
          <w:rFonts w:asciiTheme="minorHAnsi" w:eastAsiaTheme="minorHAnsi" w:hAnsiTheme="minorHAnsi" w:cstheme="minorHAnsi"/>
          <w:i/>
          <w:iCs/>
        </w:rPr>
        <w:t>Athl</w:t>
      </w:r>
      <w:proofErr w:type="spellEnd"/>
      <w:r w:rsidRPr="00BB2ABA">
        <w:rPr>
          <w:rFonts w:asciiTheme="minorHAnsi" w:eastAsiaTheme="minorHAnsi" w:hAnsiTheme="minorHAnsi" w:cstheme="minorHAnsi"/>
          <w:i/>
          <w:iCs/>
        </w:rPr>
        <w:t xml:space="preserve"> Train</w:t>
      </w:r>
      <w:r w:rsidRPr="00BB2ABA">
        <w:rPr>
          <w:rFonts w:asciiTheme="minorHAnsi" w:eastAsiaTheme="minorHAnsi" w:hAnsiTheme="minorHAnsi" w:cstheme="minorHAnsi"/>
        </w:rPr>
        <w:t>. 2015;50(6):634-642. doi:10.4085/1062-6050-49.3.75</w:t>
      </w:r>
    </w:p>
    <w:p w14:paraId="7589928A" w14:textId="77777777" w:rsidR="004053CB" w:rsidRPr="004053CB" w:rsidRDefault="004053CB" w:rsidP="004053CB">
      <w:pPr>
        <w:pStyle w:val="ListParagraph"/>
        <w:numPr>
          <w:ilvl w:val="0"/>
          <w:numId w:val="2"/>
        </w:numPr>
        <w:rPr>
          <w:rFonts w:asciiTheme="minorHAnsi" w:eastAsiaTheme="minorHAnsi" w:hAnsiTheme="minorHAnsi" w:cstheme="minorHAnsi"/>
        </w:rPr>
      </w:pPr>
      <w:r w:rsidRPr="004053CB">
        <w:rPr>
          <w:rFonts w:asciiTheme="minorHAnsi" w:eastAsiaTheme="minorHAnsi" w:hAnsiTheme="minorHAnsi" w:cstheme="minorHAnsi"/>
        </w:rPr>
        <w:t xml:space="preserve">Kaminski TW, Hertel J, Amendola N, et al. National Athletic Trainers’ Association position statement: conservative management and prevention of ankle sprains in athletes. </w:t>
      </w:r>
      <w:r w:rsidRPr="004053CB">
        <w:rPr>
          <w:rFonts w:asciiTheme="minorHAnsi" w:eastAsiaTheme="minorHAnsi" w:hAnsiTheme="minorHAnsi" w:cstheme="minorHAnsi"/>
          <w:i/>
          <w:iCs/>
        </w:rPr>
        <w:t xml:space="preserve">J </w:t>
      </w:r>
      <w:proofErr w:type="spellStart"/>
      <w:r w:rsidRPr="004053CB">
        <w:rPr>
          <w:rFonts w:asciiTheme="minorHAnsi" w:eastAsiaTheme="minorHAnsi" w:hAnsiTheme="minorHAnsi" w:cstheme="minorHAnsi"/>
          <w:i/>
          <w:iCs/>
        </w:rPr>
        <w:t>Athl</w:t>
      </w:r>
      <w:proofErr w:type="spellEnd"/>
      <w:r w:rsidRPr="004053CB">
        <w:rPr>
          <w:rFonts w:asciiTheme="minorHAnsi" w:eastAsiaTheme="minorHAnsi" w:hAnsiTheme="minorHAnsi" w:cstheme="minorHAnsi"/>
          <w:i/>
          <w:iCs/>
        </w:rPr>
        <w:t xml:space="preserve"> Train</w:t>
      </w:r>
      <w:r w:rsidRPr="004053CB">
        <w:rPr>
          <w:rFonts w:asciiTheme="minorHAnsi" w:eastAsiaTheme="minorHAnsi" w:hAnsiTheme="minorHAnsi" w:cstheme="minorHAnsi"/>
        </w:rPr>
        <w:t>. 2013;48(4):528-545. doi:10.4085/1062-6050-48.4.02</w:t>
      </w:r>
    </w:p>
    <w:p w14:paraId="69A6CB5E" w14:textId="77777777" w:rsidR="00A23FCA" w:rsidRPr="00A23FCA" w:rsidRDefault="00A23FCA" w:rsidP="00A23FCA">
      <w:pPr>
        <w:pStyle w:val="ListParagraph"/>
        <w:numPr>
          <w:ilvl w:val="0"/>
          <w:numId w:val="2"/>
        </w:numPr>
        <w:rPr>
          <w:rFonts w:asciiTheme="minorHAnsi" w:eastAsiaTheme="minorHAnsi" w:hAnsiTheme="minorHAnsi" w:cstheme="minorHAnsi"/>
          <w:lang w:val="en"/>
        </w:rPr>
      </w:pPr>
      <w:r w:rsidRPr="00A23FCA">
        <w:rPr>
          <w:rFonts w:asciiTheme="minorHAnsi" w:eastAsiaTheme="minorHAnsi" w:hAnsiTheme="minorHAnsi" w:cstheme="minorHAnsi"/>
          <w:lang w:val="en"/>
        </w:rPr>
        <w:t xml:space="preserve">Attenborough AS, Sinclair PJ, Sharp T, et al. The identification of risk factors for ankle sprains sustained during netball participation. </w:t>
      </w:r>
      <w:r w:rsidRPr="00A23FCA">
        <w:rPr>
          <w:rFonts w:asciiTheme="minorHAnsi" w:eastAsiaTheme="minorHAnsi" w:hAnsiTheme="minorHAnsi" w:cstheme="minorHAnsi"/>
          <w:i/>
          <w:lang w:val="en"/>
        </w:rPr>
        <w:t xml:space="preserve">Phys </w:t>
      </w:r>
      <w:proofErr w:type="spellStart"/>
      <w:r w:rsidRPr="00A23FCA">
        <w:rPr>
          <w:rFonts w:asciiTheme="minorHAnsi" w:eastAsiaTheme="minorHAnsi" w:hAnsiTheme="minorHAnsi" w:cstheme="minorHAnsi"/>
          <w:i/>
          <w:lang w:val="en"/>
        </w:rPr>
        <w:t>Ther</w:t>
      </w:r>
      <w:proofErr w:type="spellEnd"/>
      <w:r w:rsidRPr="00A23FCA">
        <w:rPr>
          <w:rFonts w:asciiTheme="minorHAnsi" w:eastAsiaTheme="minorHAnsi" w:hAnsiTheme="minorHAnsi" w:cstheme="minorHAnsi"/>
          <w:i/>
          <w:lang w:val="en"/>
        </w:rPr>
        <w:t xml:space="preserve"> Sport</w:t>
      </w:r>
      <w:r w:rsidRPr="00A23FCA">
        <w:rPr>
          <w:rFonts w:asciiTheme="minorHAnsi" w:eastAsiaTheme="minorHAnsi" w:hAnsiTheme="minorHAnsi" w:cstheme="minorHAnsi"/>
          <w:lang w:val="en"/>
        </w:rPr>
        <w:t>. 2017;23:31-36. doi:10.1016/j.ptsp.2016.06.009</w:t>
      </w:r>
    </w:p>
    <w:p w14:paraId="50B3D799" w14:textId="77777777" w:rsidR="00A23FCA" w:rsidRPr="00A23FCA" w:rsidRDefault="00A23FCA" w:rsidP="00A23FCA">
      <w:pPr>
        <w:pStyle w:val="ListParagraph"/>
        <w:numPr>
          <w:ilvl w:val="0"/>
          <w:numId w:val="2"/>
        </w:numPr>
        <w:rPr>
          <w:rFonts w:asciiTheme="minorHAnsi" w:eastAsiaTheme="minorHAnsi" w:hAnsiTheme="minorHAnsi" w:cstheme="minorHAnsi"/>
        </w:rPr>
      </w:pPr>
      <w:proofErr w:type="spellStart"/>
      <w:r w:rsidRPr="00A23FCA">
        <w:rPr>
          <w:rFonts w:asciiTheme="minorHAnsi" w:eastAsiaTheme="minorHAnsi" w:hAnsiTheme="minorHAnsi" w:cstheme="minorHAnsi"/>
        </w:rPr>
        <w:t>Ko</w:t>
      </w:r>
      <w:proofErr w:type="spellEnd"/>
      <w:r w:rsidRPr="00A23FCA">
        <w:rPr>
          <w:rFonts w:asciiTheme="minorHAnsi" w:eastAsiaTheme="minorHAnsi" w:hAnsiTheme="minorHAnsi" w:cstheme="minorHAnsi"/>
        </w:rPr>
        <w:t xml:space="preserve"> J, Rosen A, Brown CN. Functional performance tests identify lateral ankle sprain risk: A prospective pilot study in adolescent soccer players. </w:t>
      </w:r>
      <w:proofErr w:type="spellStart"/>
      <w:r w:rsidRPr="00A23FCA">
        <w:rPr>
          <w:rFonts w:asciiTheme="minorHAnsi" w:eastAsiaTheme="minorHAnsi" w:hAnsiTheme="minorHAnsi" w:cstheme="minorHAnsi"/>
          <w:i/>
          <w:iCs/>
        </w:rPr>
        <w:t>Scand</w:t>
      </w:r>
      <w:proofErr w:type="spellEnd"/>
      <w:r w:rsidRPr="00A23FCA">
        <w:rPr>
          <w:rFonts w:asciiTheme="minorHAnsi" w:eastAsiaTheme="minorHAnsi" w:hAnsiTheme="minorHAnsi" w:cstheme="minorHAnsi"/>
          <w:i/>
          <w:iCs/>
        </w:rPr>
        <w:t xml:space="preserve"> J Med Sci Sports</w:t>
      </w:r>
      <w:r w:rsidRPr="00A23FCA">
        <w:rPr>
          <w:rFonts w:asciiTheme="minorHAnsi" w:eastAsiaTheme="minorHAnsi" w:hAnsiTheme="minorHAnsi" w:cstheme="minorHAnsi"/>
        </w:rPr>
        <w:t>. 2018;28(12):2611-2616. doi:10.1111/sms.13279</w:t>
      </w:r>
    </w:p>
    <w:p w14:paraId="6618A4DF" w14:textId="77777777" w:rsidR="000C448A" w:rsidRPr="000C448A" w:rsidRDefault="000C448A" w:rsidP="000C448A">
      <w:pPr>
        <w:pStyle w:val="ListParagraph"/>
        <w:numPr>
          <w:ilvl w:val="0"/>
          <w:numId w:val="2"/>
        </w:numPr>
        <w:rPr>
          <w:rFonts w:asciiTheme="minorHAnsi" w:eastAsiaTheme="minorHAnsi" w:hAnsiTheme="minorHAnsi" w:cstheme="minorHAnsi"/>
          <w:lang w:val="en"/>
        </w:rPr>
      </w:pPr>
      <w:r w:rsidRPr="000C448A">
        <w:rPr>
          <w:rFonts w:asciiTheme="minorHAnsi" w:eastAsiaTheme="minorHAnsi" w:hAnsiTheme="minorHAnsi" w:cstheme="minorHAnsi"/>
          <w:lang w:val="en"/>
        </w:rPr>
        <w:t xml:space="preserve">Hiller CE, </w:t>
      </w:r>
      <w:proofErr w:type="spellStart"/>
      <w:r w:rsidRPr="000C448A">
        <w:rPr>
          <w:rFonts w:asciiTheme="minorHAnsi" w:eastAsiaTheme="minorHAnsi" w:hAnsiTheme="minorHAnsi" w:cstheme="minorHAnsi"/>
          <w:lang w:val="en"/>
        </w:rPr>
        <w:t>Refshauge</w:t>
      </w:r>
      <w:proofErr w:type="spellEnd"/>
      <w:r w:rsidRPr="000C448A">
        <w:rPr>
          <w:rFonts w:asciiTheme="minorHAnsi" w:eastAsiaTheme="minorHAnsi" w:hAnsiTheme="minorHAnsi" w:cstheme="minorHAnsi"/>
          <w:lang w:val="en"/>
        </w:rPr>
        <w:t xml:space="preserve"> KM, Herbert RD, </w:t>
      </w:r>
      <w:proofErr w:type="spellStart"/>
      <w:r w:rsidRPr="000C448A">
        <w:rPr>
          <w:rFonts w:asciiTheme="minorHAnsi" w:eastAsiaTheme="minorHAnsi" w:hAnsiTheme="minorHAnsi" w:cstheme="minorHAnsi"/>
          <w:lang w:val="en"/>
        </w:rPr>
        <w:t>Kilbreath</w:t>
      </w:r>
      <w:proofErr w:type="spellEnd"/>
      <w:r w:rsidRPr="000C448A">
        <w:rPr>
          <w:rFonts w:asciiTheme="minorHAnsi" w:eastAsiaTheme="minorHAnsi" w:hAnsiTheme="minorHAnsi" w:cstheme="minorHAnsi"/>
          <w:lang w:val="en"/>
        </w:rPr>
        <w:t xml:space="preserve"> SL. Balance and recovery from a perturbation are impaired in people with functional ankle instability. </w:t>
      </w:r>
      <w:proofErr w:type="spellStart"/>
      <w:r w:rsidRPr="000C448A">
        <w:rPr>
          <w:rFonts w:asciiTheme="minorHAnsi" w:eastAsiaTheme="minorHAnsi" w:hAnsiTheme="minorHAnsi" w:cstheme="minorHAnsi"/>
          <w:i/>
          <w:lang w:val="en"/>
        </w:rPr>
        <w:t>Clin</w:t>
      </w:r>
      <w:proofErr w:type="spellEnd"/>
      <w:r w:rsidRPr="000C448A">
        <w:rPr>
          <w:rFonts w:asciiTheme="minorHAnsi" w:eastAsiaTheme="minorHAnsi" w:hAnsiTheme="minorHAnsi" w:cstheme="minorHAnsi"/>
          <w:i/>
          <w:lang w:val="en"/>
        </w:rPr>
        <w:t xml:space="preserve"> J Sport Med</w:t>
      </w:r>
      <w:r w:rsidRPr="000C448A">
        <w:rPr>
          <w:rFonts w:asciiTheme="minorHAnsi" w:eastAsiaTheme="minorHAnsi" w:hAnsiTheme="minorHAnsi" w:cstheme="minorHAnsi"/>
          <w:lang w:val="en"/>
        </w:rPr>
        <w:t>. 2007;17(4):269-275. doi:10.1097/JSM.0b013e3180f60b12</w:t>
      </w:r>
    </w:p>
    <w:p w14:paraId="32E0ACA4" w14:textId="77777777" w:rsidR="00F843BB" w:rsidRPr="00F843BB" w:rsidRDefault="00F843BB" w:rsidP="00F843BB">
      <w:pPr>
        <w:pStyle w:val="ListParagraph"/>
        <w:numPr>
          <w:ilvl w:val="0"/>
          <w:numId w:val="2"/>
        </w:numPr>
        <w:rPr>
          <w:rFonts w:asciiTheme="minorHAnsi" w:eastAsiaTheme="minorHAnsi" w:hAnsiTheme="minorHAnsi" w:cstheme="minorHAnsi"/>
        </w:rPr>
      </w:pPr>
      <w:r w:rsidRPr="00F843BB">
        <w:rPr>
          <w:rFonts w:asciiTheme="minorHAnsi" w:eastAsiaTheme="minorHAnsi" w:hAnsiTheme="minorHAnsi" w:cstheme="minorHAnsi"/>
        </w:rPr>
        <w:t xml:space="preserve">Rosen AB, Needle AR, </w:t>
      </w:r>
      <w:proofErr w:type="spellStart"/>
      <w:r w:rsidRPr="00F843BB">
        <w:rPr>
          <w:rFonts w:asciiTheme="minorHAnsi" w:eastAsiaTheme="minorHAnsi" w:hAnsiTheme="minorHAnsi" w:cstheme="minorHAnsi"/>
        </w:rPr>
        <w:t>Ko</w:t>
      </w:r>
      <w:proofErr w:type="spellEnd"/>
      <w:r w:rsidRPr="00F843BB">
        <w:rPr>
          <w:rFonts w:asciiTheme="minorHAnsi" w:eastAsiaTheme="minorHAnsi" w:hAnsiTheme="minorHAnsi" w:cstheme="minorHAnsi"/>
        </w:rPr>
        <w:t xml:space="preserve"> J. Ability of Functional Performance Tests to Identify Individuals With Chronic Ankle Instability: A Systematic Review With Meta-Analysis. </w:t>
      </w:r>
      <w:proofErr w:type="spellStart"/>
      <w:r w:rsidRPr="00F843BB">
        <w:rPr>
          <w:rFonts w:asciiTheme="minorHAnsi" w:eastAsiaTheme="minorHAnsi" w:hAnsiTheme="minorHAnsi" w:cstheme="minorHAnsi"/>
          <w:i/>
          <w:iCs/>
        </w:rPr>
        <w:t>Clin</w:t>
      </w:r>
      <w:proofErr w:type="spellEnd"/>
      <w:r w:rsidRPr="00F843BB">
        <w:rPr>
          <w:rFonts w:asciiTheme="minorHAnsi" w:eastAsiaTheme="minorHAnsi" w:hAnsiTheme="minorHAnsi" w:cstheme="minorHAnsi"/>
          <w:i/>
          <w:iCs/>
        </w:rPr>
        <w:t xml:space="preserve"> J Sport Med</w:t>
      </w:r>
      <w:r w:rsidRPr="00F843BB">
        <w:rPr>
          <w:rFonts w:asciiTheme="minorHAnsi" w:eastAsiaTheme="minorHAnsi" w:hAnsiTheme="minorHAnsi" w:cstheme="minorHAnsi"/>
        </w:rPr>
        <w:t>. December 22, 2017. doi:10.1097/JSM.0000000000000535</w:t>
      </w:r>
    </w:p>
    <w:p w14:paraId="33C76661" w14:textId="77777777" w:rsidR="00854DA2" w:rsidRPr="00854DA2" w:rsidRDefault="00854DA2" w:rsidP="00854DA2">
      <w:pPr>
        <w:pStyle w:val="ListParagraph"/>
        <w:numPr>
          <w:ilvl w:val="0"/>
          <w:numId w:val="2"/>
        </w:numPr>
        <w:rPr>
          <w:rFonts w:asciiTheme="minorHAnsi" w:eastAsiaTheme="minorHAnsi" w:hAnsiTheme="minorHAnsi" w:cstheme="minorHAnsi"/>
        </w:rPr>
      </w:pPr>
      <w:r w:rsidRPr="00854DA2">
        <w:rPr>
          <w:rFonts w:asciiTheme="minorHAnsi" w:eastAsiaTheme="minorHAnsi" w:hAnsiTheme="minorHAnsi" w:cstheme="minorHAnsi"/>
        </w:rPr>
        <w:t xml:space="preserve">Madsen LP, Hall EA, Docherty CL. Assessing outcomes in people with chronic ankle instability: the ability of functional performance tests to measure deficits in physical function and perceived instability. </w:t>
      </w:r>
      <w:r w:rsidRPr="00854DA2">
        <w:rPr>
          <w:rFonts w:asciiTheme="minorHAnsi" w:eastAsiaTheme="minorHAnsi" w:hAnsiTheme="minorHAnsi" w:cstheme="minorHAnsi"/>
          <w:i/>
          <w:iCs/>
        </w:rPr>
        <w:t xml:space="preserve">J </w:t>
      </w:r>
      <w:proofErr w:type="spellStart"/>
      <w:r w:rsidRPr="00854DA2">
        <w:rPr>
          <w:rFonts w:asciiTheme="minorHAnsi" w:eastAsiaTheme="minorHAnsi" w:hAnsiTheme="minorHAnsi" w:cstheme="minorHAnsi"/>
          <w:i/>
          <w:iCs/>
        </w:rPr>
        <w:t>Orthop</w:t>
      </w:r>
      <w:proofErr w:type="spellEnd"/>
      <w:r w:rsidRPr="00854DA2">
        <w:rPr>
          <w:rFonts w:asciiTheme="minorHAnsi" w:eastAsiaTheme="minorHAnsi" w:hAnsiTheme="minorHAnsi" w:cstheme="minorHAnsi"/>
          <w:i/>
          <w:iCs/>
        </w:rPr>
        <w:t xml:space="preserve"> Sports Phys </w:t>
      </w:r>
      <w:proofErr w:type="spellStart"/>
      <w:r w:rsidRPr="00854DA2">
        <w:rPr>
          <w:rFonts w:asciiTheme="minorHAnsi" w:eastAsiaTheme="minorHAnsi" w:hAnsiTheme="minorHAnsi" w:cstheme="minorHAnsi"/>
          <w:i/>
          <w:iCs/>
        </w:rPr>
        <w:t>Ther</w:t>
      </w:r>
      <w:proofErr w:type="spellEnd"/>
      <w:r w:rsidRPr="00854DA2">
        <w:rPr>
          <w:rFonts w:asciiTheme="minorHAnsi" w:eastAsiaTheme="minorHAnsi" w:hAnsiTheme="minorHAnsi" w:cstheme="minorHAnsi"/>
        </w:rPr>
        <w:t>. 2018;48(5):372-380. doi:10.2519/jospt.2018.7514</w:t>
      </w:r>
    </w:p>
    <w:p w14:paraId="6FB6AB59" w14:textId="77777777" w:rsidR="002129B0" w:rsidRPr="002129B0" w:rsidRDefault="002129B0" w:rsidP="002129B0">
      <w:pPr>
        <w:pStyle w:val="ListParagraph"/>
        <w:numPr>
          <w:ilvl w:val="0"/>
          <w:numId w:val="2"/>
        </w:numPr>
        <w:rPr>
          <w:rFonts w:asciiTheme="minorHAnsi" w:eastAsiaTheme="minorHAnsi" w:hAnsiTheme="minorHAnsi" w:cstheme="minorHAnsi"/>
        </w:rPr>
      </w:pPr>
      <w:r w:rsidRPr="002129B0">
        <w:rPr>
          <w:rFonts w:asciiTheme="minorHAnsi" w:eastAsiaTheme="minorHAnsi" w:hAnsiTheme="minorHAnsi" w:cstheme="minorHAnsi"/>
        </w:rPr>
        <w:t xml:space="preserve">Caffrey E, Docherty CL, Schrader J, </w:t>
      </w:r>
      <w:proofErr w:type="spellStart"/>
      <w:r w:rsidRPr="002129B0">
        <w:rPr>
          <w:rFonts w:asciiTheme="minorHAnsi" w:eastAsiaTheme="minorHAnsi" w:hAnsiTheme="minorHAnsi" w:cstheme="minorHAnsi"/>
        </w:rPr>
        <w:t>Klossner</w:t>
      </w:r>
      <w:proofErr w:type="spellEnd"/>
      <w:r w:rsidRPr="002129B0">
        <w:rPr>
          <w:rFonts w:asciiTheme="minorHAnsi" w:eastAsiaTheme="minorHAnsi" w:hAnsiTheme="minorHAnsi" w:cstheme="minorHAnsi"/>
        </w:rPr>
        <w:t xml:space="preserve"> J. The ability of 4 single-limb hopping tests to detect functional performance deficits in individuals with functional ankle instability. </w:t>
      </w:r>
      <w:r w:rsidRPr="002129B0">
        <w:rPr>
          <w:rFonts w:asciiTheme="minorHAnsi" w:eastAsiaTheme="minorHAnsi" w:hAnsiTheme="minorHAnsi" w:cstheme="minorHAnsi"/>
          <w:i/>
          <w:iCs/>
        </w:rPr>
        <w:t xml:space="preserve">J </w:t>
      </w:r>
      <w:proofErr w:type="spellStart"/>
      <w:r w:rsidRPr="002129B0">
        <w:rPr>
          <w:rFonts w:asciiTheme="minorHAnsi" w:eastAsiaTheme="minorHAnsi" w:hAnsiTheme="minorHAnsi" w:cstheme="minorHAnsi"/>
          <w:i/>
          <w:iCs/>
        </w:rPr>
        <w:t>Orthop</w:t>
      </w:r>
      <w:proofErr w:type="spellEnd"/>
      <w:r w:rsidRPr="002129B0">
        <w:rPr>
          <w:rFonts w:asciiTheme="minorHAnsi" w:eastAsiaTheme="minorHAnsi" w:hAnsiTheme="minorHAnsi" w:cstheme="minorHAnsi"/>
          <w:i/>
          <w:iCs/>
        </w:rPr>
        <w:t xml:space="preserve"> Sports Phys </w:t>
      </w:r>
      <w:proofErr w:type="spellStart"/>
      <w:r w:rsidRPr="002129B0">
        <w:rPr>
          <w:rFonts w:asciiTheme="minorHAnsi" w:eastAsiaTheme="minorHAnsi" w:hAnsiTheme="minorHAnsi" w:cstheme="minorHAnsi"/>
          <w:i/>
          <w:iCs/>
        </w:rPr>
        <w:t>Ther</w:t>
      </w:r>
      <w:proofErr w:type="spellEnd"/>
      <w:r w:rsidRPr="002129B0">
        <w:rPr>
          <w:rFonts w:asciiTheme="minorHAnsi" w:eastAsiaTheme="minorHAnsi" w:hAnsiTheme="minorHAnsi" w:cstheme="minorHAnsi"/>
        </w:rPr>
        <w:t>. 2009;39(11):799-806. doi:10.2519/jospt.2009.3042</w:t>
      </w:r>
    </w:p>
    <w:p w14:paraId="0C0319B6" w14:textId="77777777" w:rsidR="00367D94" w:rsidRPr="00367D94" w:rsidRDefault="00367D94" w:rsidP="00367D94">
      <w:pPr>
        <w:pStyle w:val="ListParagraph"/>
        <w:numPr>
          <w:ilvl w:val="0"/>
          <w:numId w:val="2"/>
        </w:numPr>
        <w:rPr>
          <w:rFonts w:asciiTheme="minorHAnsi" w:eastAsiaTheme="minorHAnsi" w:hAnsiTheme="minorHAnsi" w:cstheme="minorHAnsi"/>
        </w:rPr>
      </w:pPr>
      <w:bookmarkStart w:id="1" w:name="OLE_LINK1"/>
      <w:bookmarkStart w:id="2" w:name="OLE_LINK2"/>
      <w:r w:rsidRPr="00367D94">
        <w:rPr>
          <w:rFonts w:asciiTheme="minorHAnsi" w:eastAsiaTheme="minorHAnsi" w:hAnsiTheme="minorHAnsi" w:cstheme="minorHAnsi"/>
        </w:rPr>
        <w:lastRenderedPageBreak/>
        <w:t xml:space="preserve">Herb CC, Grossman K, </w:t>
      </w:r>
      <w:proofErr w:type="spellStart"/>
      <w:r w:rsidRPr="00367D94">
        <w:rPr>
          <w:rFonts w:asciiTheme="minorHAnsi" w:eastAsiaTheme="minorHAnsi" w:hAnsiTheme="minorHAnsi" w:cstheme="minorHAnsi"/>
        </w:rPr>
        <w:t>Feger</w:t>
      </w:r>
      <w:proofErr w:type="spellEnd"/>
      <w:r w:rsidRPr="00367D94">
        <w:rPr>
          <w:rFonts w:asciiTheme="minorHAnsi" w:eastAsiaTheme="minorHAnsi" w:hAnsiTheme="minorHAnsi" w:cstheme="minorHAnsi"/>
        </w:rPr>
        <w:t xml:space="preserve"> MA, Donovan L, Hertel J. Lower Extremity Biomechanics During a Drop-Vertical Jump in Participants With or Without Chronic Ankle Instability. </w:t>
      </w:r>
      <w:r w:rsidRPr="00367D94">
        <w:rPr>
          <w:rFonts w:asciiTheme="minorHAnsi" w:eastAsiaTheme="minorHAnsi" w:hAnsiTheme="minorHAnsi" w:cstheme="minorHAnsi"/>
          <w:i/>
          <w:iCs/>
        </w:rPr>
        <w:t xml:space="preserve">J </w:t>
      </w:r>
      <w:proofErr w:type="spellStart"/>
      <w:r w:rsidRPr="00367D94">
        <w:rPr>
          <w:rFonts w:asciiTheme="minorHAnsi" w:eastAsiaTheme="minorHAnsi" w:hAnsiTheme="minorHAnsi" w:cstheme="minorHAnsi"/>
          <w:i/>
          <w:iCs/>
        </w:rPr>
        <w:t>Athl</w:t>
      </w:r>
      <w:proofErr w:type="spellEnd"/>
      <w:r w:rsidRPr="00367D94">
        <w:rPr>
          <w:rFonts w:asciiTheme="minorHAnsi" w:eastAsiaTheme="minorHAnsi" w:hAnsiTheme="minorHAnsi" w:cstheme="minorHAnsi"/>
          <w:i/>
          <w:iCs/>
        </w:rPr>
        <w:t xml:space="preserve"> Train</w:t>
      </w:r>
      <w:r w:rsidRPr="00367D94">
        <w:rPr>
          <w:rFonts w:asciiTheme="minorHAnsi" w:eastAsiaTheme="minorHAnsi" w:hAnsiTheme="minorHAnsi" w:cstheme="minorHAnsi"/>
        </w:rPr>
        <w:t>. 2018;53(4):364-371. doi:10.4085/1062-6050-481-15</w:t>
      </w:r>
    </w:p>
    <w:bookmarkEnd w:id="1"/>
    <w:bookmarkEnd w:id="2"/>
    <w:p w14:paraId="0F3CC8DC" w14:textId="77777777" w:rsidR="00111EFF" w:rsidRPr="00111EFF" w:rsidRDefault="00111EFF" w:rsidP="00111EFF">
      <w:pPr>
        <w:pStyle w:val="ListParagraph"/>
        <w:numPr>
          <w:ilvl w:val="0"/>
          <w:numId w:val="2"/>
        </w:numPr>
        <w:rPr>
          <w:rFonts w:asciiTheme="minorHAnsi" w:eastAsiaTheme="minorHAnsi" w:hAnsiTheme="minorHAnsi" w:cstheme="minorHAnsi"/>
        </w:rPr>
      </w:pPr>
      <w:r w:rsidRPr="00111EFF">
        <w:rPr>
          <w:rFonts w:asciiTheme="minorHAnsi" w:eastAsiaTheme="minorHAnsi" w:hAnsiTheme="minorHAnsi" w:cstheme="minorHAnsi"/>
        </w:rPr>
        <w:t xml:space="preserve">Doherty C, </w:t>
      </w:r>
      <w:proofErr w:type="spellStart"/>
      <w:r w:rsidRPr="00111EFF">
        <w:rPr>
          <w:rFonts w:asciiTheme="minorHAnsi" w:eastAsiaTheme="minorHAnsi" w:hAnsiTheme="minorHAnsi" w:cstheme="minorHAnsi"/>
        </w:rPr>
        <w:t>Bleakley</w:t>
      </w:r>
      <w:proofErr w:type="spellEnd"/>
      <w:r w:rsidRPr="00111EFF">
        <w:rPr>
          <w:rFonts w:asciiTheme="minorHAnsi" w:eastAsiaTheme="minorHAnsi" w:hAnsiTheme="minorHAnsi" w:cstheme="minorHAnsi"/>
        </w:rPr>
        <w:t xml:space="preserve"> C, Hertel J, Caulfield B, Ryan J, Delahunt E. Single-leg drop landing movement strategies in participants with chronic ankle instability compared with lateral ankle sprain “copers”. </w:t>
      </w:r>
      <w:r w:rsidRPr="00111EFF">
        <w:rPr>
          <w:rFonts w:asciiTheme="minorHAnsi" w:eastAsiaTheme="minorHAnsi" w:hAnsiTheme="minorHAnsi" w:cstheme="minorHAnsi"/>
          <w:i/>
          <w:iCs/>
        </w:rPr>
        <w:t xml:space="preserve">Knee </w:t>
      </w:r>
      <w:proofErr w:type="spellStart"/>
      <w:r w:rsidRPr="00111EFF">
        <w:rPr>
          <w:rFonts w:asciiTheme="minorHAnsi" w:eastAsiaTheme="minorHAnsi" w:hAnsiTheme="minorHAnsi" w:cstheme="minorHAnsi"/>
          <w:i/>
          <w:iCs/>
        </w:rPr>
        <w:t>Surg</w:t>
      </w:r>
      <w:proofErr w:type="spellEnd"/>
      <w:r w:rsidRPr="00111EFF">
        <w:rPr>
          <w:rFonts w:asciiTheme="minorHAnsi" w:eastAsiaTheme="minorHAnsi" w:hAnsiTheme="minorHAnsi" w:cstheme="minorHAnsi"/>
          <w:i/>
          <w:iCs/>
        </w:rPr>
        <w:t xml:space="preserve"> Sports </w:t>
      </w:r>
      <w:proofErr w:type="spellStart"/>
      <w:r w:rsidRPr="00111EFF">
        <w:rPr>
          <w:rFonts w:asciiTheme="minorHAnsi" w:eastAsiaTheme="minorHAnsi" w:hAnsiTheme="minorHAnsi" w:cstheme="minorHAnsi"/>
          <w:i/>
          <w:iCs/>
        </w:rPr>
        <w:t>Traumatol</w:t>
      </w:r>
      <w:proofErr w:type="spellEnd"/>
      <w:r w:rsidRPr="00111EFF">
        <w:rPr>
          <w:rFonts w:asciiTheme="minorHAnsi" w:eastAsiaTheme="minorHAnsi" w:hAnsiTheme="minorHAnsi" w:cstheme="minorHAnsi"/>
          <w:i/>
          <w:iCs/>
        </w:rPr>
        <w:t xml:space="preserve"> </w:t>
      </w:r>
      <w:proofErr w:type="spellStart"/>
      <w:r w:rsidRPr="00111EFF">
        <w:rPr>
          <w:rFonts w:asciiTheme="minorHAnsi" w:eastAsiaTheme="minorHAnsi" w:hAnsiTheme="minorHAnsi" w:cstheme="minorHAnsi"/>
          <w:i/>
          <w:iCs/>
        </w:rPr>
        <w:t>Arthrosc</w:t>
      </w:r>
      <w:proofErr w:type="spellEnd"/>
      <w:r w:rsidRPr="00111EFF">
        <w:rPr>
          <w:rFonts w:asciiTheme="minorHAnsi" w:eastAsiaTheme="minorHAnsi" w:hAnsiTheme="minorHAnsi" w:cstheme="minorHAnsi"/>
        </w:rPr>
        <w:t>. 2016;24(4):1049-1059. doi:10.1007/s00167-015-3852-9</w:t>
      </w:r>
    </w:p>
    <w:p w14:paraId="2961C731" w14:textId="77777777" w:rsidR="006558CB" w:rsidRPr="006558CB" w:rsidRDefault="006558CB" w:rsidP="006558CB">
      <w:pPr>
        <w:pStyle w:val="ListParagraph"/>
        <w:numPr>
          <w:ilvl w:val="0"/>
          <w:numId w:val="2"/>
        </w:numPr>
        <w:rPr>
          <w:rFonts w:asciiTheme="minorHAnsi" w:eastAsiaTheme="minorHAnsi" w:hAnsiTheme="minorHAnsi" w:cstheme="minorHAnsi"/>
        </w:rPr>
      </w:pPr>
      <w:r w:rsidRPr="006558CB">
        <w:rPr>
          <w:rFonts w:asciiTheme="minorHAnsi" w:eastAsiaTheme="minorHAnsi" w:hAnsiTheme="minorHAnsi" w:cstheme="minorHAnsi"/>
        </w:rPr>
        <w:t xml:space="preserve">Doherty C, </w:t>
      </w:r>
      <w:proofErr w:type="spellStart"/>
      <w:r w:rsidRPr="006558CB">
        <w:rPr>
          <w:rFonts w:asciiTheme="minorHAnsi" w:eastAsiaTheme="minorHAnsi" w:hAnsiTheme="minorHAnsi" w:cstheme="minorHAnsi"/>
        </w:rPr>
        <w:t>Bleakley</w:t>
      </w:r>
      <w:proofErr w:type="spellEnd"/>
      <w:r w:rsidRPr="006558CB">
        <w:rPr>
          <w:rFonts w:asciiTheme="minorHAnsi" w:eastAsiaTheme="minorHAnsi" w:hAnsiTheme="minorHAnsi" w:cstheme="minorHAnsi"/>
        </w:rPr>
        <w:t xml:space="preserve"> C, Hertel J, Caulfield B, Ryan J, Delahunt E. Single-leg drop landing movement strategies 6 months following first-time acute lateral ankle sprain injury. </w:t>
      </w:r>
      <w:proofErr w:type="spellStart"/>
      <w:r w:rsidRPr="006558CB">
        <w:rPr>
          <w:rFonts w:asciiTheme="minorHAnsi" w:eastAsiaTheme="minorHAnsi" w:hAnsiTheme="minorHAnsi" w:cstheme="minorHAnsi"/>
          <w:i/>
          <w:iCs/>
        </w:rPr>
        <w:t>Scand</w:t>
      </w:r>
      <w:proofErr w:type="spellEnd"/>
      <w:r w:rsidRPr="006558CB">
        <w:rPr>
          <w:rFonts w:asciiTheme="minorHAnsi" w:eastAsiaTheme="minorHAnsi" w:hAnsiTheme="minorHAnsi" w:cstheme="minorHAnsi"/>
          <w:i/>
          <w:iCs/>
        </w:rPr>
        <w:t xml:space="preserve"> J Med Sci Sports</w:t>
      </w:r>
      <w:r w:rsidRPr="006558CB">
        <w:rPr>
          <w:rFonts w:asciiTheme="minorHAnsi" w:eastAsiaTheme="minorHAnsi" w:hAnsiTheme="minorHAnsi" w:cstheme="minorHAnsi"/>
        </w:rPr>
        <w:t>. 2015;25(6):806-817. doi:10.1111/sms.12390</w:t>
      </w:r>
    </w:p>
    <w:p w14:paraId="61B5733A" w14:textId="389E54F8" w:rsidR="003448C0" w:rsidRDefault="006558CB" w:rsidP="006558CB">
      <w:pPr>
        <w:pStyle w:val="ListParagraph"/>
        <w:numPr>
          <w:ilvl w:val="0"/>
          <w:numId w:val="2"/>
        </w:numPr>
        <w:rPr>
          <w:rFonts w:asciiTheme="minorHAnsi" w:eastAsiaTheme="minorHAnsi" w:hAnsiTheme="minorHAnsi" w:cstheme="minorHAnsi"/>
          <w:lang w:val="en"/>
        </w:rPr>
      </w:pPr>
      <w:proofErr w:type="spellStart"/>
      <w:r w:rsidRPr="006558CB">
        <w:rPr>
          <w:rFonts w:asciiTheme="minorHAnsi" w:eastAsiaTheme="minorHAnsi" w:hAnsiTheme="minorHAnsi" w:cstheme="minorHAnsi"/>
          <w:lang w:val="en"/>
        </w:rPr>
        <w:t>Kotsifaki</w:t>
      </w:r>
      <w:proofErr w:type="spellEnd"/>
      <w:r w:rsidRPr="006558CB">
        <w:rPr>
          <w:rFonts w:asciiTheme="minorHAnsi" w:eastAsiaTheme="minorHAnsi" w:hAnsiTheme="minorHAnsi" w:cstheme="minorHAnsi"/>
          <w:lang w:val="en"/>
        </w:rPr>
        <w:t xml:space="preserve"> A, </w:t>
      </w:r>
      <w:proofErr w:type="spellStart"/>
      <w:r w:rsidRPr="006558CB">
        <w:rPr>
          <w:rFonts w:asciiTheme="minorHAnsi" w:eastAsiaTheme="minorHAnsi" w:hAnsiTheme="minorHAnsi" w:cstheme="minorHAnsi"/>
          <w:lang w:val="en"/>
        </w:rPr>
        <w:t>Korakakis</w:t>
      </w:r>
      <w:proofErr w:type="spellEnd"/>
      <w:r w:rsidRPr="006558CB">
        <w:rPr>
          <w:rFonts w:asciiTheme="minorHAnsi" w:eastAsiaTheme="minorHAnsi" w:hAnsiTheme="minorHAnsi" w:cstheme="minorHAnsi"/>
          <w:lang w:val="en"/>
        </w:rPr>
        <w:t xml:space="preserve"> V, Graham-Smith P, Sideris V, </w:t>
      </w:r>
      <w:proofErr w:type="spellStart"/>
      <w:r w:rsidRPr="006558CB">
        <w:rPr>
          <w:rFonts w:asciiTheme="minorHAnsi" w:eastAsiaTheme="minorHAnsi" w:hAnsiTheme="minorHAnsi" w:cstheme="minorHAnsi"/>
          <w:lang w:val="en"/>
        </w:rPr>
        <w:t>Whiteley</w:t>
      </w:r>
      <w:proofErr w:type="spellEnd"/>
      <w:r w:rsidRPr="006558CB">
        <w:rPr>
          <w:rFonts w:asciiTheme="minorHAnsi" w:eastAsiaTheme="minorHAnsi" w:hAnsiTheme="minorHAnsi" w:cstheme="minorHAnsi"/>
          <w:lang w:val="en"/>
        </w:rPr>
        <w:t xml:space="preserve"> R. Vertical and horizontal hop performance: contributions of the hip, knee, and ankle. Sports Health. 2021;13(2):128-135. doi:10.1177/1941738120976363</w:t>
      </w:r>
    </w:p>
    <w:p w14:paraId="2D2E82C4" w14:textId="4CAD4A0C" w:rsidR="00DB7105" w:rsidRDefault="00DB7105" w:rsidP="00DB7105">
      <w:pPr>
        <w:rPr>
          <w:rFonts w:asciiTheme="minorHAnsi" w:eastAsiaTheme="minorHAnsi" w:hAnsiTheme="minorHAnsi" w:cstheme="minorHAnsi"/>
          <w:lang w:val="en"/>
        </w:rPr>
      </w:pPr>
    </w:p>
    <w:p w14:paraId="2EFE9D68" w14:textId="77777777" w:rsidR="00DB7105" w:rsidRDefault="00DB7105">
      <w:pPr>
        <w:rPr>
          <w:rFonts w:asciiTheme="minorHAnsi" w:eastAsiaTheme="minorHAnsi" w:hAnsiTheme="minorHAnsi" w:cstheme="minorHAnsi"/>
          <w:lang w:val="en"/>
        </w:rPr>
      </w:pPr>
      <w:r>
        <w:rPr>
          <w:rFonts w:asciiTheme="minorHAnsi" w:eastAsiaTheme="minorHAnsi" w:hAnsiTheme="minorHAnsi" w:cstheme="minorHAnsi"/>
          <w:lang w:val="en"/>
        </w:rPr>
        <w:br w:type="page"/>
      </w:r>
    </w:p>
    <w:p w14:paraId="253711A9" w14:textId="344B82A1" w:rsidR="00DB7105" w:rsidRDefault="00DB7105" w:rsidP="00DB7105">
      <w:pPr>
        <w:jc w:val="center"/>
        <w:rPr>
          <w:rFonts w:asciiTheme="minorHAnsi" w:eastAsiaTheme="minorHAnsi" w:hAnsiTheme="minorHAnsi" w:cstheme="minorHAnsi"/>
          <w:b/>
          <w:lang w:val="en"/>
        </w:rPr>
      </w:pPr>
      <w:r w:rsidRPr="00DB7105">
        <w:rPr>
          <w:rFonts w:asciiTheme="minorHAnsi" w:eastAsiaTheme="minorHAnsi" w:hAnsiTheme="minorHAnsi" w:cstheme="minorHAnsi"/>
          <w:b/>
          <w:lang w:val="en"/>
        </w:rPr>
        <w:lastRenderedPageBreak/>
        <w:t>Description of Sensorimotor Control and Functional Performance Tests</w:t>
      </w:r>
    </w:p>
    <w:p w14:paraId="4FDF2976" w14:textId="77777777" w:rsidR="00DB7105" w:rsidRPr="00DB7105" w:rsidRDefault="00DB7105" w:rsidP="00DB7105">
      <w:pPr>
        <w:jc w:val="center"/>
        <w:rPr>
          <w:rFonts w:asciiTheme="minorHAnsi" w:eastAsiaTheme="minorHAnsi" w:hAnsiTheme="minorHAnsi" w:cstheme="minorHAnsi"/>
          <w:b/>
          <w:lang w:val="en"/>
        </w:rPr>
      </w:pPr>
    </w:p>
    <w:tbl>
      <w:tblPr>
        <w:tblStyle w:val="TableGrid"/>
        <w:tblW w:w="0" w:type="auto"/>
        <w:tblLook w:val="04A0" w:firstRow="1" w:lastRow="0" w:firstColumn="1" w:lastColumn="0" w:noHBand="0" w:noVBand="1"/>
      </w:tblPr>
      <w:tblGrid>
        <w:gridCol w:w="2785"/>
        <w:gridCol w:w="3960"/>
        <w:gridCol w:w="2605"/>
      </w:tblGrid>
      <w:tr w:rsidR="001832EF" w:rsidRPr="001832EF" w14:paraId="4BE89795" w14:textId="2A5A71E5" w:rsidTr="007E4BBD">
        <w:tc>
          <w:tcPr>
            <w:tcW w:w="2785" w:type="dxa"/>
          </w:tcPr>
          <w:p w14:paraId="160E0189" w14:textId="3ED5F2B5" w:rsidR="001832EF" w:rsidRPr="001832EF" w:rsidRDefault="001832EF" w:rsidP="001832EF">
            <w:pPr>
              <w:jc w:val="center"/>
              <w:rPr>
                <w:rFonts w:asciiTheme="minorHAnsi" w:eastAsiaTheme="minorHAnsi" w:hAnsiTheme="minorHAnsi" w:cstheme="minorHAnsi"/>
                <w:b/>
                <w:lang w:val="en"/>
              </w:rPr>
            </w:pPr>
            <w:r w:rsidRPr="001832EF">
              <w:rPr>
                <w:rFonts w:asciiTheme="minorHAnsi" w:eastAsiaTheme="minorHAnsi" w:hAnsiTheme="minorHAnsi" w:cstheme="minorHAnsi"/>
                <w:b/>
                <w:lang w:val="en"/>
              </w:rPr>
              <w:t>Tests</w:t>
            </w:r>
          </w:p>
        </w:tc>
        <w:tc>
          <w:tcPr>
            <w:tcW w:w="3960" w:type="dxa"/>
          </w:tcPr>
          <w:p w14:paraId="325D99F8" w14:textId="6929BFE9" w:rsidR="001832EF" w:rsidRPr="007E4BBD" w:rsidRDefault="001832EF" w:rsidP="001832EF">
            <w:pPr>
              <w:jc w:val="center"/>
              <w:rPr>
                <w:rFonts w:asciiTheme="minorHAnsi" w:eastAsiaTheme="minorHAnsi" w:hAnsiTheme="minorHAnsi" w:cstheme="minorHAnsi"/>
                <w:b/>
                <w:lang w:val="en"/>
              </w:rPr>
            </w:pPr>
            <w:r w:rsidRPr="007E4BBD">
              <w:rPr>
                <w:rFonts w:asciiTheme="minorHAnsi" w:eastAsiaTheme="minorHAnsi" w:hAnsiTheme="minorHAnsi" w:cstheme="minorHAnsi"/>
                <w:b/>
                <w:lang w:val="en"/>
              </w:rPr>
              <w:t>Description</w:t>
            </w:r>
          </w:p>
        </w:tc>
        <w:tc>
          <w:tcPr>
            <w:tcW w:w="2605" w:type="dxa"/>
          </w:tcPr>
          <w:p w14:paraId="6AD02ED0" w14:textId="0A6F9247" w:rsidR="001832EF" w:rsidRPr="007E4BBD" w:rsidRDefault="001832EF" w:rsidP="001832EF">
            <w:pPr>
              <w:jc w:val="center"/>
              <w:rPr>
                <w:rFonts w:asciiTheme="minorHAnsi" w:eastAsiaTheme="minorHAnsi" w:hAnsiTheme="minorHAnsi" w:cstheme="minorHAnsi"/>
                <w:b/>
                <w:lang w:val="en"/>
              </w:rPr>
            </w:pPr>
            <w:r w:rsidRPr="007E4BBD">
              <w:rPr>
                <w:rFonts w:asciiTheme="minorHAnsi" w:eastAsiaTheme="minorHAnsi" w:hAnsiTheme="minorHAnsi" w:cstheme="minorHAnsi"/>
                <w:b/>
                <w:lang w:val="en"/>
              </w:rPr>
              <w:t>Scoring</w:t>
            </w:r>
          </w:p>
        </w:tc>
      </w:tr>
      <w:tr w:rsidR="001832EF" w:rsidRPr="001832EF" w14:paraId="4D50FD6C" w14:textId="4FA0CC7C" w:rsidTr="007E4BBD">
        <w:tc>
          <w:tcPr>
            <w:tcW w:w="2785" w:type="dxa"/>
          </w:tcPr>
          <w:p w14:paraId="216F7E67" w14:textId="77777777" w:rsidR="001832EF" w:rsidRPr="001832EF" w:rsidRDefault="001832EF" w:rsidP="00BE2353">
            <w:pPr>
              <w:rPr>
                <w:rFonts w:asciiTheme="minorHAnsi" w:eastAsiaTheme="minorHAnsi" w:hAnsiTheme="minorHAnsi" w:cstheme="minorHAnsi"/>
                <w:lang w:val="en"/>
              </w:rPr>
            </w:pPr>
            <w:r w:rsidRPr="001832EF">
              <w:rPr>
                <w:rFonts w:asciiTheme="minorHAnsi" w:eastAsiaTheme="minorHAnsi" w:hAnsiTheme="minorHAnsi" w:cstheme="minorHAnsi"/>
                <w:lang w:val="en"/>
              </w:rPr>
              <w:t>Star Excursion Balance Test</w:t>
            </w:r>
          </w:p>
        </w:tc>
        <w:tc>
          <w:tcPr>
            <w:tcW w:w="3960" w:type="dxa"/>
          </w:tcPr>
          <w:p w14:paraId="03AEC696" w14:textId="4C6D4E01" w:rsidR="001832EF" w:rsidRPr="001832EF" w:rsidRDefault="001832EF" w:rsidP="00BE2353">
            <w:pPr>
              <w:rPr>
                <w:rFonts w:asciiTheme="minorHAnsi" w:eastAsiaTheme="minorHAnsi" w:hAnsiTheme="minorHAnsi" w:cstheme="minorHAnsi"/>
                <w:vertAlign w:val="superscript"/>
                <w:lang w:val="en"/>
              </w:rPr>
            </w:pPr>
            <w:r>
              <w:rPr>
                <w:rFonts w:asciiTheme="minorHAnsi" w:eastAsiaTheme="minorHAnsi" w:hAnsiTheme="minorHAnsi" w:cstheme="minorHAnsi"/>
                <w:lang w:val="en"/>
              </w:rPr>
              <w:t>The athlete stands on a single limb, maintaining balance while reaching with the opposite limb into 8 different directions, returning upright in between each.</w:t>
            </w:r>
            <w:r>
              <w:rPr>
                <w:rFonts w:asciiTheme="minorHAnsi" w:eastAsiaTheme="minorHAnsi" w:hAnsiTheme="minorHAnsi" w:cstheme="minorHAnsi"/>
                <w:vertAlign w:val="superscript"/>
                <w:lang w:val="en"/>
              </w:rPr>
              <w:t>26</w:t>
            </w:r>
          </w:p>
        </w:tc>
        <w:tc>
          <w:tcPr>
            <w:tcW w:w="2605" w:type="dxa"/>
          </w:tcPr>
          <w:p w14:paraId="66D192AD" w14:textId="67898597" w:rsidR="001832EF" w:rsidRPr="001832EF" w:rsidRDefault="001832EF" w:rsidP="00BE2353">
            <w:pPr>
              <w:rPr>
                <w:rFonts w:asciiTheme="minorHAnsi" w:eastAsiaTheme="minorHAnsi" w:hAnsiTheme="minorHAnsi" w:cstheme="minorHAnsi"/>
                <w:lang w:val="en"/>
              </w:rPr>
            </w:pPr>
            <w:r>
              <w:rPr>
                <w:rFonts w:asciiTheme="minorHAnsi" w:eastAsiaTheme="minorHAnsi" w:hAnsiTheme="minorHAnsi" w:cstheme="minorHAnsi"/>
                <w:lang w:val="en"/>
              </w:rPr>
              <w:t>Distance reached and % of leg length</w:t>
            </w:r>
          </w:p>
        </w:tc>
      </w:tr>
      <w:tr w:rsidR="001832EF" w:rsidRPr="001832EF" w14:paraId="0984CFB8" w14:textId="10F4EAB1" w:rsidTr="007E4BBD">
        <w:tc>
          <w:tcPr>
            <w:tcW w:w="2785" w:type="dxa"/>
          </w:tcPr>
          <w:p w14:paraId="3717076E" w14:textId="1062DBB0" w:rsidR="001832EF" w:rsidRPr="001832EF" w:rsidRDefault="001832EF" w:rsidP="00BE2353">
            <w:pPr>
              <w:rPr>
                <w:rFonts w:asciiTheme="minorHAnsi" w:eastAsiaTheme="minorHAnsi" w:hAnsiTheme="minorHAnsi" w:cstheme="minorHAnsi"/>
                <w:lang w:val="en"/>
              </w:rPr>
            </w:pPr>
            <w:r w:rsidRPr="001832EF">
              <w:rPr>
                <w:rFonts w:asciiTheme="minorHAnsi" w:eastAsiaTheme="minorHAnsi" w:hAnsiTheme="minorHAnsi" w:cstheme="minorHAnsi"/>
                <w:lang w:val="en"/>
              </w:rPr>
              <w:t>Single-leg</w:t>
            </w:r>
            <w:r>
              <w:rPr>
                <w:rFonts w:asciiTheme="minorHAnsi" w:eastAsiaTheme="minorHAnsi" w:hAnsiTheme="minorHAnsi" w:cstheme="minorHAnsi"/>
                <w:lang w:val="en"/>
              </w:rPr>
              <w:t xml:space="preserve">, firm surface, eyes closed </w:t>
            </w:r>
          </w:p>
        </w:tc>
        <w:tc>
          <w:tcPr>
            <w:tcW w:w="3960" w:type="dxa"/>
          </w:tcPr>
          <w:p w14:paraId="57D7D634" w14:textId="1F72DA9B" w:rsidR="001832EF" w:rsidRPr="001832EF" w:rsidRDefault="001832EF" w:rsidP="00BE2353">
            <w:pPr>
              <w:rPr>
                <w:rFonts w:asciiTheme="minorHAnsi" w:eastAsiaTheme="minorHAnsi" w:hAnsiTheme="minorHAnsi" w:cstheme="minorHAnsi"/>
                <w:lang w:val="en"/>
              </w:rPr>
            </w:pPr>
            <w:r>
              <w:rPr>
                <w:rFonts w:asciiTheme="minorHAnsi" w:eastAsiaTheme="minorHAnsi" w:hAnsiTheme="minorHAnsi" w:cstheme="minorHAnsi"/>
                <w:lang w:val="en"/>
              </w:rPr>
              <w:t>The athlete stands on a single limb over a firm surface, maintaining balance with their eyes closed.</w:t>
            </w:r>
          </w:p>
        </w:tc>
        <w:tc>
          <w:tcPr>
            <w:tcW w:w="2605" w:type="dxa"/>
          </w:tcPr>
          <w:p w14:paraId="1EDC34BC" w14:textId="3BE4D1CB" w:rsidR="001832EF" w:rsidRPr="001832EF" w:rsidRDefault="001832EF" w:rsidP="00BE2353">
            <w:pPr>
              <w:rPr>
                <w:rFonts w:asciiTheme="minorHAnsi" w:eastAsiaTheme="minorHAnsi" w:hAnsiTheme="minorHAnsi" w:cstheme="minorHAnsi"/>
                <w:lang w:val="en"/>
              </w:rPr>
            </w:pPr>
            <w:r>
              <w:rPr>
                <w:rFonts w:asciiTheme="minorHAnsi" w:eastAsiaTheme="minorHAnsi" w:hAnsiTheme="minorHAnsi" w:cstheme="minorHAnsi"/>
                <w:lang w:val="en"/>
              </w:rPr>
              <w:t>Time in balance</w:t>
            </w:r>
          </w:p>
        </w:tc>
      </w:tr>
      <w:tr w:rsidR="001832EF" w:rsidRPr="001832EF" w14:paraId="6C5D17C2" w14:textId="00DFDF20" w:rsidTr="007E4BBD">
        <w:tc>
          <w:tcPr>
            <w:tcW w:w="2785" w:type="dxa"/>
          </w:tcPr>
          <w:p w14:paraId="472187A1" w14:textId="77777777" w:rsidR="001832EF" w:rsidRPr="001832EF" w:rsidRDefault="001832EF" w:rsidP="00BE2353">
            <w:pPr>
              <w:rPr>
                <w:rFonts w:asciiTheme="minorHAnsi" w:eastAsiaTheme="minorHAnsi" w:hAnsiTheme="minorHAnsi" w:cstheme="minorHAnsi"/>
                <w:lang w:val="en"/>
              </w:rPr>
            </w:pPr>
            <w:r w:rsidRPr="001832EF">
              <w:rPr>
                <w:rFonts w:asciiTheme="minorHAnsi" w:eastAsiaTheme="minorHAnsi" w:hAnsiTheme="minorHAnsi" w:cstheme="minorHAnsi"/>
                <w:lang w:val="en"/>
              </w:rPr>
              <w:t>Demi-pointe Test</w:t>
            </w:r>
          </w:p>
        </w:tc>
        <w:tc>
          <w:tcPr>
            <w:tcW w:w="3960" w:type="dxa"/>
          </w:tcPr>
          <w:p w14:paraId="7CEE57AE" w14:textId="12B4BDB0" w:rsidR="001832EF" w:rsidRPr="001832EF" w:rsidRDefault="001832EF" w:rsidP="00BE2353">
            <w:pPr>
              <w:rPr>
                <w:rFonts w:asciiTheme="minorHAnsi" w:eastAsiaTheme="minorHAnsi" w:hAnsiTheme="minorHAnsi" w:cstheme="minorHAnsi"/>
                <w:vertAlign w:val="superscript"/>
                <w:lang w:val="en"/>
              </w:rPr>
            </w:pPr>
            <w:r>
              <w:rPr>
                <w:rFonts w:asciiTheme="minorHAnsi" w:eastAsiaTheme="minorHAnsi" w:hAnsiTheme="minorHAnsi" w:cstheme="minorHAnsi"/>
                <w:lang w:val="en"/>
              </w:rPr>
              <w:t>The athlete stands on a single limb over a firm surface while positioned as high as possible on the ball of their foot, in a plantarflexed position.</w:t>
            </w:r>
            <w:r>
              <w:rPr>
                <w:rFonts w:asciiTheme="minorHAnsi" w:eastAsiaTheme="minorHAnsi" w:hAnsiTheme="minorHAnsi" w:cstheme="minorHAnsi"/>
                <w:vertAlign w:val="superscript"/>
                <w:lang w:val="en"/>
              </w:rPr>
              <w:t>25</w:t>
            </w:r>
          </w:p>
        </w:tc>
        <w:tc>
          <w:tcPr>
            <w:tcW w:w="2605" w:type="dxa"/>
          </w:tcPr>
          <w:p w14:paraId="277F8566" w14:textId="66257C7E" w:rsidR="001832EF" w:rsidRPr="001832EF" w:rsidRDefault="001832EF" w:rsidP="00BE2353">
            <w:pPr>
              <w:rPr>
                <w:rFonts w:asciiTheme="minorHAnsi" w:eastAsiaTheme="minorHAnsi" w:hAnsiTheme="minorHAnsi" w:cstheme="minorHAnsi"/>
                <w:lang w:val="en"/>
              </w:rPr>
            </w:pPr>
            <w:r>
              <w:rPr>
                <w:rFonts w:asciiTheme="minorHAnsi" w:eastAsiaTheme="minorHAnsi" w:hAnsiTheme="minorHAnsi" w:cstheme="minorHAnsi"/>
                <w:lang w:val="en"/>
              </w:rPr>
              <w:t>Time in balance</w:t>
            </w:r>
          </w:p>
        </w:tc>
      </w:tr>
      <w:tr w:rsidR="001832EF" w:rsidRPr="001832EF" w14:paraId="2D2280EE" w14:textId="622D6B6D" w:rsidTr="007E4BBD">
        <w:tc>
          <w:tcPr>
            <w:tcW w:w="2785" w:type="dxa"/>
          </w:tcPr>
          <w:p w14:paraId="4A65595F" w14:textId="77777777" w:rsidR="001832EF" w:rsidRPr="001832EF" w:rsidRDefault="001832EF" w:rsidP="00BE2353">
            <w:pPr>
              <w:rPr>
                <w:rFonts w:asciiTheme="minorHAnsi" w:eastAsiaTheme="minorHAnsi" w:hAnsiTheme="minorHAnsi" w:cstheme="minorHAnsi"/>
                <w:lang w:val="en"/>
              </w:rPr>
            </w:pPr>
            <w:r w:rsidRPr="001832EF">
              <w:rPr>
                <w:rFonts w:asciiTheme="minorHAnsi" w:eastAsiaTheme="minorHAnsi" w:hAnsiTheme="minorHAnsi" w:cstheme="minorHAnsi"/>
                <w:lang w:val="en"/>
              </w:rPr>
              <w:t>Single-leg Hop Test</w:t>
            </w:r>
          </w:p>
        </w:tc>
        <w:tc>
          <w:tcPr>
            <w:tcW w:w="3960" w:type="dxa"/>
          </w:tcPr>
          <w:p w14:paraId="3BB487DF" w14:textId="2F96C8B4" w:rsidR="001832EF" w:rsidRPr="007E4BBD" w:rsidRDefault="00D7774B" w:rsidP="00BE2353">
            <w:pPr>
              <w:rPr>
                <w:rFonts w:asciiTheme="minorHAnsi" w:eastAsiaTheme="minorHAnsi" w:hAnsiTheme="minorHAnsi" w:cstheme="minorHAnsi"/>
                <w:vertAlign w:val="superscript"/>
                <w:lang w:val="en"/>
              </w:rPr>
            </w:pPr>
            <w:r>
              <w:rPr>
                <w:rFonts w:asciiTheme="minorHAnsi" w:eastAsiaTheme="minorHAnsi" w:hAnsiTheme="minorHAnsi" w:cstheme="minorHAnsi"/>
                <w:lang w:val="en"/>
              </w:rPr>
              <w:t xml:space="preserve">Timed single limb hop tests may be performed a variety of ways. The athlete </w:t>
            </w:r>
            <w:r w:rsidR="007E4BBD">
              <w:rPr>
                <w:rFonts w:asciiTheme="minorHAnsi" w:eastAsiaTheme="minorHAnsi" w:hAnsiTheme="minorHAnsi" w:cstheme="minorHAnsi"/>
                <w:lang w:val="en"/>
              </w:rPr>
              <w:t>hops on a single limb through a course or over a distance as quickly as possible.</w:t>
            </w:r>
            <w:r w:rsidR="007E4BBD">
              <w:rPr>
                <w:rFonts w:asciiTheme="minorHAnsi" w:eastAsiaTheme="minorHAnsi" w:hAnsiTheme="minorHAnsi" w:cstheme="minorHAnsi"/>
                <w:vertAlign w:val="superscript"/>
                <w:lang w:val="en"/>
              </w:rPr>
              <w:t>26</w:t>
            </w:r>
          </w:p>
        </w:tc>
        <w:tc>
          <w:tcPr>
            <w:tcW w:w="2605" w:type="dxa"/>
          </w:tcPr>
          <w:p w14:paraId="037F23FC" w14:textId="346BBCFE" w:rsidR="001832EF" w:rsidRPr="001832EF" w:rsidRDefault="00D7774B" w:rsidP="00BE2353">
            <w:pPr>
              <w:rPr>
                <w:rFonts w:asciiTheme="minorHAnsi" w:eastAsiaTheme="minorHAnsi" w:hAnsiTheme="minorHAnsi" w:cstheme="minorHAnsi"/>
                <w:lang w:val="en"/>
              </w:rPr>
            </w:pPr>
            <w:r>
              <w:rPr>
                <w:rFonts w:asciiTheme="minorHAnsi" w:eastAsiaTheme="minorHAnsi" w:hAnsiTheme="minorHAnsi" w:cstheme="minorHAnsi"/>
                <w:lang w:val="en"/>
              </w:rPr>
              <w:t>Time to completion</w:t>
            </w:r>
          </w:p>
        </w:tc>
      </w:tr>
      <w:tr w:rsidR="001832EF" w:rsidRPr="001832EF" w14:paraId="1879690D" w14:textId="3F941B37" w:rsidTr="007E4BBD">
        <w:tc>
          <w:tcPr>
            <w:tcW w:w="2785" w:type="dxa"/>
          </w:tcPr>
          <w:p w14:paraId="1FB90820" w14:textId="77777777" w:rsidR="001832EF" w:rsidRPr="001832EF" w:rsidRDefault="001832EF" w:rsidP="00BE2353">
            <w:pPr>
              <w:rPr>
                <w:rFonts w:asciiTheme="minorHAnsi" w:eastAsiaTheme="minorHAnsi" w:hAnsiTheme="minorHAnsi" w:cstheme="minorHAnsi"/>
                <w:lang w:val="en"/>
              </w:rPr>
            </w:pPr>
            <w:r w:rsidRPr="001832EF">
              <w:rPr>
                <w:rFonts w:asciiTheme="minorHAnsi" w:eastAsiaTheme="minorHAnsi" w:hAnsiTheme="minorHAnsi" w:cstheme="minorHAnsi"/>
                <w:lang w:val="en"/>
              </w:rPr>
              <w:t>Side-Hop Test</w:t>
            </w:r>
          </w:p>
        </w:tc>
        <w:tc>
          <w:tcPr>
            <w:tcW w:w="3960" w:type="dxa"/>
          </w:tcPr>
          <w:p w14:paraId="3C463B4E" w14:textId="611878B4" w:rsidR="001832EF" w:rsidRPr="00D5625D" w:rsidRDefault="001832EF" w:rsidP="00BE2353">
            <w:pPr>
              <w:rPr>
                <w:rFonts w:asciiTheme="minorHAnsi" w:eastAsiaTheme="minorHAnsi" w:hAnsiTheme="minorHAnsi" w:cstheme="minorHAnsi"/>
                <w:vertAlign w:val="superscript"/>
                <w:lang w:val="en"/>
              </w:rPr>
            </w:pPr>
            <w:r>
              <w:rPr>
                <w:rFonts w:asciiTheme="minorHAnsi" w:eastAsiaTheme="minorHAnsi" w:hAnsiTheme="minorHAnsi" w:cstheme="minorHAnsi"/>
                <w:lang w:val="en"/>
              </w:rPr>
              <w:t xml:space="preserve">The athlete hops on a single limb </w:t>
            </w:r>
            <w:r w:rsidR="00D5625D">
              <w:rPr>
                <w:rFonts w:asciiTheme="minorHAnsi" w:eastAsiaTheme="minorHAnsi" w:hAnsiTheme="minorHAnsi" w:cstheme="minorHAnsi"/>
                <w:lang w:val="en"/>
              </w:rPr>
              <w:t>medially and laterally over a 3 cm distance, as quickly as possible for 10 repetitions.</w:t>
            </w:r>
            <w:r w:rsidR="00D5625D">
              <w:rPr>
                <w:rFonts w:asciiTheme="minorHAnsi" w:eastAsiaTheme="minorHAnsi" w:hAnsiTheme="minorHAnsi" w:cstheme="minorHAnsi"/>
                <w:vertAlign w:val="superscript"/>
                <w:lang w:val="en"/>
              </w:rPr>
              <w:t>26</w:t>
            </w:r>
          </w:p>
        </w:tc>
        <w:tc>
          <w:tcPr>
            <w:tcW w:w="2605" w:type="dxa"/>
          </w:tcPr>
          <w:p w14:paraId="2FE4EE50" w14:textId="1DC2DE7C" w:rsidR="001832EF" w:rsidRPr="001832EF" w:rsidRDefault="00D5625D" w:rsidP="00BE2353">
            <w:pPr>
              <w:rPr>
                <w:rFonts w:asciiTheme="minorHAnsi" w:eastAsiaTheme="minorHAnsi" w:hAnsiTheme="minorHAnsi" w:cstheme="minorHAnsi"/>
                <w:lang w:val="en"/>
              </w:rPr>
            </w:pPr>
            <w:r>
              <w:rPr>
                <w:rFonts w:asciiTheme="minorHAnsi" w:eastAsiaTheme="minorHAnsi" w:hAnsiTheme="minorHAnsi" w:cstheme="minorHAnsi"/>
                <w:lang w:val="en"/>
              </w:rPr>
              <w:t>Time to completion</w:t>
            </w:r>
          </w:p>
        </w:tc>
      </w:tr>
      <w:tr w:rsidR="001832EF" w:rsidRPr="001832EF" w14:paraId="4FD17372" w14:textId="7C974B06" w:rsidTr="007E4BBD">
        <w:tc>
          <w:tcPr>
            <w:tcW w:w="2785" w:type="dxa"/>
          </w:tcPr>
          <w:p w14:paraId="04BFDEC2" w14:textId="77777777" w:rsidR="001832EF" w:rsidRPr="001832EF" w:rsidRDefault="001832EF" w:rsidP="00BE2353">
            <w:pPr>
              <w:rPr>
                <w:rFonts w:asciiTheme="minorHAnsi" w:eastAsiaTheme="minorHAnsi" w:hAnsiTheme="minorHAnsi" w:cstheme="minorHAnsi"/>
                <w:lang w:val="en"/>
              </w:rPr>
            </w:pPr>
            <w:r w:rsidRPr="001832EF">
              <w:rPr>
                <w:rFonts w:asciiTheme="minorHAnsi" w:eastAsiaTheme="minorHAnsi" w:hAnsiTheme="minorHAnsi" w:cstheme="minorHAnsi"/>
                <w:lang w:val="en"/>
              </w:rPr>
              <w:t>Multiple-Hop Test</w:t>
            </w:r>
          </w:p>
        </w:tc>
        <w:tc>
          <w:tcPr>
            <w:tcW w:w="3960" w:type="dxa"/>
          </w:tcPr>
          <w:p w14:paraId="48A5EB19" w14:textId="3C49F092" w:rsidR="001832EF" w:rsidRPr="00D5625D" w:rsidRDefault="00D5625D" w:rsidP="00BE2353">
            <w:pPr>
              <w:rPr>
                <w:rFonts w:asciiTheme="minorHAnsi" w:eastAsiaTheme="minorHAnsi" w:hAnsiTheme="minorHAnsi" w:cstheme="minorHAnsi"/>
                <w:lang w:val="en"/>
              </w:rPr>
            </w:pPr>
            <w:r>
              <w:rPr>
                <w:rFonts w:asciiTheme="minorHAnsi" w:eastAsiaTheme="minorHAnsi" w:hAnsiTheme="minorHAnsi" w:cstheme="minorHAnsi"/>
                <w:lang w:val="en"/>
              </w:rPr>
              <w:t>The athlete hops on a single limb through a zig-zag pattern of 2x2 cm floor markers, maintaining balance on a single limb and avoiding balance errors.</w:t>
            </w:r>
            <w:r>
              <w:rPr>
                <w:rFonts w:asciiTheme="minorHAnsi" w:eastAsiaTheme="minorHAnsi" w:hAnsiTheme="minorHAnsi" w:cstheme="minorHAnsi"/>
                <w:vertAlign w:val="superscript"/>
                <w:lang w:val="en"/>
              </w:rPr>
              <w:t>26</w:t>
            </w:r>
          </w:p>
        </w:tc>
        <w:tc>
          <w:tcPr>
            <w:tcW w:w="2605" w:type="dxa"/>
          </w:tcPr>
          <w:p w14:paraId="53262ED2" w14:textId="235CF5F9" w:rsidR="001832EF" w:rsidRPr="001832EF" w:rsidRDefault="00D5625D" w:rsidP="00BE2353">
            <w:pPr>
              <w:rPr>
                <w:rFonts w:asciiTheme="minorHAnsi" w:eastAsiaTheme="minorHAnsi" w:hAnsiTheme="minorHAnsi" w:cstheme="minorHAnsi"/>
                <w:lang w:val="en"/>
              </w:rPr>
            </w:pPr>
            <w:r>
              <w:rPr>
                <w:rFonts w:asciiTheme="minorHAnsi" w:eastAsiaTheme="minorHAnsi" w:hAnsiTheme="minorHAnsi" w:cstheme="minorHAnsi"/>
                <w:lang w:val="en"/>
              </w:rPr>
              <w:t xml:space="preserve">Time and </w:t>
            </w:r>
            <w:r w:rsidR="00D7774B">
              <w:rPr>
                <w:rFonts w:asciiTheme="minorHAnsi" w:eastAsiaTheme="minorHAnsi" w:hAnsiTheme="minorHAnsi" w:cstheme="minorHAnsi"/>
                <w:lang w:val="en"/>
              </w:rPr>
              <w:t>e</w:t>
            </w:r>
            <w:r>
              <w:rPr>
                <w:rFonts w:asciiTheme="minorHAnsi" w:eastAsiaTheme="minorHAnsi" w:hAnsiTheme="minorHAnsi" w:cstheme="minorHAnsi"/>
                <w:lang w:val="en"/>
              </w:rPr>
              <w:t>rror scoring</w:t>
            </w:r>
          </w:p>
        </w:tc>
      </w:tr>
      <w:tr w:rsidR="001832EF" w:rsidRPr="001832EF" w14:paraId="0082D086" w14:textId="7ADF220D" w:rsidTr="007E4BBD">
        <w:tc>
          <w:tcPr>
            <w:tcW w:w="2785" w:type="dxa"/>
          </w:tcPr>
          <w:p w14:paraId="3146B462" w14:textId="77777777" w:rsidR="001832EF" w:rsidRPr="001832EF" w:rsidRDefault="001832EF" w:rsidP="00BE2353">
            <w:pPr>
              <w:rPr>
                <w:rFonts w:asciiTheme="minorHAnsi" w:eastAsiaTheme="minorHAnsi" w:hAnsiTheme="minorHAnsi" w:cstheme="minorHAnsi"/>
                <w:lang w:val="en"/>
              </w:rPr>
            </w:pPr>
            <w:r w:rsidRPr="001832EF">
              <w:rPr>
                <w:rFonts w:asciiTheme="minorHAnsi" w:eastAsiaTheme="minorHAnsi" w:hAnsiTheme="minorHAnsi" w:cstheme="minorHAnsi"/>
                <w:lang w:val="en"/>
              </w:rPr>
              <w:t>Single-leg Drop-Vertical Jump</w:t>
            </w:r>
          </w:p>
        </w:tc>
        <w:tc>
          <w:tcPr>
            <w:tcW w:w="3960" w:type="dxa"/>
          </w:tcPr>
          <w:p w14:paraId="44C567D2" w14:textId="4CE33B22" w:rsidR="001832EF" w:rsidRPr="00D7774B" w:rsidRDefault="00D5625D" w:rsidP="00BE2353">
            <w:pPr>
              <w:rPr>
                <w:rFonts w:asciiTheme="minorHAnsi" w:eastAsiaTheme="minorHAnsi" w:hAnsiTheme="minorHAnsi" w:cstheme="minorHAnsi"/>
                <w:vertAlign w:val="superscript"/>
                <w:lang w:val="en"/>
              </w:rPr>
            </w:pPr>
            <w:r>
              <w:rPr>
                <w:rFonts w:asciiTheme="minorHAnsi" w:eastAsiaTheme="minorHAnsi" w:hAnsiTheme="minorHAnsi" w:cstheme="minorHAnsi"/>
                <w:lang w:val="en"/>
              </w:rPr>
              <w:t>The athlete begins standing on a box, height may vary depending on</w:t>
            </w:r>
            <w:r w:rsidR="00D7774B">
              <w:rPr>
                <w:rFonts w:asciiTheme="minorHAnsi" w:eastAsiaTheme="minorHAnsi" w:hAnsiTheme="minorHAnsi" w:cstheme="minorHAnsi"/>
                <w:lang w:val="en"/>
              </w:rPr>
              <w:t xml:space="preserve"> the athlete but 30 cm was used in the study. The athlete drops off the box landing on a single limb and jumps as high as possible before landing on the same limb.</w:t>
            </w:r>
            <w:r w:rsidR="00D7774B">
              <w:rPr>
                <w:rFonts w:asciiTheme="minorHAnsi" w:eastAsiaTheme="minorHAnsi" w:hAnsiTheme="minorHAnsi" w:cstheme="minorHAnsi"/>
                <w:vertAlign w:val="superscript"/>
                <w:lang w:val="en"/>
              </w:rPr>
              <w:t>29</w:t>
            </w:r>
          </w:p>
        </w:tc>
        <w:tc>
          <w:tcPr>
            <w:tcW w:w="2605" w:type="dxa"/>
          </w:tcPr>
          <w:p w14:paraId="5D2A3EE9" w14:textId="159272D0" w:rsidR="001832EF" w:rsidRPr="001832EF" w:rsidRDefault="00D7774B" w:rsidP="00BE2353">
            <w:pPr>
              <w:rPr>
                <w:rFonts w:asciiTheme="minorHAnsi" w:eastAsiaTheme="minorHAnsi" w:hAnsiTheme="minorHAnsi" w:cstheme="minorHAnsi"/>
                <w:lang w:val="en"/>
              </w:rPr>
            </w:pPr>
            <w:r>
              <w:rPr>
                <w:rFonts w:asciiTheme="minorHAnsi" w:eastAsiaTheme="minorHAnsi" w:hAnsiTheme="minorHAnsi" w:cstheme="minorHAnsi"/>
                <w:lang w:val="en"/>
              </w:rPr>
              <w:t>Observation, error scoring and jump height</w:t>
            </w:r>
          </w:p>
        </w:tc>
      </w:tr>
      <w:tr w:rsidR="001832EF" w:rsidRPr="00DB7105" w14:paraId="7C10BDCC" w14:textId="38BC69F4" w:rsidTr="007E4BBD">
        <w:tc>
          <w:tcPr>
            <w:tcW w:w="2785" w:type="dxa"/>
          </w:tcPr>
          <w:p w14:paraId="35864BA5" w14:textId="77777777" w:rsidR="001832EF" w:rsidRPr="00DB7105" w:rsidRDefault="001832EF" w:rsidP="00BE2353">
            <w:pPr>
              <w:rPr>
                <w:rFonts w:asciiTheme="minorHAnsi" w:eastAsiaTheme="minorHAnsi" w:hAnsiTheme="minorHAnsi" w:cstheme="minorHAnsi"/>
                <w:lang w:val="en"/>
              </w:rPr>
            </w:pPr>
            <w:r w:rsidRPr="001832EF">
              <w:rPr>
                <w:rFonts w:asciiTheme="minorHAnsi" w:eastAsiaTheme="minorHAnsi" w:hAnsiTheme="minorHAnsi" w:cstheme="minorHAnsi"/>
                <w:lang w:val="en"/>
              </w:rPr>
              <w:t>Single-leg Drop Landing</w:t>
            </w:r>
          </w:p>
        </w:tc>
        <w:tc>
          <w:tcPr>
            <w:tcW w:w="3960" w:type="dxa"/>
          </w:tcPr>
          <w:p w14:paraId="2274B744" w14:textId="628B53C8" w:rsidR="001832EF" w:rsidRPr="00D7774B" w:rsidRDefault="00D7774B" w:rsidP="00BE2353">
            <w:pPr>
              <w:rPr>
                <w:rFonts w:asciiTheme="minorHAnsi" w:eastAsiaTheme="minorHAnsi" w:hAnsiTheme="minorHAnsi" w:cstheme="minorHAnsi"/>
                <w:vertAlign w:val="superscript"/>
                <w:lang w:val="en"/>
              </w:rPr>
            </w:pPr>
            <w:r>
              <w:rPr>
                <w:rFonts w:asciiTheme="minorHAnsi" w:eastAsiaTheme="minorHAnsi" w:hAnsiTheme="minorHAnsi" w:cstheme="minorHAnsi"/>
                <w:lang w:val="en"/>
              </w:rPr>
              <w:t>The athlete begins standing on a box, height may vary depending on the athlete but 40 cm was used in the study. The athlete drops off the box, landing and maintaining balance on a single limb.</w:t>
            </w:r>
            <w:r>
              <w:rPr>
                <w:rFonts w:asciiTheme="minorHAnsi" w:eastAsiaTheme="minorHAnsi" w:hAnsiTheme="minorHAnsi" w:cstheme="minorHAnsi"/>
                <w:vertAlign w:val="superscript"/>
                <w:lang w:val="en"/>
              </w:rPr>
              <w:t>30</w:t>
            </w:r>
          </w:p>
        </w:tc>
        <w:tc>
          <w:tcPr>
            <w:tcW w:w="2605" w:type="dxa"/>
          </w:tcPr>
          <w:p w14:paraId="2F399267" w14:textId="519F6DFD" w:rsidR="001832EF" w:rsidRPr="001832EF" w:rsidRDefault="00D7774B" w:rsidP="00BE2353">
            <w:pPr>
              <w:rPr>
                <w:rFonts w:asciiTheme="minorHAnsi" w:eastAsiaTheme="minorHAnsi" w:hAnsiTheme="minorHAnsi" w:cstheme="minorHAnsi"/>
                <w:lang w:val="en"/>
              </w:rPr>
            </w:pPr>
            <w:r>
              <w:rPr>
                <w:rFonts w:asciiTheme="minorHAnsi" w:eastAsiaTheme="minorHAnsi" w:hAnsiTheme="minorHAnsi" w:cstheme="minorHAnsi"/>
                <w:lang w:val="en"/>
              </w:rPr>
              <w:t>Observation and error scoring</w:t>
            </w:r>
          </w:p>
        </w:tc>
      </w:tr>
    </w:tbl>
    <w:p w14:paraId="03466EAC" w14:textId="5EE56563" w:rsidR="00DB7105" w:rsidRPr="00DB7105" w:rsidRDefault="00DB7105" w:rsidP="001832EF">
      <w:pPr>
        <w:rPr>
          <w:rFonts w:asciiTheme="minorHAnsi" w:eastAsiaTheme="minorHAnsi" w:hAnsiTheme="minorHAnsi" w:cstheme="minorHAnsi"/>
          <w:lang w:val="en"/>
        </w:rPr>
      </w:pPr>
    </w:p>
    <w:sectPr w:rsidR="00DB7105" w:rsidRPr="00DB7105" w:rsidSect="00A5134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F4BB3" w14:textId="77777777" w:rsidR="00466F45" w:rsidRDefault="00466F45" w:rsidP="0074197A">
      <w:r>
        <w:separator/>
      </w:r>
    </w:p>
  </w:endnote>
  <w:endnote w:type="continuationSeparator" w:id="0">
    <w:p w14:paraId="071AAF6E" w14:textId="77777777" w:rsidR="00466F45" w:rsidRDefault="00466F45" w:rsidP="00741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F94DD" w14:textId="77777777" w:rsidR="00466F45" w:rsidRDefault="00466F45" w:rsidP="0074197A">
      <w:r>
        <w:separator/>
      </w:r>
    </w:p>
  </w:footnote>
  <w:footnote w:type="continuationSeparator" w:id="0">
    <w:p w14:paraId="2DA444A5" w14:textId="77777777" w:rsidR="00466F45" w:rsidRDefault="00466F45" w:rsidP="007419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0349E" w14:textId="781F9438" w:rsidR="00D50775" w:rsidRPr="00551769" w:rsidRDefault="00D50775">
    <w:pPr>
      <w:pStyle w:val="Header"/>
      <w:rPr>
        <w:rFonts w:asciiTheme="minorHAnsi" w:hAnsiTheme="minorHAnsi" w:cstheme="minorHAnsi"/>
      </w:rPr>
    </w:pPr>
    <w:r w:rsidRPr="00551769">
      <w:rPr>
        <w:rFonts w:asciiTheme="minorHAnsi" w:hAnsiTheme="minorHAnsi" w:cstheme="minorHAnsi"/>
      </w:rPr>
      <w:t>Trey Miles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77086"/>
    <w:multiLevelType w:val="hybridMultilevel"/>
    <w:tmpl w:val="17EAB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05488E"/>
    <w:multiLevelType w:val="hybridMultilevel"/>
    <w:tmpl w:val="46243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182705"/>
    <w:multiLevelType w:val="hybridMultilevel"/>
    <w:tmpl w:val="AF4EF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F74B38"/>
    <w:multiLevelType w:val="hybridMultilevel"/>
    <w:tmpl w:val="5A6AE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0C3653"/>
    <w:multiLevelType w:val="hybridMultilevel"/>
    <w:tmpl w:val="8982C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0E74DE"/>
    <w:multiLevelType w:val="multilevel"/>
    <w:tmpl w:val="935A68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6B41CA1"/>
    <w:multiLevelType w:val="hybridMultilevel"/>
    <w:tmpl w:val="F2D8E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C07"/>
    <w:rsid w:val="000246AC"/>
    <w:rsid w:val="000300A9"/>
    <w:rsid w:val="00031101"/>
    <w:rsid w:val="000315F1"/>
    <w:rsid w:val="00031EF7"/>
    <w:rsid w:val="0004743B"/>
    <w:rsid w:val="00067CF5"/>
    <w:rsid w:val="00072193"/>
    <w:rsid w:val="0007333D"/>
    <w:rsid w:val="000901B5"/>
    <w:rsid w:val="000917E5"/>
    <w:rsid w:val="000C448A"/>
    <w:rsid w:val="000E71C5"/>
    <w:rsid w:val="000F37A0"/>
    <w:rsid w:val="00111EFF"/>
    <w:rsid w:val="00115067"/>
    <w:rsid w:val="00120424"/>
    <w:rsid w:val="001832EF"/>
    <w:rsid w:val="001B06F8"/>
    <w:rsid w:val="002023F0"/>
    <w:rsid w:val="002129B0"/>
    <w:rsid w:val="002528E0"/>
    <w:rsid w:val="00263CBB"/>
    <w:rsid w:val="002C1ED6"/>
    <w:rsid w:val="002C2EAA"/>
    <w:rsid w:val="002D6093"/>
    <w:rsid w:val="002F742C"/>
    <w:rsid w:val="003448C0"/>
    <w:rsid w:val="00347557"/>
    <w:rsid w:val="00367D94"/>
    <w:rsid w:val="003A6A0C"/>
    <w:rsid w:val="003F5218"/>
    <w:rsid w:val="004053CB"/>
    <w:rsid w:val="004103CB"/>
    <w:rsid w:val="00466F45"/>
    <w:rsid w:val="004A1C13"/>
    <w:rsid w:val="004A5826"/>
    <w:rsid w:val="004B3048"/>
    <w:rsid w:val="004B61DD"/>
    <w:rsid w:val="004F45BC"/>
    <w:rsid w:val="004F4704"/>
    <w:rsid w:val="00506D17"/>
    <w:rsid w:val="00551769"/>
    <w:rsid w:val="0057545D"/>
    <w:rsid w:val="00596E76"/>
    <w:rsid w:val="005A43CF"/>
    <w:rsid w:val="005C51AA"/>
    <w:rsid w:val="005D366F"/>
    <w:rsid w:val="005F0BC4"/>
    <w:rsid w:val="006253C9"/>
    <w:rsid w:val="00626870"/>
    <w:rsid w:val="00642083"/>
    <w:rsid w:val="006558CB"/>
    <w:rsid w:val="00656C1E"/>
    <w:rsid w:val="00657B39"/>
    <w:rsid w:val="00664E49"/>
    <w:rsid w:val="00697AE0"/>
    <w:rsid w:val="006B5336"/>
    <w:rsid w:val="006E5293"/>
    <w:rsid w:val="006F0FC0"/>
    <w:rsid w:val="0072795F"/>
    <w:rsid w:val="00735BB6"/>
    <w:rsid w:val="0074197A"/>
    <w:rsid w:val="007445CB"/>
    <w:rsid w:val="007474FE"/>
    <w:rsid w:val="007D488E"/>
    <w:rsid w:val="007E4BBD"/>
    <w:rsid w:val="0080138C"/>
    <w:rsid w:val="00854DA2"/>
    <w:rsid w:val="008914A8"/>
    <w:rsid w:val="008B2D72"/>
    <w:rsid w:val="008C29A7"/>
    <w:rsid w:val="008F1813"/>
    <w:rsid w:val="008F614B"/>
    <w:rsid w:val="00904C07"/>
    <w:rsid w:val="00914BB5"/>
    <w:rsid w:val="00934618"/>
    <w:rsid w:val="00950968"/>
    <w:rsid w:val="00992300"/>
    <w:rsid w:val="009A25A5"/>
    <w:rsid w:val="009F19BC"/>
    <w:rsid w:val="00A07229"/>
    <w:rsid w:val="00A23FCA"/>
    <w:rsid w:val="00A5134B"/>
    <w:rsid w:val="00A8206D"/>
    <w:rsid w:val="00AA4D14"/>
    <w:rsid w:val="00AB42BB"/>
    <w:rsid w:val="00AF567D"/>
    <w:rsid w:val="00B37377"/>
    <w:rsid w:val="00B721F5"/>
    <w:rsid w:val="00B80ED7"/>
    <w:rsid w:val="00BB2ABA"/>
    <w:rsid w:val="00BC2C6C"/>
    <w:rsid w:val="00C125FB"/>
    <w:rsid w:val="00C128D1"/>
    <w:rsid w:val="00C14AFD"/>
    <w:rsid w:val="00CE2959"/>
    <w:rsid w:val="00CE3976"/>
    <w:rsid w:val="00D030DF"/>
    <w:rsid w:val="00D15BE7"/>
    <w:rsid w:val="00D3150F"/>
    <w:rsid w:val="00D50775"/>
    <w:rsid w:val="00D5625D"/>
    <w:rsid w:val="00D7774B"/>
    <w:rsid w:val="00D83295"/>
    <w:rsid w:val="00DB4F7B"/>
    <w:rsid w:val="00DB7105"/>
    <w:rsid w:val="00DD1EDD"/>
    <w:rsid w:val="00E12838"/>
    <w:rsid w:val="00E963CC"/>
    <w:rsid w:val="00E97872"/>
    <w:rsid w:val="00ED440C"/>
    <w:rsid w:val="00EF65C5"/>
    <w:rsid w:val="00F00FE7"/>
    <w:rsid w:val="00F51D50"/>
    <w:rsid w:val="00F706AF"/>
    <w:rsid w:val="00F843BB"/>
    <w:rsid w:val="00FD284A"/>
    <w:rsid w:val="00FD568F"/>
    <w:rsid w:val="00FD58B7"/>
    <w:rsid w:val="00FF3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675086"/>
  <w14:defaultImageDpi w14:val="32767"/>
  <w15:chartTrackingRefBased/>
  <w15:docId w15:val="{67D05BE8-279B-AF45-8EB0-514EAEF07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C51AA"/>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C07"/>
    <w:pPr>
      <w:ind w:left="720"/>
      <w:contextualSpacing/>
    </w:pPr>
  </w:style>
  <w:style w:type="paragraph" w:styleId="Header">
    <w:name w:val="header"/>
    <w:basedOn w:val="Normal"/>
    <w:link w:val="HeaderChar"/>
    <w:uiPriority w:val="99"/>
    <w:unhideWhenUsed/>
    <w:rsid w:val="0074197A"/>
    <w:pPr>
      <w:tabs>
        <w:tab w:val="center" w:pos="4680"/>
        <w:tab w:val="right" w:pos="9360"/>
      </w:tabs>
    </w:pPr>
  </w:style>
  <w:style w:type="character" w:customStyle="1" w:styleId="HeaderChar">
    <w:name w:val="Header Char"/>
    <w:basedOn w:val="DefaultParagraphFont"/>
    <w:link w:val="Header"/>
    <w:uiPriority w:val="99"/>
    <w:rsid w:val="0074197A"/>
  </w:style>
  <w:style w:type="paragraph" w:styleId="Footer">
    <w:name w:val="footer"/>
    <w:basedOn w:val="Normal"/>
    <w:link w:val="FooterChar"/>
    <w:uiPriority w:val="99"/>
    <w:unhideWhenUsed/>
    <w:rsid w:val="0074197A"/>
    <w:pPr>
      <w:tabs>
        <w:tab w:val="center" w:pos="4680"/>
        <w:tab w:val="right" w:pos="9360"/>
      </w:tabs>
    </w:pPr>
  </w:style>
  <w:style w:type="character" w:customStyle="1" w:styleId="FooterChar">
    <w:name w:val="Footer Char"/>
    <w:basedOn w:val="DefaultParagraphFont"/>
    <w:link w:val="Footer"/>
    <w:uiPriority w:val="99"/>
    <w:rsid w:val="0074197A"/>
  </w:style>
  <w:style w:type="table" w:styleId="TableGrid">
    <w:name w:val="Table Grid"/>
    <w:basedOn w:val="TableNormal"/>
    <w:uiPriority w:val="39"/>
    <w:rsid w:val="00183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8993">
      <w:bodyDiv w:val="1"/>
      <w:marLeft w:val="0"/>
      <w:marRight w:val="0"/>
      <w:marTop w:val="0"/>
      <w:marBottom w:val="0"/>
      <w:divBdr>
        <w:top w:val="none" w:sz="0" w:space="0" w:color="auto"/>
        <w:left w:val="none" w:sz="0" w:space="0" w:color="auto"/>
        <w:bottom w:val="none" w:sz="0" w:space="0" w:color="auto"/>
        <w:right w:val="none" w:sz="0" w:space="0" w:color="auto"/>
      </w:divBdr>
      <w:divsChild>
        <w:div w:id="1426152147">
          <w:marLeft w:val="0"/>
          <w:marRight w:val="0"/>
          <w:marTop w:val="0"/>
          <w:marBottom w:val="0"/>
          <w:divBdr>
            <w:top w:val="none" w:sz="0" w:space="0" w:color="auto"/>
            <w:left w:val="none" w:sz="0" w:space="0" w:color="auto"/>
            <w:bottom w:val="none" w:sz="0" w:space="0" w:color="auto"/>
            <w:right w:val="none" w:sz="0" w:space="0" w:color="auto"/>
          </w:divBdr>
        </w:div>
      </w:divsChild>
    </w:div>
    <w:div w:id="36585839">
      <w:bodyDiv w:val="1"/>
      <w:marLeft w:val="0"/>
      <w:marRight w:val="0"/>
      <w:marTop w:val="0"/>
      <w:marBottom w:val="0"/>
      <w:divBdr>
        <w:top w:val="none" w:sz="0" w:space="0" w:color="auto"/>
        <w:left w:val="none" w:sz="0" w:space="0" w:color="auto"/>
        <w:bottom w:val="none" w:sz="0" w:space="0" w:color="auto"/>
        <w:right w:val="none" w:sz="0" w:space="0" w:color="auto"/>
      </w:divBdr>
      <w:divsChild>
        <w:div w:id="392000063">
          <w:marLeft w:val="0"/>
          <w:marRight w:val="0"/>
          <w:marTop w:val="0"/>
          <w:marBottom w:val="0"/>
          <w:divBdr>
            <w:top w:val="none" w:sz="0" w:space="0" w:color="auto"/>
            <w:left w:val="none" w:sz="0" w:space="0" w:color="auto"/>
            <w:bottom w:val="none" w:sz="0" w:space="0" w:color="auto"/>
            <w:right w:val="none" w:sz="0" w:space="0" w:color="auto"/>
          </w:divBdr>
        </w:div>
      </w:divsChild>
    </w:div>
    <w:div w:id="108279588">
      <w:bodyDiv w:val="1"/>
      <w:marLeft w:val="0"/>
      <w:marRight w:val="0"/>
      <w:marTop w:val="0"/>
      <w:marBottom w:val="0"/>
      <w:divBdr>
        <w:top w:val="none" w:sz="0" w:space="0" w:color="auto"/>
        <w:left w:val="none" w:sz="0" w:space="0" w:color="auto"/>
        <w:bottom w:val="none" w:sz="0" w:space="0" w:color="auto"/>
        <w:right w:val="none" w:sz="0" w:space="0" w:color="auto"/>
      </w:divBdr>
    </w:div>
    <w:div w:id="111093730">
      <w:bodyDiv w:val="1"/>
      <w:marLeft w:val="0"/>
      <w:marRight w:val="0"/>
      <w:marTop w:val="0"/>
      <w:marBottom w:val="0"/>
      <w:divBdr>
        <w:top w:val="none" w:sz="0" w:space="0" w:color="auto"/>
        <w:left w:val="none" w:sz="0" w:space="0" w:color="auto"/>
        <w:bottom w:val="none" w:sz="0" w:space="0" w:color="auto"/>
        <w:right w:val="none" w:sz="0" w:space="0" w:color="auto"/>
      </w:divBdr>
      <w:divsChild>
        <w:div w:id="293603052">
          <w:marLeft w:val="0"/>
          <w:marRight w:val="0"/>
          <w:marTop w:val="0"/>
          <w:marBottom w:val="0"/>
          <w:divBdr>
            <w:top w:val="none" w:sz="0" w:space="0" w:color="auto"/>
            <w:left w:val="none" w:sz="0" w:space="0" w:color="auto"/>
            <w:bottom w:val="none" w:sz="0" w:space="0" w:color="auto"/>
            <w:right w:val="none" w:sz="0" w:space="0" w:color="auto"/>
          </w:divBdr>
        </w:div>
      </w:divsChild>
    </w:div>
    <w:div w:id="112864457">
      <w:bodyDiv w:val="1"/>
      <w:marLeft w:val="0"/>
      <w:marRight w:val="0"/>
      <w:marTop w:val="0"/>
      <w:marBottom w:val="0"/>
      <w:divBdr>
        <w:top w:val="none" w:sz="0" w:space="0" w:color="auto"/>
        <w:left w:val="none" w:sz="0" w:space="0" w:color="auto"/>
        <w:bottom w:val="none" w:sz="0" w:space="0" w:color="auto"/>
        <w:right w:val="none" w:sz="0" w:space="0" w:color="auto"/>
      </w:divBdr>
    </w:div>
    <w:div w:id="267397401">
      <w:bodyDiv w:val="1"/>
      <w:marLeft w:val="0"/>
      <w:marRight w:val="0"/>
      <w:marTop w:val="0"/>
      <w:marBottom w:val="0"/>
      <w:divBdr>
        <w:top w:val="none" w:sz="0" w:space="0" w:color="auto"/>
        <w:left w:val="none" w:sz="0" w:space="0" w:color="auto"/>
        <w:bottom w:val="none" w:sz="0" w:space="0" w:color="auto"/>
        <w:right w:val="none" w:sz="0" w:space="0" w:color="auto"/>
      </w:divBdr>
    </w:div>
    <w:div w:id="339046575">
      <w:bodyDiv w:val="1"/>
      <w:marLeft w:val="0"/>
      <w:marRight w:val="0"/>
      <w:marTop w:val="0"/>
      <w:marBottom w:val="0"/>
      <w:divBdr>
        <w:top w:val="none" w:sz="0" w:space="0" w:color="auto"/>
        <w:left w:val="none" w:sz="0" w:space="0" w:color="auto"/>
        <w:bottom w:val="none" w:sz="0" w:space="0" w:color="auto"/>
        <w:right w:val="none" w:sz="0" w:space="0" w:color="auto"/>
      </w:divBdr>
      <w:divsChild>
        <w:div w:id="355695475">
          <w:marLeft w:val="0"/>
          <w:marRight w:val="0"/>
          <w:marTop w:val="0"/>
          <w:marBottom w:val="0"/>
          <w:divBdr>
            <w:top w:val="none" w:sz="0" w:space="0" w:color="auto"/>
            <w:left w:val="none" w:sz="0" w:space="0" w:color="auto"/>
            <w:bottom w:val="none" w:sz="0" w:space="0" w:color="auto"/>
            <w:right w:val="none" w:sz="0" w:space="0" w:color="auto"/>
          </w:divBdr>
        </w:div>
      </w:divsChild>
    </w:div>
    <w:div w:id="427965658">
      <w:bodyDiv w:val="1"/>
      <w:marLeft w:val="0"/>
      <w:marRight w:val="0"/>
      <w:marTop w:val="0"/>
      <w:marBottom w:val="0"/>
      <w:divBdr>
        <w:top w:val="none" w:sz="0" w:space="0" w:color="auto"/>
        <w:left w:val="none" w:sz="0" w:space="0" w:color="auto"/>
        <w:bottom w:val="none" w:sz="0" w:space="0" w:color="auto"/>
        <w:right w:val="none" w:sz="0" w:space="0" w:color="auto"/>
      </w:divBdr>
      <w:divsChild>
        <w:div w:id="2085447037">
          <w:marLeft w:val="0"/>
          <w:marRight w:val="0"/>
          <w:marTop w:val="0"/>
          <w:marBottom w:val="0"/>
          <w:divBdr>
            <w:top w:val="none" w:sz="0" w:space="0" w:color="auto"/>
            <w:left w:val="none" w:sz="0" w:space="0" w:color="auto"/>
            <w:bottom w:val="none" w:sz="0" w:space="0" w:color="auto"/>
            <w:right w:val="none" w:sz="0" w:space="0" w:color="auto"/>
          </w:divBdr>
        </w:div>
      </w:divsChild>
    </w:div>
    <w:div w:id="475682255">
      <w:bodyDiv w:val="1"/>
      <w:marLeft w:val="0"/>
      <w:marRight w:val="0"/>
      <w:marTop w:val="0"/>
      <w:marBottom w:val="0"/>
      <w:divBdr>
        <w:top w:val="none" w:sz="0" w:space="0" w:color="auto"/>
        <w:left w:val="none" w:sz="0" w:space="0" w:color="auto"/>
        <w:bottom w:val="none" w:sz="0" w:space="0" w:color="auto"/>
        <w:right w:val="none" w:sz="0" w:space="0" w:color="auto"/>
      </w:divBdr>
    </w:div>
    <w:div w:id="597064921">
      <w:bodyDiv w:val="1"/>
      <w:marLeft w:val="0"/>
      <w:marRight w:val="0"/>
      <w:marTop w:val="0"/>
      <w:marBottom w:val="0"/>
      <w:divBdr>
        <w:top w:val="none" w:sz="0" w:space="0" w:color="auto"/>
        <w:left w:val="none" w:sz="0" w:space="0" w:color="auto"/>
        <w:bottom w:val="none" w:sz="0" w:space="0" w:color="auto"/>
        <w:right w:val="none" w:sz="0" w:space="0" w:color="auto"/>
      </w:divBdr>
      <w:divsChild>
        <w:div w:id="531922220">
          <w:marLeft w:val="0"/>
          <w:marRight w:val="0"/>
          <w:marTop w:val="0"/>
          <w:marBottom w:val="0"/>
          <w:divBdr>
            <w:top w:val="none" w:sz="0" w:space="0" w:color="auto"/>
            <w:left w:val="none" w:sz="0" w:space="0" w:color="auto"/>
            <w:bottom w:val="none" w:sz="0" w:space="0" w:color="auto"/>
            <w:right w:val="none" w:sz="0" w:space="0" w:color="auto"/>
          </w:divBdr>
        </w:div>
      </w:divsChild>
    </w:div>
    <w:div w:id="678048410">
      <w:bodyDiv w:val="1"/>
      <w:marLeft w:val="0"/>
      <w:marRight w:val="0"/>
      <w:marTop w:val="0"/>
      <w:marBottom w:val="0"/>
      <w:divBdr>
        <w:top w:val="none" w:sz="0" w:space="0" w:color="auto"/>
        <w:left w:val="none" w:sz="0" w:space="0" w:color="auto"/>
        <w:bottom w:val="none" w:sz="0" w:space="0" w:color="auto"/>
        <w:right w:val="none" w:sz="0" w:space="0" w:color="auto"/>
      </w:divBdr>
      <w:divsChild>
        <w:div w:id="234241036">
          <w:marLeft w:val="0"/>
          <w:marRight w:val="0"/>
          <w:marTop w:val="0"/>
          <w:marBottom w:val="0"/>
          <w:divBdr>
            <w:top w:val="none" w:sz="0" w:space="0" w:color="auto"/>
            <w:left w:val="none" w:sz="0" w:space="0" w:color="auto"/>
            <w:bottom w:val="none" w:sz="0" w:space="0" w:color="auto"/>
            <w:right w:val="none" w:sz="0" w:space="0" w:color="auto"/>
          </w:divBdr>
        </w:div>
      </w:divsChild>
    </w:div>
    <w:div w:id="891892542">
      <w:bodyDiv w:val="1"/>
      <w:marLeft w:val="0"/>
      <w:marRight w:val="0"/>
      <w:marTop w:val="0"/>
      <w:marBottom w:val="0"/>
      <w:divBdr>
        <w:top w:val="none" w:sz="0" w:space="0" w:color="auto"/>
        <w:left w:val="none" w:sz="0" w:space="0" w:color="auto"/>
        <w:bottom w:val="none" w:sz="0" w:space="0" w:color="auto"/>
        <w:right w:val="none" w:sz="0" w:space="0" w:color="auto"/>
      </w:divBdr>
    </w:div>
    <w:div w:id="895163971">
      <w:bodyDiv w:val="1"/>
      <w:marLeft w:val="0"/>
      <w:marRight w:val="0"/>
      <w:marTop w:val="0"/>
      <w:marBottom w:val="0"/>
      <w:divBdr>
        <w:top w:val="none" w:sz="0" w:space="0" w:color="auto"/>
        <w:left w:val="none" w:sz="0" w:space="0" w:color="auto"/>
        <w:bottom w:val="none" w:sz="0" w:space="0" w:color="auto"/>
        <w:right w:val="none" w:sz="0" w:space="0" w:color="auto"/>
      </w:divBdr>
      <w:divsChild>
        <w:div w:id="1066760659">
          <w:marLeft w:val="0"/>
          <w:marRight w:val="0"/>
          <w:marTop w:val="0"/>
          <w:marBottom w:val="0"/>
          <w:divBdr>
            <w:top w:val="none" w:sz="0" w:space="0" w:color="auto"/>
            <w:left w:val="none" w:sz="0" w:space="0" w:color="auto"/>
            <w:bottom w:val="none" w:sz="0" w:space="0" w:color="auto"/>
            <w:right w:val="none" w:sz="0" w:space="0" w:color="auto"/>
          </w:divBdr>
        </w:div>
      </w:divsChild>
    </w:div>
    <w:div w:id="1211110333">
      <w:bodyDiv w:val="1"/>
      <w:marLeft w:val="0"/>
      <w:marRight w:val="0"/>
      <w:marTop w:val="0"/>
      <w:marBottom w:val="0"/>
      <w:divBdr>
        <w:top w:val="none" w:sz="0" w:space="0" w:color="auto"/>
        <w:left w:val="none" w:sz="0" w:space="0" w:color="auto"/>
        <w:bottom w:val="none" w:sz="0" w:space="0" w:color="auto"/>
        <w:right w:val="none" w:sz="0" w:space="0" w:color="auto"/>
      </w:divBdr>
      <w:divsChild>
        <w:div w:id="271282920">
          <w:marLeft w:val="0"/>
          <w:marRight w:val="0"/>
          <w:marTop w:val="0"/>
          <w:marBottom w:val="0"/>
          <w:divBdr>
            <w:top w:val="none" w:sz="0" w:space="0" w:color="auto"/>
            <w:left w:val="none" w:sz="0" w:space="0" w:color="auto"/>
            <w:bottom w:val="none" w:sz="0" w:space="0" w:color="auto"/>
            <w:right w:val="none" w:sz="0" w:space="0" w:color="auto"/>
          </w:divBdr>
        </w:div>
      </w:divsChild>
    </w:div>
    <w:div w:id="1480726193">
      <w:bodyDiv w:val="1"/>
      <w:marLeft w:val="0"/>
      <w:marRight w:val="0"/>
      <w:marTop w:val="0"/>
      <w:marBottom w:val="0"/>
      <w:divBdr>
        <w:top w:val="none" w:sz="0" w:space="0" w:color="auto"/>
        <w:left w:val="none" w:sz="0" w:space="0" w:color="auto"/>
        <w:bottom w:val="none" w:sz="0" w:space="0" w:color="auto"/>
        <w:right w:val="none" w:sz="0" w:space="0" w:color="auto"/>
      </w:divBdr>
      <w:divsChild>
        <w:div w:id="1069040423">
          <w:marLeft w:val="0"/>
          <w:marRight w:val="0"/>
          <w:marTop w:val="0"/>
          <w:marBottom w:val="0"/>
          <w:divBdr>
            <w:top w:val="none" w:sz="0" w:space="0" w:color="auto"/>
            <w:left w:val="none" w:sz="0" w:space="0" w:color="auto"/>
            <w:bottom w:val="none" w:sz="0" w:space="0" w:color="auto"/>
            <w:right w:val="none" w:sz="0" w:space="0" w:color="auto"/>
          </w:divBdr>
        </w:div>
      </w:divsChild>
    </w:div>
    <w:div w:id="1481657360">
      <w:bodyDiv w:val="1"/>
      <w:marLeft w:val="0"/>
      <w:marRight w:val="0"/>
      <w:marTop w:val="0"/>
      <w:marBottom w:val="0"/>
      <w:divBdr>
        <w:top w:val="none" w:sz="0" w:space="0" w:color="auto"/>
        <w:left w:val="none" w:sz="0" w:space="0" w:color="auto"/>
        <w:bottom w:val="none" w:sz="0" w:space="0" w:color="auto"/>
        <w:right w:val="none" w:sz="0" w:space="0" w:color="auto"/>
      </w:divBdr>
      <w:divsChild>
        <w:div w:id="478765692">
          <w:marLeft w:val="0"/>
          <w:marRight w:val="0"/>
          <w:marTop w:val="0"/>
          <w:marBottom w:val="0"/>
          <w:divBdr>
            <w:top w:val="none" w:sz="0" w:space="0" w:color="auto"/>
            <w:left w:val="none" w:sz="0" w:space="0" w:color="auto"/>
            <w:bottom w:val="none" w:sz="0" w:space="0" w:color="auto"/>
            <w:right w:val="none" w:sz="0" w:space="0" w:color="auto"/>
          </w:divBdr>
        </w:div>
      </w:divsChild>
    </w:div>
    <w:div w:id="1793137260">
      <w:bodyDiv w:val="1"/>
      <w:marLeft w:val="0"/>
      <w:marRight w:val="0"/>
      <w:marTop w:val="0"/>
      <w:marBottom w:val="0"/>
      <w:divBdr>
        <w:top w:val="none" w:sz="0" w:space="0" w:color="auto"/>
        <w:left w:val="none" w:sz="0" w:space="0" w:color="auto"/>
        <w:bottom w:val="none" w:sz="0" w:space="0" w:color="auto"/>
        <w:right w:val="none" w:sz="0" w:space="0" w:color="auto"/>
      </w:divBdr>
      <w:divsChild>
        <w:div w:id="1231116250">
          <w:marLeft w:val="0"/>
          <w:marRight w:val="0"/>
          <w:marTop w:val="0"/>
          <w:marBottom w:val="0"/>
          <w:divBdr>
            <w:top w:val="none" w:sz="0" w:space="0" w:color="auto"/>
            <w:left w:val="none" w:sz="0" w:space="0" w:color="auto"/>
            <w:bottom w:val="none" w:sz="0" w:space="0" w:color="auto"/>
            <w:right w:val="none" w:sz="0" w:space="0" w:color="auto"/>
          </w:divBdr>
        </w:div>
      </w:divsChild>
    </w:div>
    <w:div w:id="1793594025">
      <w:bodyDiv w:val="1"/>
      <w:marLeft w:val="0"/>
      <w:marRight w:val="0"/>
      <w:marTop w:val="0"/>
      <w:marBottom w:val="0"/>
      <w:divBdr>
        <w:top w:val="none" w:sz="0" w:space="0" w:color="auto"/>
        <w:left w:val="none" w:sz="0" w:space="0" w:color="auto"/>
        <w:bottom w:val="none" w:sz="0" w:space="0" w:color="auto"/>
        <w:right w:val="none" w:sz="0" w:space="0" w:color="auto"/>
      </w:divBdr>
    </w:div>
    <w:div w:id="1834371264">
      <w:bodyDiv w:val="1"/>
      <w:marLeft w:val="0"/>
      <w:marRight w:val="0"/>
      <w:marTop w:val="0"/>
      <w:marBottom w:val="0"/>
      <w:divBdr>
        <w:top w:val="none" w:sz="0" w:space="0" w:color="auto"/>
        <w:left w:val="none" w:sz="0" w:space="0" w:color="auto"/>
        <w:bottom w:val="none" w:sz="0" w:space="0" w:color="auto"/>
        <w:right w:val="none" w:sz="0" w:space="0" w:color="auto"/>
      </w:divBdr>
      <w:divsChild>
        <w:div w:id="863786803">
          <w:marLeft w:val="0"/>
          <w:marRight w:val="0"/>
          <w:marTop w:val="0"/>
          <w:marBottom w:val="0"/>
          <w:divBdr>
            <w:top w:val="none" w:sz="0" w:space="0" w:color="auto"/>
            <w:left w:val="none" w:sz="0" w:space="0" w:color="auto"/>
            <w:bottom w:val="none" w:sz="0" w:space="0" w:color="auto"/>
            <w:right w:val="none" w:sz="0" w:space="0" w:color="auto"/>
          </w:divBdr>
        </w:div>
      </w:divsChild>
    </w:div>
    <w:div w:id="1865901890">
      <w:bodyDiv w:val="1"/>
      <w:marLeft w:val="0"/>
      <w:marRight w:val="0"/>
      <w:marTop w:val="0"/>
      <w:marBottom w:val="0"/>
      <w:divBdr>
        <w:top w:val="none" w:sz="0" w:space="0" w:color="auto"/>
        <w:left w:val="none" w:sz="0" w:space="0" w:color="auto"/>
        <w:bottom w:val="none" w:sz="0" w:space="0" w:color="auto"/>
        <w:right w:val="none" w:sz="0" w:space="0" w:color="auto"/>
      </w:divBdr>
    </w:div>
    <w:div w:id="1910728203">
      <w:bodyDiv w:val="1"/>
      <w:marLeft w:val="0"/>
      <w:marRight w:val="0"/>
      <w:marTop w:val="0"/>
      <w:marBottom w:val="0"/>
      <w:divBdr>
        <w:top w:val="none" w:sz="0" w:space="0" w:color="auto"/>
        <w:left w:val="none" w:sz="0" w:space="0" w:color="auto"/>
        <w:bottom w:val="none" w:sz="0" w:space="0" w:color="auto"/>
        <w:right w:val="none" w:sz="0" w:space="0" w:color="auto"/>
      </w:divBdr>
      <w:divsChild>
        <w:div w:id="520241626">
          <w:marLeft w:val="0"/>
          <w:marRight w:val="0"/>
          <w:marTop w:val="0"/>
          <w:marBottom w:val="0"/>
          <w:divBdr>
            <w:top w:val="none" w:sz="0" w:space="0" w:color="auto"/>
            <w:left w:val="none" w:sz="0" w:space="0" w:color="auto"/>
            <w:bottom w:val="none" w:sz="0" w:space="0" w:color="auto"/>
            <w:right w:val="none" w:sz="0" w:space="0" w:color="auto"/>
          </w:divBdr>
        </w:div>
      </w:divsChild>
    </w:div>
    <w:div w:id="2005932735">
      <w:bodyDiv w:val="1"/>
      <w:marLeft w:val="0"/>
      <w:marRight w:val="0"/>
      <w:marTop w:val="0"/>
      <w:marBottom w:val="0"/>
      <w:divBdr>
        <w:top w:val="none" w:sz="0" w:space="0" w:color="auto"/>
        <w:left w:val="none" w:sz="0" w:space="0" w:color="auto"/>
        <w:bottom w:val="none" w:sz="0" w:space="0" w:color="auto"/>
        <w:right w:val="none" w:sz="0" w:space="0" w:color="auto"/>
      </w:divBdr>
    </w:div>
    <w:div w:id="2138795550">
      <w:bodyDiv w:val="1"/>
      <w:marLeft w:val="0"/>
      <w:marRight w:val="0"/>
      <w:marTop w:val="0"/>
      <w:marBottom w:val="0"/>
      <w:divBdr>
        <w:top w:val="none" w:sz="0" w:space="0" w:color="auto"/>
        <w:left w:val="none" w:sz="0" w:space="0" w:color="auto"/>
        <w:bottom w:val="none" w:sz="0" w:space="0" w:color="auto"/>
        <w:right w:val="none" w:sz="0" w:space="0" w:color="auto"/>
      </w:divBdr>
      <w:divsChild>
        <w:div w:id="762654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365</TotalTime>
  <Pages>11</Pages>
  <Words>3959</Words>
  <Characters>22568</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Trey Miles</dc:creator>
  <cp:keywords/>
  <dc:description/>
  <cp:lastModifiedBy>Trey Miles</cp:lastModifiedBy>
  <cp:revision>67</cp:revision>
  <dcterms:created xsi:type="dcterms:W3CDTF">2023-04-06T02:11:00Z</dcterms:created>
  <dcterms:modified xsi:type="dcterms:W3CDTF">2023-04-27T18:42:00Z</dcterms:modified>
</cp:coreProperties>
</file>